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852E6C">
      <w:pPr>
        <w:jc w:val="right"/>
        <w:rPr>
          <w:rFonts w:hint="eastAsia" w:ascii="Times New Roman" w:hAnsi="Times New Roman" w:eastAsia="仿宋" w:cs="宋体"/>
          <w:color w:val="000000"/>
          <w:spacing w:val="0"/>
          <w:w w:val="100"/>
          <w:position w:val="0"/>
          <w:sz w:val="32"/>
          <w:szCs w:val="32"/>
          <w:lang w:eastAsia="zh-CN"/>
        </w:rPr>
      </w:pPr>
      <w:bookmarkStart w:id="274" w:name="_GoBack"/>
      <w:bookmarkEnd w:id="274"/>
      <w:r>
        <w:rPr>
          <w:rFonts w:hint="eastAsia" w:ascii="Times New Roman" w:hAnsi="Times New Roman" w:eastAsia="仿宋" w:cs="宋体"/>
          <w:color w:val="000000"/>
          <w:spacing w:val="0"/>
          <w:w w:val="100"/>
          <w:position w:val="0"/>
          <w:sz w:val="32"/>
          <w:szCs w:val="32"/>
          <w:lang w:eastAsia="zh-CN"/>
        </w:rPr>
        <w:t>预案编号：</w:t>
      </w:r>
    </w:p>
    <w:p w14:paraId="479A2FAB">
      <w:pPr>
        <w:jc w:val="right"/>
        <w:rPr>
          <w:rFonts w:hint="eastAsia" w:ascii="Times New Roman" w:hAnsi="Times New Roman" w:eastAsia="仿宋" w:cs="宋体"/>
          <w:color w:val="000000"/>
          <w:spacing w:val="0"/>
          <w:w w:val="100"/>
          <w:position w:val="0"/>
          <w:sz w:val="32"/>
          <w:szCs w:val="32"/>
          <w:lang w:eastAsia="zh-CN"/>
        </w:rPr>
      </w:pPr>
      <w:r>
        <w:rPr>
          <w:rFonts w:hint="eastAsia" w:ascii="Times New Roman" w:hAnsi="Times New Roman" w:eastAsia="仿宋" w:cs="宋体"/>
          <w:color w:val="000000"/>
          <w:spacing w:val="0"/>
          <w:w w:val="100"/>
          <w:position w:val="0"/>
          <w:sz w:val="32"/>
          <w:szCs w:val="32"/>
          <w:lang w:eastAsia="zh-CN"/>
        </w:rPr>
        <w:t>预案版本号：</w:t>
      </w:r>
    </w:p>
    <w:p w14:paraId="3CEB3A32">
      <w:pPr>
        <w:rPr>
          <w:rFonts w:hint="eastAsia" w:ascii="Times New Roman" w:hAnsi="Times New Roman" w:eastAsia="仿宋" w:cs="宋体"/>
          <w:color w:val="000000"/>
          <w:spacing w:val="0"/>
          <w:w w:val="100"/>
          <w:position w:val="0"/>
          <w:sz w:val="28"/>
          <w:szCs w:val="28"/>
        </w:rPr>
      </w:pPr>
    </w:p>
    <w:p w14:paraId="0A74E826">
      <w:pPr>
        <w:rPr>
          <w:rFonts w:hint="eastAsia" w:ascii="Times New Roman" w:hAnsi="Times New Roman" w:eastAsia="仿宋" w:cs="宋体"/>
          <w:color w:val="000000"/>
          <w:spacing w:val="0"/>
          <w:w w:val="100"/>
          <w:position w:val="0"/>
          <w:sz w:val="28"/>
          <w:szCs w:val="28"/>
        </w:rPr>
      </w:pPr>
    </w:p>
    <w:p w14:paraId="4545D34B">
      <w:pPr>
        <w:rPr>
          <w:rFonts w:hint="eastAsia" w:ascii="Times New Roman" w:hAnsi="Times New Roman" w:eastAsia="仿宋" w:cs="宋体"/>
          <w:color w:val="000000"/>
          <w:spacing w:val="0"/>
          <w:w w:val="100"/>
          <w:position w:val="0"/>
          <w:sz w:val="28"/>
          <w:szCs w:val="28"/>
        </w:rPr>
      </w:pPr>
    </w:p>
    <w:p w14:paraId="56E1795A">
      <w:pPr>
        <w:rPr>
          <w:rFonts w:hint="eastAsia" w:ascii="Times New Roman" w:hAnsi="Times New Roman" w:eastAsia="仿宋" w:cs="宋体"/>
          <w:color w:val="000000"/>
          <w:spacing w:val="0"/>
          <w:w w:val="100"/>
          <w:position w:val="0"/>
          <w:sz w:val="28"/>
          <w:szCs w:val="28"/>
        </w:rPr>
      </w:pPr>
    </w:p>
    <w:p w14:paraId="4F3B9280">
      <w:pPr>
        <w:rPr>
          <w:rFonts w:hint="eastAsia" w:ascii="Times New Roman" w:hAnsi="Times New Roman" w:eastAsia="仿宋" w:cs="宋体"/>
          <w:color w:val="000000"/>
          <w:spacing w:val="0"/>
          <w:w w:val="100"/>
          <w:position w:val="0"/>
          <w:sz w:val="28"/>
          <w:szCs w:val="28"/>
        </w:rPr>
      </w:pPr>
    </w:p>
    <w:p w14:paraId="0AB37BDC">
      <w:pPr>
        <w:rPr>
          <w:rFonts w:hint="eastAsia" w:ascii="Times New Roman" w:hAnsi="Times New Roman" w:eastAsia="仿宋" w:cs="宋体"/>
          <w:color w:val="000000"/>
          <w:spacing w:val="0"/>
          <w:w w:val="100"/>
          <w:position w:val="0"/>
          <w:sz w:val="28"/>
          <w:szCs w:val="28"/>
        </w:rPr>
      </w:pPr>
    </w:p>
    <w:p w14:paraId="769F1641">
      <w:pPr>
        <w:rPr>
          <w:rFonts w:hint="eastAsia" w:ascii="Times New Roman" w:hAnsi="Times New Roman" w:eastAsia="仿宋" w:cs="宋体"/>
          <w:color w:val="000000"/>
          <w:spacing w:val="0"/>
          <w:w w:val="100"/>
          <w:position w:val="0"/>
          <w:sz w:val="28"/>
          <w:szCs w:val="28"/>
        </w:rPr>
      </w:pPr>
    </w:p>
    <w:p w14:paraId="03343021">
      <w:pPr>
        <w:rPr>
          <w:rFonts w:hint="eastAsia" w:ascii="Times New Roman" w:hAnsi="Times New Roman" w:eastAsia="仿宋" w:cs="宋体"/>
          <w:color w:val="000000"/>
          <w:spacing w:val="0"/>
          <w:w w:val="100"/>
          <w:position w:val="0"/>
          <w:sz w:val="28"/>
          <w:szCs w:val="28"/>
        </w:rPr>
      </w:pPr>
    </w:p>
    <w:p w14:paraId="09BE5C4A">
      <w:pPr>
        <w:rPr>
          <w:rFonts w:hint="eastAsia" w:ascii="Times New Roman" w:hAnsi="Times New Roman" w:eastAsia="仿宋" w:cs="宋体"/>
          <w:color w:val="000000"/>
          <w:spacing w:val="0"/>
          <w:w w:val="100"/>
          <w:position w:val="0"/>
          <w:sz w:val="28"/>
          <w:szCs w:val="28"/>
        </w:rPr>
      </w:pPr>
    </w:p>
    <w:p w14:paraId="3B3CFFDE">
      <w:pPr>
        <w:rPr>
          <w:rFonts w:hint="eastAsia" w:ascii="Times New Roman" w:hAnsi="Times New Roman" w:eastAsia="仿宋" w:cs="宋体"/>
          <w:color w:val="000000"/>
          <w:spacing w:val="0"/>
          <w:w w:val="100"/>
          <w:position w:val="0"/>
          <w:sz w:val="28"/>
          <w:szCs w:val="28"/>
        </w:rPr>
      </w:pPr>
    </w:p>
    <w:p w14:paraId="2BB7229A">
      <w:pPr>
        <w:rPr>
          <w:rFonts w:hint="eastAsia" w:ascii="Times New Roman" w:hAnsi="Times New Roman" w:eastAsia="仿宋" w:cs="宋体"/>
          <w:color w:val="000000"/>
          <w:spacing w:val="0"/>
          <w:w w:val="100"/>
          <w:position w:val="0"/>
          <w:sz w:val="28"/>
          <w:szCs w:val="28"/>
        </w:rPr>
      </w:pPr>
    </w:p>
    <w:p w14:paraId="18E1E410">
      <w:pPr>
        <w:rPr>
          <w:rFonts w:hint="eastAsia" w:ascii="Times New Roman" w:hAnsi="Times New Roman" w:eastAsia="仿宋" w:cs="宋体"/>
          <w:b/>
          <w:bCs/>
          <w:color w:val="000000"/>
          <w:spacing w:val="0"/>
          <w:w w:val="100"/>
          <w:position w:val="0"/>
          <w:sz w:val="48"/>
          <w:szCs w:val="48"/>
        </w:rPr>
      </w:pPr>
    </w:p>
    <w:p w14:paraId="23A9E72F">
      <w:pPr>
        <w:jc w:val="center"/>
        <w:outlineLvl w:val="0"/>
        <w:rPr>
          <w:rFonts w:hint="eastAsia" w:ascii="Times New Roman" w:hAnsi="Times New Roman" w:eastAsia="仿宋" w:cs="宋体"/>
          <w:b/>
          <w:bCs/>
          <w:color w:val="000000"/>
          <w:spacing w:val="0"/>
          <w:w w:val="100"/>
          <w:position w:val="0"/>
          <w:sz w:val="48"/>
          <w:szCs w:val="48"/>
        </w:rPr>
      </w:pPr>
      <w:bookmarkStart w:id="0" w:name="_Toc3377"/>
      <w:bookmarkStart w:id="1" w:name="_Toc6941"/>
      <w:r>
        <w:rPr>
          <w:rFonts w:hint="eastAsia" w:ascii="Times New Roman" w:hAnsi="Times New Roman" w:eastAsia="仿宋" w:cs="宋体"/>
          <w:b/>
          <w:bCs/>
          <w:color w:val="000000"/>
          <w:spacing w:val="0"/>
          <w:w w:val="100"/>
          <w:position w:val="0"/>
          <w:sz w:val="48"/>
          <w:szCs w:val="48"/>
        </w:rPr>
        <w:t>泰达国际心血管病医院</w:t>
      </w:r>
      <w:bookmarkEnd w:id="0"/>
      <w:bookmarkEnd w:id="1"/>
    </w:p>
    <w:p w14:paraId="5FC81408">
      <w:pPr>
        <w:jc w:val="center"/>
        <w:outlineLvl w:val="0"/>
        <w:rPr>
          <w:rFonts w:hint="eastAsia" w:ascii="Times New Roman" w:hAnsi="Times New Roman" w:eastAsia="仿宋" w:cs="宋体"/>
          <w:b/>
          <w:bCs/>
          <w:color w:val="000000"/>
          <w:spacing w:val="0"/>
          <w:w w:val="100"/>
          <w:position w:val="0"/>
          <w:sz w:val="48"/>
          <w:szCs w:val="48"/>
          <w:lang w:eastAsia="zh-CN"/>
        </w:rPr>
      </w:pPr>
      <w:bookmarkStart w:id="2" w:name="_Toc32195"/>
      <w:bookmarkStart w:id="3" w:name="_Toc29705"/>
      <w:r>
        <w:rPr>
          <w:rFonts w:hint="eastAsia" w:ascii="Times New Roman" w:hAnsi="Times New Roman" w:eastAsia="仿宋" w:cs="宋体"/>
          <w:b/>
          <w:bCs/>
          <w:color w:val="000000"/>
          <w:spacing w:val="0"/>
          <w:w w:val="100"/>
          <w:position w:val="0"/>
          <w:sz w:val="48"/>
          <w:szCs w:val="48"/>
          <w:lang w:eastAsia="zh-CN"/>
        </w:rPr>
        <w:t>突发环境事件应急预案</w:t>
      </w:r>
      <w:bookmarkEnd w:id="2"/>
      <w:bookmarkEnd w:id="3"/>
    </w:p>
    <w:p w14:paraId="0E3E3682">
      <w:pPr>
        <w:rPr>
          <w:rFonts w:hint="eastAsia" w:ascii="Times New Roman" w:hAnsi="Times New Roman" w:eastAsia="仿宋" w:cs="宋体"/>
          <w:b/>
          <w:bCs/>
          <w:color w:val="000000"/>
          <w:spacing w:val="0"/>
          <w:w w:val="100"/>
          <w:position w:val="0"/>
          <w:sz w:val="28"/>
          <w:szCs w:val="28"/>
          <w:lang w:eastAsia="zh-CN"/>
        </w:rPr>
      </w:pPr>
    </w:p>
    <w:p w14:paraId="51736947">
      <w:pPr>
        <w:rPr>
          <w:rFonts w:hint="eastAsia" w:ascii="Times New Roman" w:hAnsi="Times New Roman" w:eastAsia="仿宋" w:cs="宋体"/>
          <w:b/>
          <w:bCs/>
          <w:color w:val="000000"/>
          <w:spacing w:val="0"/>
          <w:w w:val="100"/>
          <w:position w:val="0"/>
          <w:sz w:val="28"/>
          <w:szCs w:val="28"/>
          <w:lang w:eastAsia="zh-CN"/>
        </w:rPr>
      </w:pPr>
    </w:p>
    <w:p w14:paraId="46BF33A7">
      <w:pPr>
        <w:rPr>
          <w:rFonts w:hint="eastAsia" w:ascii="Times New Roman" w:hAnsi="Times New Roman" w:eastAsia="仿宋" w:cs="宋体"/>
          <w:b/>
          <w:bCs/>
          <w:color w:val="000000"/>
          <w:spacing w:val="0"/>
          <w:w w:val="100"/>
          <w:position w:val="0"/>
          <w:sz w:val="28"/>
          <w:szCs w:val="28"/>
          <w:lang w:eastAsia="zh-CN"/>
        </w:rPr>
      </w:pPr>
    </w:p>
    <w:p w14:paraId="3177BC27">
      <w:pPr>
        <w:rPr>
          <w:rFonts w:hint="eastAsia" w:ascii="Times New Roman" w:hAnsi="Times New Roman" w:eastAsia="仿宋" w:cs="宋体"/>
          <w:b/>
          <w:bCs/>
          <w:color w:val="000000"/>
          <w:spacing w:val="0"/>
          <w:w w:val="100"/>
          <w:position w:val="0"/>
          <w:sz w:val="28"/>
          <w:szCs w:val="28"/>
          <w:lang w:eastAsia="zh-CN"/>
        </w:rPr>
      </w:pPr>
    </w:p>
    <w:p w14:paraId="645C20B1">
      <w:pPr>
        <w:rPr>
          <w:rFonts w:hint="eastAsia" w:ascii="Times New Roman" w:hAnsi="Times New Roman" w:eastAsia="仿宋" w:cs="宋体"/>
          <w:b/>
          <w:bCs/>
          <w:color w:val="000000"/>
          <w:spacing w:val="0"/>
          <w:w w:val="100"/>
          <w:position w:val="0"/>
          <w:sz w:val="28"/>
          <w:szCs w:val="28"/>
          <w:lang w:eastAsia="zh-CN"/>
        </w:rPr>
      </w:pPr>
    </w:p>
    <w:p w14:paraId="547FADA3">
      <w:pPr>
        <w:rPr>
          <w:rFonts w:hint="default" w:ascii="Times New Roman" w:hAnsi="Times New Roman" w:eastAsia="仿宋" w:cs="宋体"/>
          <w:b/>
          <w:bCs/>
          <w:color w:val="000000"/>
          <w:spacing w:val="0"/>
          <w:w w:val="100"/>
          <w:position w:val="0"/>
          <w:sz w:val="28"/>
          <w:szCs w:val="28"/>
          <w:lang w:val="en-US" w:eastAsia="zh-CN"/>
        </w:rPr>
      </w:pPr>
      <w:r>
        <w:rPr>
          <w:rFonts w:hint="eastAsia" w:eastAsia="仿宋" w:cs="宋体"/>
          <w:b/>
          <w:bCs/>
          <w:color w:val="000000"/>
          <w:spacing w:val="0"/>
          <w:w w:val="100"/>
          <w:position w:val="0"/>
          <w:sz w:val="28"/>
          <w:szCs w:val="28"/>
          <w:lang w:val="en-US" w:eastAsia="zh-CN"/>
        </w:rPr>
        <w:t xml:space="preserve"> </w:t>
      </w:r>
    </w:p>
    <w:p w14:paraId="7828EAA6">
      <w:pPr>
        <w:rPr>
          <w:rFonts w:hint="eastAsia" w:ascii="Times New Roman" w:hAnsi="Times New Roman" w:eastAsia="仿宋" w:cs="宋体"/>
          <w:b/>
          <w:bCs/>
          <w:color w:val="000000"/>
          <w:spacing w:val="0"/>
          <w:w w:val="100"/>
          <w:position w:val="0"/>
          <w:sz w:val="28"/>
          <w:szCs w:val="28"/>
          <w:lang w:eastAsia="zh-CN"/>
        </w:rPr>
      </w:pPr>
    </w:p>
    <w:p w14:paraId="408E6DDE">
      <w:pPr>
        <w:rPr>
          <w:rFonts w:hint="eastAsia" w:ascii="Times New Roman" w:hAnsi="Times New Roman" w:eastAsia="仿宋" w:cs="宋体"/>
          <w:b/>
          <w:bCs/>
          <w:color w:val="000000"/>
          <w:spacing w:val="0"/>
          <w:w w:val="100"/>
          <w:position w:val="0"/>
          <w:sz w:val="28"/>
          <w:szCs w:val="28"/>
          <w:lang w:eastAsia="zh-CN"/>
        </w:rPr>
      </w:pPr>
    </w:p>
    <w:p w14:paraId="02BB0250">
      <w:pPr>
        <w:rPr>
          <w:rFonts w:hint="eastAsia" w:ascii="Times New Roman" w:hAnsi="Times New Roman" w:eastAsia="仿宋" w:cs="宋体"/>
          <w:b/>
          <w:bCs/>
          <w:color w:val="000000"/>
          <w:spacing w:val="0"/>
          <w:w w:val="100"/>
          <w:position w:val="0"/>
          <w:sz w:val="28"/>
          <w:szCs w:val="28"/>
          <w:lang w:eastAsia="zh-CN"/>
        </w:rPr>
      </w:pPr>
    </w:p>
    <w:p w14:paraId="00079401">
      <w:pPr>
        <w:rPr>
          <w:rFonts w:hint="eastAsia" w:ascii="Times New Roman" w:hAnsi="Times New Roman" w:eastAsia="仿宋" w:cs="宋体"/>
          <w:b/>
          <w:bCs/>
          <w:color w:val="000000"/>
          <w:spacing w:val="0"/>
          <w:w w:val="100"/>
          <w:position w:val="0"/>
          <w:sz w:val="28"/>
          <w:szCs w:val="28"/>
          <w:lang w:eastAsia="zh-CN"/>
        </w:rPr>
      </w:pPr>
    </w:p>
    <w:p w14:paraId="06E96B28">
      <w:pPr>
        <w:rPr>
          <w:rFonts w:hint="eastAsia" w:ascii="Times New Roman" w:hAnsi="Times New Roman" w:eastAsia="仿宋" w:cs="宋体"/>
          <w:b/>
          <w:bCs/>
          <w:color w:val="000000"/>
          <w:spacing w:val="0"/>
          <w:w w:val="100"/>
          <w:position w:val="0"/>
          <w:sz w:val="28"/>
          <w:szCs w:val="28"/>
          <w:lang w:eastAsia="zh-CN"/>
        </w:rPr>
      </w:pPr>
    </w:p>
    <w:p w14:paraId="03F8C78B">
      <w:pPr>
        <w:rPr>
          <w:rFonts w:hint="eastAsia" w:ascii="Times New Roman" w:hAnsi="Times New Roman" w:eastAsia="仿宋" w:cs="宋体"/>
          <w:b/>
          <w:bCs/>
          <w:color w:val="000000"/>
          <w:spacing w:val="0"/>
          <w:w w:val="100"/>
          <w:position w:val="0"/>
          <w:sz w:val="28"/>
          <w:szCs w:val="28"/>
          <w:lang w:eastAsia="zh-CN"/>
        </w:rPr>
      </w:pPr>
    </w:p>
    <w:p w14:paraId="4AB1B46A">
      <w:pPr>
        <w:jc w:val="both"/>
        <w:rPr>
          <w:rFonts w:hint="eastAsia" w:ascii="Times New Roman" w:hAnsi="Times New Roman" w:eastAsia="仿宋" w:cs="宋体"/>
          <w:b/>
          <w:bCs/>
          <w:color w:val="000000"/>
          <w:spacing w:val="0"/>
          <w:w w:val="100"/>
          <w:position w:val="0"/>
          <w:sz w:val="32"/>
          <w:szCs w:val="32"/>
          <w:lang w:eastAsia="zh-CN"/>
        </w:rPr>
      </w:pPr>
    </w:p>
    <w:p w14:paraId="15CA3946">
      <w:pPr>
        <w:jc w:val="center"/>
        <w:outlineLvl w:val="0"/>
        <w:rPr>
          <w:rFonts w:hint="eastAsia" w:ascii="Times New Roman" w:hAnsi="Times New Roman" w:eastAsia="仿宋" w:cs="宋体"/>
          <w:b/>
          <w:bCs/>
          <w:color w:val="000000"/>
          <w:spacing w:val="0"/>
          <w:w w:val="100"/>
          <w:position w:val="0"/>
          <w:sz w:val="32"/>
          <w:szCs w:val="32"/>
        </w:rPr>
      </w:pPr>
      <w:bookmarkStart w:id="4" w:name="_Toc749"/>
      <w:bookmarkStart w:id="5" w:name="_Toc13256"/>
      <w:r>
        <w:rPr>
          <w:rFonts w:hint="eastAsia" w:ascii="Times New Roman" w:hAnsi="Times New Roman" w:eastAsia="仿宋" w:cs="宋体"/>
          <w:b/>
          <w:bCs/>
          <w:color w:val="000000"/>
          <w:spacing w:val="0"/>
          <w:w w:val="100"/>
          <w:position w:val="0"/>
          <w:sz w:val="32"/>
          <w:szCs w:val="32"/>
        </w:rPr>
        <w:t>泰达国际心血管病医院</w:t>
      </w:r>
      <w:bookmarkEnd w:id="4"/>
      <w:bookmarkEnd w:id="5"/>
    </w:p>
    <w:p w14:paraId="71ECA2E7">
      <w:pPr>
        <w:jc w:val="center"/>
        <w:rPr>
          <w:rFonts w:hint="eastAsia" w:ascii="Times New Roman" w:hAnsi="Times New Roman" w:eastAsia="仿宋" w:cs="宋体"/>
          <w:b/>
          <w:bCs/>
          <w:color w:val="000000"/>
          <w:spacing w:val="0"/>
          <w:w w:val="100"/>
          <w:position w:val="0"/>
          <w:sz w:val="32"/>
          <w:szCs w:val="32"/>
          <w:lang w:val="en-US" w:eastAsia="zh-CN"/>
        </w:rPr>
        <w:sectPr>
          <w:headerReference r:id="rId5" w:type="default"/>
          <w:footerReference r:id="rId6" w:type="default"/>
          <w:footerReference r:id="rId7" w:type="even"/>
          <w:footnotePr>
            <w:numFmt w:val="decimal"/>
          </w:footnotePr>
          <w:pgSz w:w="11900" w:h="16840"/>
          <w:pgMar w:top="2169" w:right="2006" w:bottom="2169" w:left="1874" w:header="1741" w:footer="3" w:gutter="0"/>
          <w:pgNumType w:fmt="decimal"/>
          <w:cols w:space="720" w:num="1"/>
          <w:rtlGutter w:val="0"/>
          <w:docGrid w:linePitch="360" w:charSpace="0"/>
        </w:sectPr>
      </w:pPr>
      <w:r>
        <w:rPr>
          <w:rFonts w:hint="eastAsia" w:ascii="Times New Roman" w:hAnsi="Times New Roman" w:eastAsia="仿宋" w:cs="宋体"/>
          <w:b/>
          <w:bCs/>
          <w:color w:val="000000"/>
          <w:spacing w:val="0"/>
          <w:w w:val="100"/>
          <w:position w:val="0"/>
          <w:sz w:val="32"/>
          <w:szCs w:val="32"/>
          <w:lang w:val="en-US" w:eastAsia="zh-CN"/>
        </w:rPr>
        <w:t>202</w:t>
      </w:r>
      <w:r>
        <w:rPr>
          <w:rFonts w:hint="eastAsia" w:eastAsia="仿宋" w:cs="宋体"/>
          <w:b/>
          <w:bCs/>
          <w:color w:val="000000"/>
          <w:spacing w:val="0"/>
          <w:w w:val="100"/>
          <w:position w:val="0"/>
          <w:sz w:val="32"/>
          <w:szCs w:val="32"/>
          <w:lang w:val="en-US" w:eastAsia="zh-CN"/>
        </w:rPr>
        <w:t>4</w:t>
      </w:r>
      <w:r>
        <w:rPr>
          <w:rFonts w:hint="eastAsia" w:ascii="Times New Roman" w:hAnsi="Times New Roman" w:eastAsia="仿宋" w:cs="宋体"/>
          <w:b/>
          <w:bCs/>
          <w:color w:val="000000"/>
          <w:spacing w:val="0"/>
          <w:w w:val="100"/>
          <w:position w:val="0"/>
          <w:sz w:val="32"/>
          <w:szCs w:val="32"/>
          <w:lang w:val="en-US" w:eastAsia="zh-CN"/>
        </w:rPr>
        <w:t>年</w:t>
      </w:r>
      <w:r>
        <w:rPr>
          <w:rFonts w:hint="eastAsia" w:eastAsia="仿宋" w:cs="宋体"/>
          <w:b/>
          <w:bCs/>
          <w:color w:val="000000"/>
          <w:spacing w:val="0"/>
          <w:w w:val="100"/>
          <w:position w:val="0"/>
          <w:sz w:val="32"/>
          <w:szCs w:val="32"/>
          <w:lang w:val="en-US" w:eastAsia="zh-CN"/>
        </w:rPr>
        <w:t>5</w:t>
      </w:r>
      <w:r>
        <w:rPr>
          <w:rFonts w:hint="eastAsia" w:ascii="Times New Roman" w:hAnsi="Times New Roman" w:eastAsia="仿宋" w:cs="宋体"/>
          <w:b/>
          <w:bCs/>
          <w:color w:val="000000"/>
          <w:spacing w:val="0"/>
          <w:w w:val="100"/>
          <w:position w:val="0"/>
          <w:sz w:val="32"/>
          <w:szCs w:val="32"/>
          <w:lang w:val="en-US" w:eastAsia="zh-CN"/>
        </w:rPr>
        <w:t>月</w:t>
      </w:r>
    </w:p>
    <w:p w14:paraId="539C09F1">
      <w:pPr>
        <w:keepNext w:val="0"/>
        <w:keepLines w:val="0"/>
        <w:pageBreakBefore w:val="0"/>
        <w:widowControl w:val="0"/>
        <w:kinsoku/>
        <w:wordWrap/>
        <w:overflowPunct/>
        <w:topLinePunct w:val="0"/>
        <w:autoSpaceDE/>
        <w:autoSpaceDN/>
        <w:bidi w:val="0"/>
        <w:adjustRightInd/>
        <w:snapToGrid/>
        <w:spacing w:after="181" w:afterLines="50"/>
        <w:jc w:val="center"/>
        <w:textAlignment w:val="auto"/>
        <w:rPr>
          <w:rFonts w:hint="eastAsia" w:ascii="Times New Roman" w:hAnsi="Times New Roman" w:eastAsia="仿宋"/>
          <w:sz w:val="28"/>
          <w:szCs w:val="28"/>
          <w:lang w:eastAsia="zh-CN"/>
        </w:rPr>
      </w:pPr>
      <w:r>
        <w:rPr>
          <w:rFonts w:hint="eastAsia" w:ascii="Times New Roman" w:hAnsi="Times New Roman" w:eastAsia="仿宋"/>
          <w:sz w:val="28"/>
          <w:szCs w:val="28"/>
          <w:lang w:eastAsia="zh-CN"/>
        </w:rPr>
        <w:t>应急预案修订摘要表</w:t>
      </w:r>
    </w:p>
    <w:tbl>
      <w:tblPr>
        <w:tblStyle w:val="10"/>
        <w:tblW w:w="8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3"/>
        <w:gridCol w:w="2476"/>
        <w:gridCol w:w="608"/>
        <w:gridCol w:w="1344"/>
        <w:gridCol w:w="2878"/>
      </w:tblGrid>
      <w:tr w14:paraId="6EB95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6" w:hRule="atLeast"/>
          <w:jc w:val="center"/>
        </w:trPr>
        <w:tc>
          <w:tcPr>
            <w:tcW w:w="1493" w:type="dxa"/>
            <w:noWrap w:val="0"/>
            <w:vAlign w:val="center"/>
          </w:tcPr>
          <w:p w14:paraId="13F20807">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rPr>
              <w:t>修订应急预案名称</w:t>
            </w:r>
          </w:p>
        </w:tc>
        <w:tc>
          <w:tcPr>
            <w:tcW w:w="7306" w:type="dxa"/>
            <w:gridSpan w:val="4"/>
            <w:noWrap w:val="0"/>
            <w:vAlign w:val="center"/>
          </w:tcPr>
          <w:p w14:paraId="5840A860">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rPr>
              <w:t>泰达国际心血管病医院突发环境事件应急预案</w:t>
            </w:r>
          </w:p>
        </w:tc>
      </w:tr>
      <w:tr w14:paraId="7AFE0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93" w:type="dxa"/>
            <w:noWrap w:val="0"/>
            <w:vAlign w:val="center"/>
          </w:tcPr>
          <w:p w14:paraId="4FAF8B1E">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rPr>
              <w:t>原应急预案名称</w:t>
            </w:r>
          </w:p>
        </w:tc>
        <w:tc>
          <w:tcPr>
            <w:tcW w:w="3084" w:type="dxa"/>
            <w:gridSpan w:val="2"/>
            <w:noWrap w:val="0"/>
            <w:vAlign w:val="center"/>
          </w:tcPr>
          <w:p w14:paraId="205DDDE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rPr>
              <w:t>泰达国际心血管病医院突发环境事件应急预案</w:t>
            </w:r>
          </w:p>
        </w:tc>
        <w:tc>
          <w:tcPr>
            <w:tcW w:w="1344" w:type="dxa"/>
            <w:noWrap w:val="0"/>
            <w:vAlign w:val="center"/>
          </w:tcPr>
          <w:p w14:paraId="1F119D2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仿宋" w:hAnsi="仿宋" w:eastAsia="仿宋" w:cs="仿宋"/>
                <w:sz w:val="24"/>
                <w:szCs w:val="24"/>
              </w:rPr>
            </w:pPr>
            <w:r>
              <w:rPr>
                <w:rFonts w:hint="eastAsia" w:ascii="仿宋" w:hAnsi="仿宋" w:eastAsia="仿宋" w:cs="仿宋"/>
                <w:sz w:val="24"/>
                <w:szCs w:val="24"/>
              </w:rPr>
              <w:t>原预案  备案号</w:t>
            </w:r>
          </w:p>
        </w:tc>
        <w:tc>
          <w:tcPr>
            <w:tcW w:w="2878" w:type="dxa"/>
            <w:noWrap w:val="0"/>
            <w:vAlign w:val="center"/>
          </w:tcPr>
          <w:p w14:paraId="1FF924A9">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t>120116-KF-2020-084-L</w:t>
            </w:r>
          </w:p>
        </w:tc>
      </w:tr>
      <w:tr w14:paraId="56928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493" w:type="dxa"/>
            <w:noWrap w:val="0"/>
            <w:vAlign w:val="center"/>
          </w:tcPr>
          <w:p w14:paraId="0FAE58D1">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rPr>
              <w:t>修订主体</w:t>
            </w:r>
          </w:p>
        </w:tc>
        <w:tc>
          <w:tcPr>
            <w:tcW w:w="3084" w:type="dxa"/>
            <w:gridSpan w:val="2"/>
            <w:noWrap w:val="0"/>
            <w:vAlign w:val="center"/>
          </w:tcPr>
          <w:p w14:paraId="424A7B63">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rPr>
              <w:t>泰达国际心血管病医院</w:t>
            </w:r>
          </w:p>
        </w:tc>
        <w:tc>
          <w:tcPr>
            <w:tcW w:w="1344" w:type="dxa"/>
            <w:noWrap w:val="0"/>
            <w:vAlign w:val="center"/>
          </w:tcPr>
          <w:p w14:paraId="4A54FE17">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仿宋" w:hAnsi="仿宋" w:eastAsia="仿宋" w:cs="仿宋"/>
                <w:sz w:val="24"/>
                <w:szCs w:val="24"/>
              </w:rPr>
            </w:pPr>
            <w:r>
              <w:rPr>
                <w:rFonts w:hint="eastAsia" w:ascii="仿宋" w:hAnsi="仿宋" w:eastAsia="仿宋" w:cs="仿宋"/>
                <w:sz w:val="24"/>
                <w:szCs w:val="24"/>
              </w:rPr>
              <w:t>修订版本</w:t>
            </w:r>
          </w:p>
        </w:tc>
        <w:tc>
          <w:tcPr>
            <w:tcW w:w="2878" w:type="dxa"/>
            <w:noWrap w:val="0"/>
            <w:vAlign w:val="center"/>
          </w:tcPr>
          <w:p w14:paraId="5F84CE86">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仿宋" w:hAnsi="仿宋" w:eastAsia="仿宋" w:cs="仿宋"/>
                <w:sz w:val="24"/>
                <w:szCs w:val="24"/>
              </w:rPr>
            </w:pPr>
            <w:r>
              <w:rPr>
                <w:rFonts w:hint="eastAsia" w:ascii="仿宋" w:hAnsi="仿宋" w:eastAsia="仿宋" w:cs="仿宋"/>
                <w:sz w:val="24"/>
                <w:szCs w:val="24"/>
              </w:rPr>
              <w:t>202</w:t>
            </w:r>
            <w:r>
              <w:rPr>
                <w:rFonts w:hint="eastAsia" w:ascii="仿宋" w:hAnsi="仿宋" w:eastAsia="仿宋" w:cs="仿宋"/>
                <w:sz w:val="24"/>
                <w:szCs w:val="24"/>
                <w:lang w:val="en-US" w:eastAsia="zh-CN"/>
              </w:rPr>
              <w:t>4</w:t>
            </w:r>
            <w:r>
              <w:rPr>
                <w:rFonts w:hint="eastAsia" w:ascii="仿宋" w:hAnsi="仿宋" w:eastAsia="仿宋" w:cs="仿宋"/>
                <w:sz w:val="24"/>
                <w:szCs w:val="24"/>
              </w:rPr>
              <w:t>-001</w:t>
            </w:r>
          </w:p>
        </w:tc>
      </w:tr>
      <w:tr w14:paraId="7FE85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8" w:hRule="atLeast"/>
          <w:jc w:val="center"/>
        </w:trPr>
        <w:tc>
          <w:tcPr>
            <w:tcW w:w="1493" w:type="dxa"/>
            <w:noWrap w:val="0"/>
            <w:vAlign w:val="center"/>
          </w:tcPr>
          <w:p w14:paraId="12F058F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仿宋" w:hAnsi="仿宋" w:eastAsia="仿宋" w:cs="仿宋"/>
                <w:sz w:val="24"/>
                <w:szCs w:val="24"/>
              </w:rPr>
            </w:pPr>
            <w:r>
              <w:rPr>
                <w:rFonts w:hint="eastAsia" w:ascii="仿宋" w:hAnsi="仿宋" w:eastAsia="仿宋" w:cs="仿宋"/>
                <w:sz w:val="24"/>
                <w:szCs w:val="24"/>
              </w:rPr>
              <w:t>修订原因</w:t>
            </w:r>
          </w:p>
        </w:tc>
        <w:tc>
          <w:tcPr>
            <w:tcW w:w="7306" w:type="dxa"/>
            <w:gridSpan w:val="4"/>
            <w:noWrap w:val="0"/>
            <w:vAlign w:val="center"/>
          </w:tcPr>
          <w:p w14:paraId="298B7B02">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rPr>
              <w:t>与原《泰达国际心血管病医院突发环境事件应急预案》相比，公司基本情况、生产工艺等现有工程基本无变化，但是公司</w:t>
            </w:r>
            <w:r>
              <w:rPr>
                <w:rFonts w:hint="eastAsia" w:ascii="仿宋" w:hAnsi="仿宋" w:eastAsia="仿宋" w:cs="仿宋"/>
                <w:sz w:val="24"/>
                <w:szCs w:val="24"/>
                <w:lang w:eastAsia="zh-CN"/>
              </w:rPr>
              <w:t>原辅材料等发生变化</w:t>
            </w:r>
            <w:r>
              <w:rPr>
                <w:rFonts w:hint="eastAsia" w:ascii="仿宋" w:hAnsi="仿宋" w:eastAsia="仿宋" w:cs="仿宋"/>
                <w:sz w:val="24"/>
                <w:szCs w:val="24"/>
              </w:rPr>
              <w:t>。</w:t>
            </w:r>
          </w:p>
          <w:p w14:paraId="43BA6390">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rPr>
              <w:t>为适应环境应急管理要求，提升企业自身应对突发环境事件的应急处置水平，泰达国际心血管病医院编制修订了符合相关法规制度要求，适应企业实际情况的《预案》，并向环保主管部门备案。</w:t>
            </w:r>
          </w:p>
        </w:tc>
      </w:tr>
      <w:tr w14:paraId="3DA7F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493" w:type="dxa"/>
            <w:vMerge w:val="restart"/>
            <w:noWrap w:val="0"/>
            <w:vAlign w:val="center"/>
          </w:tcPr>
          <w:p w14:paraId="21F5871C">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修订内容</w:t>
            </w:r>
          </w:p>
        </w:tc>
        <w:tc>
          <w:tcPr>
            <w:tcW w:w="2476" w:type="dxa"/>
            <w:noWrap w:val="0"/>
            <w:vAlign w:val="center"/>
          </w:tcPr>
          <w:p w14:paraId="4C76605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仿宋" w:hAnsi="仿宋" w:eastAsia="仿宋" w:cs="仿宋"/>
                <w:sz w:val="24"/>
                <w:szCs w:val="24"/>
              </w:rPr>
            </w:pPr>
            <w:r>
              <w:rPr>
                <w:rFonts w:hint="eastAsia" w:ascii="仿宋" w:hAnsi="仿宋" w:eastAsia="仿宋" w:cs="仿宋"/>
                <w:sz w:val="24"/>
                <w:szCs w:val="24"/>
              </w:rPr>
              <w:t>编制依据</w:t>
            </w:r>
          </w:p>
        </w:tc>
        <w:tc>
          <w:tcPr>
            <w:tcW w:w="4830" w:type="dxa"/>
            <w:gridSpan w:val="3"/>
            <w:noWrap w:val="0"/>
            <w:vAlign w:val="center"/>
          </w:tcPr>
          <w:p w14:paraId="54E44B17">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rPr>
              <w:t>对相关法律法规、技术规范进行了更新</w:t>
            </w:r>
          </w:p>
        </w:tc>
      </w:tr>
      <w:tr w14:paraId="167D8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493" w:type="dxa"/>
            <w:vMerge w:val="continue"/>
            <w:noWrap w:val="0"/>
            <w:vAlign w:val="center"/>
          </w:tcPr>
          <w:p w14:paraId="4B1D3332">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p>
        </w:tc>
        <w:tc>
          <w:tcPr>
            <w:tcW w:w="2476" w:type="dxa"/>
            <w:noWrap w:val="0"/>
            <w:vAlign w:val="center"/>
          </w:tcPr>
          <w:p w14:paraId="3EDCBC6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原辅材料</w:t>
            </w:r>
          </w:p>
        </w:tc>
        <w:tc>
          <w:tcPr>
            <w:tcW w:w="4830" w:type="dxa"/>
            <w:gridSpan w:val="3"/>
            <w:noWrap w:val="0"/>
            <w:vAlign w:val="center"/>
          </w:tcPr>
          <w:p w14:paraId="43A15E45">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仿宋" w:hAnsi="仿宋" w:eastAsia="仿宋" w:cs="仿宋"/>
                <w:sz w:val="24"/>
                <w:szCs w:val="24"/>
                <w:lang w:val="en-US" w:eastAsia="zh-CN"/>
              </w:rPr>
            </w:pPr>
            <w:r>
              <w:rPr>
                <w:rFonts w:hint="eastAsia" w:ascii="仿宋" w:hAnsi="仿宋" w:eastAsia="仿宋" w:cs="仿宋"/>
                <w:sz w:val="24"/>
                <w:szCs w:val="24"/>
                <w:lang w:eastAsia="zh-CN"/>
              </w:rPr>
              <w:t>去掉了</w:t>
            </w:r>
            <w:r>
              <w:rPr>
                <w:rFonts w:hint="eastAsia" w:ascii="仿宋" w:hAnsi="仿宋" w:eastAsia="仿宋" w:cs="仿宋"/>
                <w:sz w:val="24"/>
                <w:szCs w:val="24"/>
                <w:lang w:val="en-US" w:eastAsia="zh-CN"/>
              </w:rPr>
              <w:t>PAM</w:t>
            </w:r>
          </w:p>
        </w:tc>
      </w:tr>
      <w:tr w14:paraId="4E35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493" w:type="dxa"/>
            <w:vMerge w:val="continue"/>
            <w:noWrap w:val="0"/>
            <w:vAlign w:val="center"/>
          </w:tcPr>
          <w:p w14:paraId="08C4CDD9">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p>
        </w:tc>
        <w:tc>
          <w:tcPr>
            <w:tcW w:w="2476" w:type="dxa"/>
            <w:noWrap w:val="0"/>
            <w:vAlign w:val="center"/>
          </w:tcPr>
          <w:p w14:paraId="18AA9858">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危废合同</w:t>
            </w:r>
          </w:p>
        </w:tc>
        <w:tc>
          <w:tcPr>
            <w:tcW w:w="4830" w:type="dxa"/>
            <w:gridSpan w:val="3"/>
            <w:noWrap w:val="0"/>
            <w:vAlign w:val="center"/>
          </w:tcPr>
          <w:p w14:paraId="63E346AA">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对危废合同进行了更新</w:t>
            </w:r>
          </w:p>
        </w:tc>
      </w:tr>
      <w:tr w14:paraId="1B123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493" w:type="dxa"/>
            <w:vMerge w:val="continue"/>
            <w:noWrap w:val="0"/>
            <w:vAlign w:val="center"/>
          </w:tcPr>
          <w:p w14:paraId="077FCDBF">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p>
        </w:tc>
        <w:tc>
          <w:tcPr>
            <w:tcW w:w="2476" w:type="dxa"/>
            <w:noWrap w:val="0"/>
            <w:vAlign w:val="center"/>
          </w:tcPr>
          <w:p w14:paraId="7AD908CF">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应急演练</w:t>
            </w:r>
          </w:p>
        </w:tc>
        <w:tc>
          <w:tcPr>
            <w:tcW w:w="4830" w:type="dxa"/>
            <w:gridSpan w:val="3"/>
            <w:noWrap w:val="0"/>
            <w:vAlign w:val="center"/>
          </w:tcPr>
          <w:p w14:paraId="0B0F3231">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lang w:eastAsia="zh-CN"/>
              </w:rPr>
            </w:pPr>
            <w:r>
              <w:rPr>
                <w:rFonts w:hint="eastAsia" w:ascii="仿宋" w:hAnsi="仿宋" w:eastAsia="仿宋" w:cs="仿宋"/>
                <w:sz w:val="24"/>
                <w:szCs w:val="24"/>
                <w:highlight w:val="none"/>
                <w:lang w:eastAsia="zh-CN"/>
              </w:rPr>
              <w:t>更新了近三年的应急演练过程</w:t>
            </w:r>
          </w:p>
        </w:tc>
      </w:tr>
      <w:tr w14:paraId="68AC5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493" w:type="dxa"/>
            <w:vMerge w:val="continue"/>
            <w:noWrap w:val="0"/>
            <w:vAlign w:val="center"/>
          </w:tcPr>
          <w:p w14:paraId="6358B5C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p>
        </w:tc>
        <w:tc>
          <w:tcPr>
            <w:tcW w:w="2476" w:type="dxa"/>
            <w:noWrap w:val="0"/>
            <w:vAlign w:val="center"/>
          </w:tcPr>
          <w:p w14:paraId="5AC657E3">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风险受体</w:t>
            </w:r>
          </w:p>
        </w:tc>
        <w:tc>
          <w:tcPr>
            <w:tcW w:w="4830" w:type="dxa"/>
            <w:gridSpan w:val="3"/>
            <w:noWrap w:val="0"/>
            <w:vAlign w:val="center"/>
          </w:tcPr>
          <w:p w14:paraId="1AE48F07">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仿宋" w:hAnsi="仿宋" w:eastAsia="仿宋" w:cs="仿宋"/>
                <w:sz w:val="24"/>
                <w:szCs w:val="24"/>
                <w:highlight w:val="yellow"/>
                <w:lang w:val="en-US" w:eastAsia="zh-CN"/>
              </w:rPr>
            </w:pPr>
            <w:r>
              <w:rPr>
                <w:rFonts w:hint="eastAsia" w:ascii="仿宋" w:hAnsi="仿宋" w:eastAsia="仿宋" w:cs="仿宋"/>
                <w:sz w:val="24"/>
                <w:szCs w:val="24"/>
                <w:highlight w:val="none"/>
                <w:lang w:eastAsia="zh-CN"/>
              </w:rPr>
              <w:t>对周边</w:t>
            </w:r>
            <w:r>
              <w:rPr>
                <w:rFonts w:hint="eastAsia" w:ascii="仿宋" w:hAnsi="仿宋" w:eastAsia="仿宋" w:cs="仿宋"/>
                <w:sz w:val="24"/>
                <w:szCs w:val="24"/>
                <w:highlight w:val="none"/>
                <w:lang w:val="en-US" w:eastAsia="zh-CN"/>
              </w:rPr>
              <w:t>5000米以内的环境风险受体进行了更新</w:t>
            </w:r>
          </w:p>
        </w:tc>
      </w:tr>
      <w:tr w14:paraId="676FD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1493" w:type="dxa"/>
            <w:vMerge w:val="continue"/>
            <w:noWrap w:val="0"/>
            <w:vAlign w:val="center"/>
          </w:tcPr>
          <w:p w14:paraId="263F5B49">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p>
        </w:tc>
        <w:tc>
          <w:tcPr>
            <w:tcW w:w="2476" w:type="dxa"/>
            <w:noWrap w:val="0"/>
            <w:vAlign w:val="center"/>
          </w:tcPr>
          <w:p w14:paraId="2FCB3BF4">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需完善的环境风险防范措施</w:t>
            </w:r>
          </w:p>
        </w:tc>
        <w:tc>
          <w:tcPr>
            <w:tcW w:w="4830" w:type="dxa"/>
            <w:gridSpan w:val="3"/>
            <w:noWrap w:val="0"/>
            <w:vAlign w:val="center"/>
          </w:tcPr>
          <w:p w14:paraId="72714B50">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对现阶段需改进的环境风险防范措施进行了完善与补充</w:t>
            </w:r>
          </w:p>
        </w:tc>
      </w:tr>
      <w:tr w14:paraId="08D74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493" w:type="dxa"/>
            <w:vMerge w:val="continue"/>
            <w:noWrap w:val="0"/>
            <w:vAlign w:val="center"/>
          </w:tcPr>
          <w:p w14:paraId="0736B722">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p>
        </w:tc>
        <w:tc>
          <w:tcPr>
            <w:tcW w:w="2476" w:type="dxa"/>
            <w:noWrap w:val="0"/>
            <w:vAlign w:val="center"/>
          </w:tcPr>
          <w:p w14:paraId="7895D231">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危废间照片</w:t>
            </w:r>
          </w:p>
        </w:tc>
        <w:tc>
          <w:tcPr>
            <w:tcW w:w="4830" w:type="dxa"/>
            <w:gridSpan w:val="3"/>
            <w:noWrap w:val="0"/>
            <w:vAlign w:val="center"/>
          </w:tcPr>
          <w:p w14:paraId="2F223A2E">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按照《危险废物识别标志设置技术规范》（HJ 1276—2022）相关要求对危废间识别标准进行了整改。</w:t>
            </w:r>
          </w:p>
        </w:tc>
      </w:tr>
      <w:tr w14:paraId="7FD05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493" w:type="dxa"/>
            <w:noWrap w:val="0"/>
            <w:vAlign w:val="center"/>
          </w:tcPr>
          <w:p w14:paraId="31A7346C">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rPr>
              <w:t>修订时间</w:t>
            </w:r>
          </w:p>
        </w:tc>
        <w:tc>
          <w:tcPr>
            <w:tcW w:w="7306" w:type="dxa"/>
            <w:gridSpan w:val="4"/>
            <w:noWrap w:val="0"/>
            <w:vAlign w:val="center"/>
          </w:tcPr>
          <w:p w14:paraId="05DFE759">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default" w:ascii="仿宋" w:hAnsi="仿宋" w:eastAsia="仿宋" w:cs="仿宋"/>
                <w:sz w:val="24"/>
                <w:szCs w:val="24"/>
                <w:lang w:val="en-US" w:eastAsia="zh-CN"/>
              </w:rPr>
            </w:pPr>
            <w:r>
              <w:rPr>
                <w:rFonts w:hint="eastAsia" w:ascii="仿宋" w:hAnsi="仿宋" w:eastAsia="仿宋" w:cs="仿宋"/>
                <w:sz w:val="24"/>
                <w:szCs w:val="24"/>
                <w:highlight w:val="none"/>
              </w:rPr>
              <w:t>2023.</w:t>
            </w:r>
            <w:r>
              <w:rPr>
                <w:rFonts w:hint="eastAsia" w:ascii="仿宋" w:hAnsi="仿宋" w:eastAsia="仿宋" w:cs="仿宋"/>
                <w:sz w:val="24"/>
                <w:szCs w:val="24"/>
                <w:highlight w:val="none"/>
                <w:lang w:val="en-US" w:eastAsia="zh-CN"/>
              </w:rPr>
              <w:t>10</w:t>
            </w:r>
          </w:p>
        </w:tc>
      </w:tr>
    </w:tbl>
    <w:p w14:paraId="2B167019">
      <w:pPr>
        <w:jc w:val="center"/>
        <w:rPr>
          <w:rFonts w:hint="eastAsia" w:ascii="Times New Roman" w:hAnsi="Times New Roman" w:eastAsia="仿宋"/>
          <w:sz w:val="28"/>
          <w:szCs w:val="28"/>
          <w:lang w:eastAsia="zh-CN"/>
        </w:rPr>
      </w:pPr>
    </w:p>
    <w:p w14:paraId="7FC9B932">
      <w:pPr>
        <w:jc w:val="center"/>
        <w:rPr>
          <w:rFonts w:hint="eastAsia" w:ascii="Times New Roman" w:hAnsi="Times New Roman" w:eastAsia="仿宋"/>
          <w:sz w:val="28"/>
          <w:szCs w:val="28"/>
          <w:lang w:eastAsia="zh-CN"/>
        </w:rPr>
      </w:pPr>
    </w:p>
    <w:p w14:paraId="41A75AC5">
      <w:pPr>
        <w:rPr>
          <w:rFonts w:ascii="Times New Roman" w:hAnsi="Times New Roman" w:eastAsia="仿宋"/>
          <w:sz w:val="28"/>
          <w:szCs w:val="28"/>
        </w:rPr>
      </w:pPr>
    </w:p>
    <w:p w14:paraId="7372CDCD">
      <w:pPr>
        <w:rPr>
          <w:rFonts w:ascii="Times New Roman" w:hAnsi="Times New Roman" w:eastAsia="仿宋"/>
          <w:sz w:val="28"/>
          <w:szCs w:val="28"/>
        </w:rPr>
      </w:pPr>
    </w:p>
    <w:p w14:paraId="73CFFAD1">
      <w:pPr>
        <w:rPr>
          <w:rFonts w:ascii="Times New Roman" w:hAnsi="Times New Roman" w:eastAsia="仿宋"/>
          <w:sz w:val="28"/>
          <w:szCs w:val="28"/>
        </w:rPr>
      </w:pPr>
    </w:p>
    <w:p w14:paraId="7BE188A1">
      <w:pPr>
        <w:rPr>
          <w:rFonts w:ascii="Times New Roman" w:hAnsi="Times New Roman" w:eastAsia="仿宋"/>
          <w:sz w:val="28"/>
          <w:szCs w:val="28"/>
        </w:rPr>
      </w:pPr>
    </w:p>
    <w:p w14:paraId="68A8E6D0">
      <w:pPr>
        <w:rPr>
          <w:rFonts w:ascii="Times New Roman" w:hAnsi="Times New Roman" w:eastAsia="仿宋"/>
          <w:sz w:val="28"/>
          <w:szCs w:val="28"/>
        </w:rPr>
      </w:pPr>
    </w:p>
    <w:p w14:paraId="2E87C710">
      <w:pPr>
        <w:rPr>
          <w:rFonts w:ascii="Times New Roman" w:hAnsi="Times New Roman" w:eastAsia="仿宋"/>
          <w:sz w:val="28"/>
          <w:szCs w:val="28"/>
        </w:rPr>
      </w:pPr>
    </w:p>
    <w:p w14:paraId="10683156">
      <w:pPr>
        <w:rPr>
          <w:rFonts w:ascii="Times New Roman" w:hAnsi="Times New Roman" w:eastAsia="仿宋"/>
          <w:sz w:val="28"/>
          <w:szCs w:val="28"/>
        </w:rPr>
      </w:pPr>
    </w:p>
    <w:p w14:paraId="26F77D28">
      <w:pPr>
        <w:rPr>
          <w:rFonts w:ascii="Times New Roman" w:hAnsi="Times New Roman" w:eastAsia="仿宋"/>
          <w:sz w:val="28"/>
          <w:szCs w:val="28"/>
        </w:rPr>
      </w:pPr>
    </w:p>
    <w:p w14:paraId="45F4120F">
      <w:pPr>
        <w:rPr>
          <w:rFonts w:ascii="Times New Roman" w:hAnsi="Times New Roman" w:eastAsia="仿宋"/>
          <w:sz w:val="28"/>
          <w:szCs w:val="28"/>
        </w:rPr>
      </w:pPr>
    </w:p>
    <w:p w14:paraId="24FE1FAA">
      <w:pPr>
        <w:rPr>
          <w:rFonts w:ascii="Times New Roman" w:hAnsi="Times New Roman" w:eastAsia="仿宋"/>
          <w:sz w:val="28"/>
          <w:szCs w:val="28"/>
        </w:rPr>
      </w:pPr>
    </w:p>
    <w:p w14:paraId="45DA6B49">
      <w:pPr>
        <w:rPr>
          <w:rFonts w:ascii="Times New Roman" w:hAnsi="Times New Roman" w:eastAsia="仿宋"/>
          <w:sz w:val="28"/>
          <w:szCs w:val="28"/>
        </w:rPr>
      </w:pPr>
    </w:p>
    <w:p w14:paraId="1219F016">
      <w:pPr>
        <w:rPr>
          <w:rFonts w:ascii="Times New Roman" w:hAnsi="Times New Roman" w:eastAsia="仿宋"/>
          <w:sz w:val="28"/>
          <w:szCs w:val="28"/>
        </w:rPr>
      </w:pPr>
    </w:p>
    <w:p w14:paraId="18CDAA96">
      <w:pPr>
        <w:rPr>
          <w:rFonts w:ascii="Times New Roman" w:hAnsi="Times New Roman" w:eastAsia="仿宋"/>
          <w:sz w:val="28"/>
          <w:szCs w:val="28"/>
        </w:rPr>
      </w:pPr>
    </w:p>
    <w:p w14:paraId="328539BE">
      <w:pPr>
        <w:rPr>
          <w:rFonts w:ascii="Times New Roman" w:hAnsi="Times New Roman" w:eastAsia="仿宋"/>
          <w:sz w:val="28"/>
          <w:szCs w:val="28"/>
        </w:rPr>
      </w:pPr>
    </w:p>
    <w:p w14:paraId="426CBB50">
      <w:pPr>
        <w:rPr>
          <w:rFonts w:ascii="Times New Roman" w:hAnsi="Times New Roman" w:eastAsia="仿宋"/>
          <w:sz w:val="28"/>
          <w:szCs w:val="28"/>
        </w:rPr>
      </w:pPr>
    </w:p>
    <w:p w14:paraId="1EBAAD8D">
      <w:pPr>
        <w:rPr>
          <w:rFonts w:ascii="Times New Roman" w:hAnsi="Times New Roman" w:eastAsia="仿宋"/>
          <w:sz w:val="28"/>
          <w:szCs w:val="28"/>
        </w:rPr>
      </w:pPr>
    </w:p>
    <w:p w14:paraId="5B007409">
      <w:pPr>
        <w:rPr>
          <w:rFonts w:ascii="Times New Roman" w:hAnsi="Times New Roman" w:eastAsia="仿宋"/>
          <w:sz w:val="28"/>
          <w:szCs w:val="28"/>
        </w:rPr>
      </w:pPr>
    </w:p>
    <w:p w14:paraId="358790E5">
      <w:pPr>
        <w:rPr>
          <w:rFonts w:ascii="Times New Roman" w:hAnsi="Times New Roman" w:eastAsia="仿宋"/>
          <w:sz w:val="28"/>
          <w:szCs w:val="28"/>
        </w:rPr>
      </w:pPr>
    </w:p>
    <w:p w14:paraId="77E9419F">
      <w:pPr>
        <w:rPr>
          <w:rFonts w:ascii="Times New Roman" w:hAnsi="Times New Roman" w:eastAsia="仿宋"/>
          <w:sz w:val="28"/>
          <w:szCs w:val="28"/>
        </w:rPr>
      </w:pPr>
    </w:p>
    <w:p w14:paraId="619C4470">
      <w:pPr>
        <w:rPr>
          <w:rFonts w:ascii="Times New Roman" w:hAnsi="Times New Roman" w:eastAsia="仿宋"/>
          <w:sz w:val="28"/>
          <w:szCs w:val="28"/>
        </w:rPr>
      </w:pPr>
    </w:p>
    <w:p w14:paraId="6F217A24">
      <w:pPr>
        <w:rPr>
          <w:rFonts w:ascii="Times New Roman" w:hAnsi="Times New Roman" w:eastAsia="仿宋"/>
          <w:sz w:val="28"/>
          <w:szCs w:val="28"/>
        </w:rPr>
      </w:pPr>
    </w:p>
    <w:p w14:paraId="48A9B4D2">
      <w:pPr>
        <w:jc w:val="center"/>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color w:val="000000"/>
          <w:spacing w:val="0"/>
          <w:w w:val="100"/>
          <w:position w:val="0"/>
          <w:sz w:val="28"/>
          <w:szCs w:val="28"/>
        </w:rPr>
        <w:br w:type="page"/>
      </w:r>
    </w:p>
    <w:p w14:paraId="17EF2FA8">
      <w:pPr>
        <w:jc w:val="center"/>
        <w:rPr>
          <w:rFonts w:hint="eastAsia" w:ascii="Times New Roman" w:hAnsi="Times New Roman" w:eastAsia="仿宋" w:cs="宋体"/>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30"/>
          <w:szCs w:val="30"/>
          <w:lang w:eastAsia="zh-CN"/>
        </w:rPr>
        <w:t>目录</w:t>
      </w:r>
    </w:p>
    <w:sdt>
      <w:sdtPr>
        <w:rPr>
          <w:rFonts w:ascii="Times New Roman" w:hAnsi="Times New Roman" w:eastAsia="仿宋" w:cs="Times New Roman"/>
          <w:color w:val="000000"/>
          <w:spacing w:val="0"/>
          <w:w w:val="100"/>
          <w:position w:val="0"/>
          <w:sz w:val="21"/>
          <w:szCs w:val="24"/>
          <w:shd w:val="clear" w:color="auto" w:fill="auto"/>
          <w:lang w:val="en-US" w:eastAsia="en-US" w:bidi="en-US"/>
        </w:rPr>
        <w:id w:val="147471190"/>
        <w15:color w:val="DBDBDB"/>
        <w:docPartObj>
          <w:docPartGallery w:val="Table of Contents"/>
          <w:docPartUnique/>
        </w:docPartObj>
      </w:sdtPr>
      <w:sdtEndPr>
        <w:rPr>
          <w:rFonts w:ascii="Times New Roman" w:hAnsi="Times New Roman" w:eastAsia="仿宋" w:cs="Times New Roman"/>
          <w:b/>
          <w:color w:val="000000"/>
          <w:spacing w:val="0"/>
          <w:w w:val="100"/>
          <w:position w:val="0"/>
          <w:sz w:val="21"/>
          <w:szCs w:val="24"/>
          <w:shd w:val="clear" w:color="auto" w:fill="auto"/>
          <w:lang w:val="en-US" w:eastAsia="en-US" w:bidi="en-US"/>
        </w:rPr>
      </w:sdtEndPr>
      <w:sdtContent>
        <w:p w14:paraId="6EC9756B">
          <w:pPr>
            <w:spacing w:before="0" w:beforeLines="0" w:after="0" w:afterLines="0" w:line="240" w:lineRule="auto"/>
            <w:ind w:left="0" w:leftChars="0" w:right="0" w:rightChars="0" w:firstLine="0" w:firstLineChars="0"/>
            <w:jc w:val="center"/>
            <w:rPr>
              <w:rFonts w:ascii="Times New Roman" w:hAnsi="Times New Roman" w:eastAsia="仿宋"/>
            </w:rPr>
          </w:pPr>
          <w:r>
            <w:rPr>
              <w:rFonts w:ascii="Times New Roman" w:hAnsi="Times New Roman" w:eastAsia="仿宋"/>
            </w:rPr>
            <w:fldChar w:fldCharType="begin"/>
          </w:r>
          <w:r>
            <w:rPr>
              <w:rFonts w:ascii="Times New Roman" w:hAnsi="Times New Roman" w:eastAsia="仿宋"/>
            </w:rPr>
            <w:instrText xml:space="preserve">TOC \o "1-2" \h \u </w:instrText>
          </w:r>
          <w:r>
            <w:rPr>
              <w:rFonts w:ascii="Times New Roman" w:hAnsi="Times New Roman" w:eastAsia="仿宋"/>
            </w:rPr>
            <w:fldChar w:fldCharType="separate"/>
          </w:r>
        </w:p>
        <w:p w14:paraId="2478433A">
          <w:pPr>
            <w:pStyle w:val="7"/>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_Toc31537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rPr>
            <w:t>1</w:t>
          </w:r>
          <w:r>
            <w:rPr>
              <w:rFonts w:hint="eastAsia" w:ascii="Times New Roman" w:hAnsi="Times New Roman" w:eastAsia="仿宋" w:cs="宋体"/>
              <w:b/>
              <w:bCs/>
              <w:spacing w:val="0"/>
              <w:w w:val="100"/>
              <w:position w:val="0"/>
              <w:sz w:val="24"/>
              <w:szCs w:val="24"/>
              <w:lang w:val="en-US" w:eastAsia="zh-CN"/>
            </w:rPr>
            <w:t xml:space="preserve"> </w:t>
          </w:r>
          <w:r>
            <w:rPr>
              <w:rFonts w:hint="eastAsia" w:ascii="Times New Roman" w:hAnsi="Times New Roman" w:eastAsia="仿宋" w:cs="宋体"/>
              <w:b/>
              <w:bCs/>
              <w:spacing w:val="0"/>
              <w:w w:val="100"/>
              <w:position w:val="0"/>
              <w:sz w:val="24"/>
              <w:szCs w:val="24"/>
            </w:rPr>
            <w:t>总则</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_Toc31537 \h </w:instrText>
          </w:r>
          <w:r>
            <w:rPr>
              <w:rFonts w:ascii="Times New Roman" w:hAnsi="Times New Roman" w:eastAsia="仿宋"/>
              <w:b/>
              <w:bCs/>
              <w:sz w:val="24"/>
              <w:szCs w:val="24"/>
            </w:rPr>
            <w:fldChar w:fldCharType="separate"/>
          </w:r>
          <w:r>
            <w:rPr>
              <w:rFonts w:ascii="Times New Roman" w:hAnsi="Times New Roman" w:eastAsia="仿宋"/>
              <w:b/>
              <w:bCs/>
              <w:sz w:val="24"/>
              <w:szCs w:val="24"/>
            </w:rPr>
            <w:t>7</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77C27E7A">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_Toc7802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1.1</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编制目的</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_Toc7802 \h </w:instrText>
          </w:r>
          <w:r>
            <w:rPr>
              <w:rFonts w:ascii="Times New Roman" w:hAnsi="Times New Roman" w:eastAsia="仿宋"/>
              <w:b/>
              <w:bCs/>
              <w:sz w:val="24"/>
              <w:szCs w:val="24"/>
            </w:rPr>
            <w:fldChar w:fldCharType="separate"/>
          </w:r>
          <w:r>
            <w:rPr>
              <w:rFonts w:ascii="Times New Roman" w:hAnsi="Times New Roman" w:eastAsia="仿宋"/>
              <w:b/>
              <w:bCs/>
              <w:sz w:val="24"/>
              <w:szCs w:val="24"/>
            </w:rPr>
            <w:t>7</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343BB6B7">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_Toc24519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1.2</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编制依据</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_Toc24519 \h </w:instrText>
          </w:r>
          <w:r>
            <w:rPr>
              <w:rFonts w:ascii="Times New Roman" w:hAnsi="Times New Roman" w:eastAsia="仿宋"/>
              <w:b/>
              <w:bCs/>
              <w:sz w:val="24"/>
              <w:szCs w:val="24"/>
            </w:rPr>
            <w:fldChar w:fldCharType="separate"/>
          </w:r>
          <w:r>
            <w:rPr>
              <w:rFonts w:ascii="Times New Roman" w:hAnsi="Times New Roman" w:eastAsia="仿宋"/>
              <w:b/>
              <w:bCs/>
              <w:sz w:val="24"/>
              <w:szCs w:val="24"/>
            </w:rPr>
            <w:t>7</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47936C37">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_Toc4947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1.3</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适用范围</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_Toc4947 \h </w:instrText>
          </w:r>
          <w:r>
            <w:rPr>
              <w:rFonts w:ascii="Times New Roman" w:hAnsi="Times New Roman" w:eastAsia="仿宋"/>
              <w:b/>
              <w:bCs/>
              <w:sz w:val="24"/>
              <w:szCs w:val="24"/>
            </w:rPr>
            <w:fldChar w:fldCharType="separate"/>
          </w:r>
          <w:r>
            <w:rPr>
              <w:rFonts w:ascii="Times New Roman" w:hAnsi="Times New Roman" w:eastAsia="仿宋"/>
              <w:b/>
              <w:bCs/>
              <w:sz w:val="24"/>
              <w:szCs w:val="24"/>
            </w:rPr>
            <w:t>8</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5FBC024A">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_Toc26501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1.4</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工作原则</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_Toc26501 \h </w:instrText>
          </w:r>
          <w:r>
            <w:rPr>
              <w:rFonts w:ascii="Times New Roman" w:hAnsi="Times New Roman" w:eastAsia="仿宋"/>
              <w:b/>
              <w:bCs/>
              <w:sz w:val="24"/>
              <w:szCs w:val="24"/>
            </w:rPr>
            <w:fldChar w:fldCharType="separate"/>
          </w:r>
          <w:r>
            <w:rPr>
              <w:rFonts w:ascii="Times New Roman" w:hAnsi="Times New Roman" w:eastAsia="仿宋"/>
              <w:b/>
              <w:bCs/>
              <w:sz w:val="24"/>
              <w:szCs w:val="24"/>
            </w:rPr>
            <w:t>8</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1622287A">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_Toc24286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1.5</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应急预案体系</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_Toc24286 \h </w:instrText>
          </w:r>
          <w:r>
            <w:rPr>
              <w:rFonts w:ascii="Times New Roman" w:hAnsi="Times New Roman" w:eastAsia="仿宋"/>
              <w:b/>
              <w:bCs/>
              <w:sz w:val="24"/>
              <w:szCs w:val="24"/>
            </w:rPr>
            <w:fldChar w:fldCharType="separate"/>
          </w:r>
          <w:r>
            <w:rPr>
              <w:rFonts w:ascii="Times New Roman" w:hAnsi="Times New Roman" w:eastAsia="仿宋"/>
              <w:b/>
              <w:bCs/>
              <w:sz w:val="24"/>
              <w:szCs w:val="24"/>
            </w:rPr>
            <w:t>9</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5536A780">
          <w:pPr>
            <w:pStyle w:val="7"/>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_Toc7093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rPr>
            <w:t>2</w:t>
          </w:r>
          <w:r>
            <w:rPr>
              <w:rFonts w:hint="eastAsia" w:ascii="Times New Roman" w:hAnsi="Times New Roman" w:eastAsia="仿宋" w:cs="宋体"/>
              <w:b/>
              <w:bCs/>
              <w:spacing w:val="0"/>
              <w:w w:val="100"/>
              <w:position w:val="0"/>
              <w:sz w:val="24"/>
              <w:szCs w:val="24"/>
              <w:lang w:val="en-US" w:eastAsia="zh-CN"/>
            </w:rPr>
            <w:t xml:space="preserve"> </w:t>
          </w:r>
          <w:r>
            <w:rPr>
              <w:rFonts w:hint="eastAsia" w:ascii="Times New Roman" w:hAnsi="Times New Roman" w:eastAsia="仿宋" w:cs="宋体"/>
              <w:b/>
              <w:bCs/>
              <w:spacing w:val="0"/>
              <w:w w:val="100"/>
              <w:position w:val="0"/>
              <w:sz w:val="24"/>
              <w:szCs w:val="24"/>
            </w:rPr>
            <w:t>回顾性评估</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_Toc7093 \h </w:instrText>
          </w:r>
          <w:r>
            <w:rPr>
              <w:rFonts w:ascii="Times New Roman" w:hAnsi="Times New Roman" w:eastAsia="仿宋"/>
              <w:b/>
              <w:bCs/>
              <w:sz w:val="24"/>
              <w:szCs w:val="24"/>
            </w:rPr>
            <w:fldChar w:fldCharType="separate"/>
          </w:r>
          <w:r>
            <w:rPr>
              <w:rFonts w:ascii="Times New Roman" w:hAnsi="Times New Roman" w:eastAsia="仿宋"/>
              <w:b/>
              <w:bCs/>
              <w:sz w:val="24"/>
              <w:szCs w:val="24"/>
            </w:rPr>
            <w:t>10</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11EAA75B">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_Toc16511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2.1</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公司基本情况</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_Toc16511 \h </w:instrText>
          </w:r>
          <w:r>
            <w:rPr>
              <w:rFonts w:ascii="Times New Roman" w:hAnsi="Times New Roman" w:eastAsia="仿宋"/>
              <w:b/>
              <w:bCs/>
              <w:sz w:val="24"/>
              <w:szCs w:val="24"/>
            </w:rPr>
            <w:fldChar w:fldCharType="separate"/>
          </w:r>
          <w:r>
            <w:rPr>
              <w:rFonts w:ascii="Times New Roman" w:hAnsi="Times New Roman" w:eastAsia="仿宋"/>
              <w:b/>
              <w:bCs/>
              <w:sz w:val="24"/>
              <w:szCs w:val="24"/>
            </w:rPr>
            <w:t>10</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44545B85">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_Toc13411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2.2</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环境风险</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_Toc13411 \h </w:instrText>
          </w:r>
          <w:r>
            <w:rPr>
              <w:rFonts w:ascii="Times New Roman" w:hAnsi="Times New Roman" w:eastAsia="仿宋"/>
              <w:b/>
              <w:bCs/>
              <w:sz w:val="24"/>
              <w:szCs w:val="24"/>
            </w:rPr>
            <w:fldChar w:fldCharType="separate"/>
          </w:r>
          <w:r>
            <w:rPr>
              <w:rFonts w:ascii="Times New Roman" w:hAnsi="Times New Roman" w:eastAsia="仿宋"/>
              <w:b/>
              <w:bCs/>
              <w:sz w:val="24"/>
              <w:szCs w:val="24"/>
            </w:rPr>
            <w:t>11</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481CB39A">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_Toc5473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2.3</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highlight w:val="none"/>
            </w:rPr>
            <w:t>应急管理组织指挥体系与职责</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_Toc5473 \h </w:instrText>
          </w:r>
          <w:r>
            <w:rPr>
              <w:rFonts w:ascii="Times New Roman" w:hAnsi="Times New Roman" w:eastAsia="仿宋"/>
              <w:b/>
              <w:bCs/>
              <w:sz w:val="24"/>
              <w:szCs w:val="24"/>
            </w:rPr>
            <w:fldChar w:fldCharType="separate"/>
          </w:r>
          <w:r>
            <w:rPr>
              <w:rFonts w:ascii="Times New Roman" w:hAnsi="Times New Roman" w:eastAsia="仿宋"/>
              <w:b/>
              <w:bCs/>
              <w:sz w:val="24"/>
              <w:szCs w:val="24"/>
            </w:rPr>
            <w:t>11</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729D6B9E">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_Toc21018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2.4</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环境应急机制</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_Toc21018 \h </w:instrText>
          </w:r>
          <w:r>
            <w:rPr>
              <w:rFonts w:ascii="Times New Roman" w:hAnsi="Times New Roman" w:eastAsia="仿宋"/>
              <w:b/>
              <w:bCs/>
              <w:sz w:val="24"/>
              <w:szCs w:val="24"/>
            </w:rPr>
            <w:fldChar w:fldCharType="separate"/>
          </w:r>
          <w:r>
            <w:rPr>
              <w:rFonts w:ascii="Times New Roman" w:hAnsi="Times New Roman" w:eastAsia="仿宋"/>
              <w:b/>
              <w:bCs/>
              <w:sz w:val="24"/>
              <w:szCs w:val="24"/>
            </w:rPr>
            <w:t>11</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25D3D041">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highlight w:val="none"/>
            </w:rPr>
          </w:pPr>
          <w:r>
            <w:rPr>
              <w:rFonts w:ascii="Times New Roman" w:hAnsi="Times New Roman" w:eastAsia="仿宋"/>
              <w:b/>
              <w:bCs/>
              <w:sz w:val="24"/>
              <w:szCs w:val="24"/>
              <w:highlight w:val="none"/>
            </w:rPr>
            <w:fldChar w:fldCharType="begin"/>
          </w:r>
          <w:r>
            <w:rPr>
              <w:rFonts w:ascii="Times New Roman" w:hAnsi="Times New Roman" w:eastAsia="仿宋"/>
              <w:b/>
              <w:bCs/>
              <w:sz w:val="24"/>
              <w:szCs w:val="24"/>
              <w:highlight w:val="none"/>
            </w:rPr>
            <w:instrText xml:space="preserve"> HYPERLINK \l _Toc31686 </w:instrText>
          </w:r>
          <w:r>
            <w:rPr>
              <w:rFonts w:ascii="Times New Roman" w:hAnsi="Times New Roman" w:eastAsia="仿宋"/>
              <w:b/>
              <w:bCs/>
              <w:sz w:val="24"/>
              <w:szCs w:val="24"/>
              <w:highlight w:val="none"/>
            </w:rPr>
            <w:fldChar w:fldCharType="separate"/>
          </w:r>
          <w:r>
            <w:rPr>
              <w:rFonts w:hint="eastAsia" w:ascii="Times New Roman" w:hAnsi="Times New Roman" w:eastAsia="仿宋" w:cs="宋体"/>
              <w:b/>
              <w:bCs/>
              <w:spacing w:val="0"/>
              <w:w w:val="100"/>
              <w:position w:val="0"/>
              <w:sz w:val="24"/>
              <w:szCs w:val="24"/>
              <w:highlight w:val="none"/>
              <w:lang w:val="en-US" w:eastAsia="en-US" w:bidi="en-US"/>
            </w:rPr>
            <w:t>2.5</w:t>
          </w:r>
          <w:r>
            <w:rPr>
              <w:rFonts w:hint="eastAsia" w:ascii="Times New Roman" w:hAnsi="Times New Roman" w:eastAsia="仿宋" w:cs="宋体"/>
              <w:b/>
              <w:bCs/>
              <w:spacing w:val="0"/>
              <w:w w:val="100"/>
              <w:position w:val="0"/>
              <w:sz w:val="24"/>
              <w:szCs w:val="24"/>
              <w:highlight w:val="none"/>
              <w:lang w:val="en-US" w:eastAsia="zh-CN" w:bidi="en-US"/>
            </w:rPr>
            <w:t xml:space="preserve"> </w:t>
          </w:r>
          <w:r>
            <w:rPr>
              <w:rFonts w:hint="eastAsia" w:ascii="Times New Roman" w:hAnsi="Times New Roman" w:eastAsia="仿宋" w:cs="宋体"/>
              <w:b/>
              <w:bCs/>
              <w:spacing w:val="0"/>
              <w:w w:val="100"/>
              <w:position w:val="0"/>
              <w:sz w:val="24"/>
              <w:szCs w:val="24"/>
              <w:highlight w:val="none"/>
            </w:rPr>
            <w:t>应急资源</w:t>
          </w:r>
          <w:r>
            <w:rPr>
              <w:rFonts w:ascii="Times New Roman" w:hAnsi="Times New Roman" w:eastAsia="仿宋"/>
              <w:b/>
              <w:bCs/>
              <w:sz w:val="24"/>
              <w:szCs w:val="24"/>
              <w:highlight w:val="none"/>
            </w:rPr>
            <w:tab/>
          </w:r>
          <w:r>
            <w:rPr>
              <w:rFonts w:ascii="Times New Roman" w:hAnsi="Times New Roman" w:eastAsia="仿宋"/>
              <w:b/>
              <w:bCs/>
              <w:sz w:val="24"/>
              <w:szCs w:val="24"/>
              <w:highlight w:val="none"/>
            </w:rPr>
            <w:fldChar w:fldCharType="begin"/>
          </w:r>
          <w:r>
            <w:rPr>
              <w:rFonts w:ascii="Times New Roman" w:hAnsi="Times New Roman" w:eastAsia="仿宋"/>
              <w:b/>
              <w:bCs/>
              <w:sz w:val="24"/>
              <w:szCs w:val="24"/>
              <w:highlight w:val="none"/>
            </w:rPr>
            <w:instrText xml:space="preserve"> PAGEREF _Toc31686 \h </w:instrText>
          </w:r>
          <w:r>
            <w:rPr>
              <w:rFonts w:ascii="Times New Roman" w:hAnsi="Times New Roman" w:eastAsia="仿宋"/>
              <w:b/>
              <w:bCs/>
              <w:sz w:val="24"/>
              <w:szCs w:val="24"/>
              <w:highlight w:val="none"/>
            </w:rPr>
            <w:fldChar w:fldCharType="separate"/>
          </w:r>
          <w:r>
            <w:rPr>
              <w:rFonts w:ascii="Times New Roman" w:hAnsi="Times New Roman" w:eastAsia="仿宋"/>
              <w:b/>
              <w:bCs/>
              <w:sz w:val="24"/>
              <w:szCs w:val="24"/>
              <w:highlight w:val="none"/>
            </w:rPr>
            <w:t>11</w:t>
          </w:r>
          <w:r>
            <w:rPr>
              <w:rFonts w:ascii="Times New Roman" w:hAnsi="Times New Roman" w:eastAsia="仿宋"/>
              <w:b/>
              <w:bCs/>
              <w:sz w:val="24"/>
              <w:szCs w:val="24"/>
              <w:highlight w:val="none"/>
            </w:rPr>
            <w:fldChar w:fldCharType="end"/>
          </w:r>
          <w:r>
            <w:rPr>
              <w:rFonts w:ascii="Times New Roman" w:hAnsi="Times New Roman" w:eastAsia="仿宋"/>
              <w:b/>
              <w:bCs/>
              <w:sz w:val="24"/>
              <w:szCs w:val="24"/>
              <w:highlight w:val="none"/>
            </w:rPr>
            <w:fldChar w:fldCharType="end"/>
          </w:r>
        </w:p>
        <w:p w14:paraId="270B21C3">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highlight w:val="none"/>
            </w:rPr>
            <w:fldChar w:fldCharType="begin"/>
          </w:r>
          <w:r>
            <w:rPr>
              <w:rFonts w:ascii="Times New Roman" w:hAnsi="Times New Roman" w:eastAsia="仿宋"/>
              <w:b/>
              <w:bCs/>
              <w:sz w:val="24"/>
              <w:szCs w:val="24"/>
              <w:highlight w:val="none"/>
            </w:rPr>
            <w:instrText xml:space="preserve"> HYPERLINK \l _Toc8813 </w:instrText>
          </w:r>
          <w:r>
            <w:rPr>
              <w:rFonts w:ascii="Times New Roman" w:hAnsi="Times New Roman" w:eastAsia="仿宋"/>
              <w:b/>
              <w:bCs/>
              <w:sz w:val="24"/>
              <w:szCs w:val="24"/>
              <w:highlight w:val="none"/>
            </w:rPr>
            <w:fldChar w:fldCharType="separate"/>
          </w:r>
          <w:r>
            <w:rPr>
              <w:rFonts w:hint="eastAsia" w:ascii="Times New Roman" w:hAnsi="Times New Roman" w:eastAsia="仿宋" w:cs="宋体"/>
              <w:b/>
              <w:bCs/>
              <w:spacing w:val="0"/>
              <w:w w:val="100"/>
              <w:position w:val="0"/>
              <w:sz w:val="24"/>
              <w:szCs w:val="24"/>
              <w:highlight w:val="none"/>
              <w:lang w:val="en-US" w:eastAsia="en-US" w:bidi="en-US"/>
            </w:rPr>
            <w:t>2.6</w:t>
          </w:r>
          <w:r>
            <w:rPr>
              <w:rFonts w:hint="eastAsia" w:ascii="Times New Roman" w:hAnsi="Times New Roman" w:eastAsia="仿宋" w:cs="宋体"/>
              <w:b/>
              <w:bCs/>
              <w:spacing w:val="0"/>
              <w:w w:val="100"/>
              <w:position w:val="0"/>
              <w:sz w:val="24"/>
              <w:szCs w:val="24"/>
              <w:highlight w:val="none"/>
              <w:lang w:val="en-US" w:eastAsia="zh-CN" w:bidi="en-US"/>
            </w:rPr>
            <w:t xml:space="preserve"> </w:t>
          </w:r>
          <w:r>
            <w:rPr>
              <w:rFonts w:hint="eastAsia" w:ascii="Times New Roman" w:hAnsi="Times New Roman" w:eastAsia="仿宋" w:cs="宋体"/>
              <w:b/>
              <w:bCs/>
              <w:spacing w:val="0"/>
              <w:w w:val="100"/>
              <w:position w:val="0"/>
              <w:sz w:val="24"/>
              <w:szCs w:val="24"/>
              <w:highlight w:val="none"/>
            </w:rPr>
            <w:t>应急培训及演练情况</w:t>
          </w:r>
          <w:r>
            <w:rPr>
              <w:rFonts w:ascii="Times New Roman" w:hAnsi="Times New Roman" w:eastAsia="仿宋"/>
              <w:b/>
              <w:bCs/>
              <w:sz w:val="24"/>
              <w:szCs w:val="24"/>
              <w:highlight w:val="none"/>
            </w:rPr>
            <w:tab/>
          </w:r>
          <w:r>
            <w:rPr>
              <w:rFonts w:ascii="Times New Roman" w:hAnsi="Times New Roman" w:eastAsia="仿宋"/>
              <w:b/>
              <w:bCs/>
              <w:sz w:val="24"/>
              <w:szCs w:val="24"/>
              <w:highlight w:val="none"/>
            </w:rPr>
            <w:fldChar w:fldCharType="begin"/>
          </w:r>
          <w:r>
            <w:rPr>
              <w:rFonts w:ascii="Times New Roman" w:hAnsi="Times New Roman" w:eastAsia="仿宋"/>
              <w:b/>
              <w:bCs/>
              <w:sz w:val="24"/>
              <w:szCs w:val="24"/>
              <w:highlight w:val="none"/>
            </w:rPr>
            <w:instrText xml:space="preserve"> PAGEREF _Toc8813 \h </w:instrText>
          </w:r>
          <w:r>
            <w:rPr>
              <w:rFonts w:ascii="Times New Roman" w:hAnsi="Times New Roman" w:eastAsia="仿宋"/>
              <w:b/>
              <w:bCs/>
              <w:sz w:val="24"/>
              <w:szCs w:val="24"/>
              <w:highlight w:val="none"/>
            </w:rPr>
            <w:fldChar w:fldCharType="separate"/>
          </w:r>
          <w:r>
            <w:rPr>
              <w:rFonts w:ascii="Times New Roman" w:hAnsi="Times New Roman" w:eastAsia="仿宋"/>
              <w:b/>
              <w:bCs/>
              <w:sz w:val="24"/>
              <w:szCs w:val="24"/>
              <w:highlight w:val="none"/>
            </w:rPr>
            <w:t>11</w:t>
          </w:r>
          <w:r>
            <w:rPr>
              <w:rFonts w:ascii="Times New Roman" w:hAnsi="Times New Roman" w:eastAsia="仿宋"/>
              <w:b/>
              <w:bCs/>
              <w:sz w:val="24"/>
              <w:szCs w:val="24"/>
              <w:highlight w:val="none"/>
            </w:rPr>
            <w:fldChar w:fldCharType="end"/>
          </w:r>
          <w:r>
            <w:rPr>
              <w:rFonts w:ascii="Times New Roman" w:hAnsi="Times New Roman" w:eastAsia="仿宋"/>
              <w:b/>
              <w:bCs/>
              <w:sz w:val="24"/>
              <w:szCs w:val="24"/>
              <w:highlight w:val="none"/>
            </w:rPr>
            <w:fldChar w:fldCharType="end"/>
          </w:r>
        </w:p>
        <w:p w14:paraId="627BE2B6">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_Toc14822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2.7</w:t>
          </w:r>
          <w:r>
            <w:rPr>
              <w:rFonts w:hint="eastAsia" w:ascii="Times New Roman" w:hAnsi="Times New Roman" w:eastAsia="仿宋" w:cs="宋体"/>
              <w:b/>
              <w:bCs/>
              <w:spacing w:val="0"/>
              <w:w w:val="100"/>
              <w:position w:val="0"/>
              <w:sz w:val="24"/>
              <w:szCs w:val="24"/>
            </w:rPr>
            <w:t>总结</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_Toc14822 \h </w:instrText>
          </w:r>
          <w:r>
            <w:rPr>
              <w:rFonts w:ascii="Times New Roman" w:hAnsi="Times New Roman" w:eastAsia="仿宋"/>
              <w:b/>
              <w:bCs/>
              <w:sz w:val="24"/>
              <w:szCs w:val="24"/>
            </w:rPr>
            <w:fldChar w:fldCharType="separate"/>
          </w:r>
          <w:r>
            <w:rPr>
              <w:rFonts w:ascii="Times New Roman" w:hAnsi="Times New Roman" w:eastAsia="仿宋"/>
              <w:b/>
              <w:bCs/>
              <w:sz w:val="24"/>
              <w:szCs w:val="24"/>
            </w:rPr>
            <w:t>14</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0AECCA53">
          <w:pPr>
            <w:pStyle w:val="7"/>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_Toc11740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zh-CN" w:eastAsia="zh-CN" w:bidi="zh-CN"/>
            </w:rPr>
            <w:t>3</w:t>
          </w:r>
          <w:r>
            <w:rPr>
              <w:rFonts w:hint="eastAsia" w:ascii="Times New Roman" w:hAnsi="Times New Roman" w:eastAsia="仿宋" w:cs="宋体"/>
              <w:b/>
              <w:bCs/>
              <w:spacing w:val="0"/>
              <w:w w:val="100"/>
              <w:position w:val="0"/>
              <w:sz w:val="24"/>
              <w:szCs w:val="24"/>
            </w:rPr>
            <w:t>医院概况</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_Toc11740 \h </w:instrText>
          </w:r>
          <w:r>
            <w:rPr>
              <w:rFonts w:ascii="Times New Roman" w:hAnsi="Times New Roman" w:eastAsia="仿宋"/>
              <w:b/>
              <w:bCs/>
              <w:sz w:val="24"/>
              <w:szCs w:val="24"/>
            </w:rPr>
            <w:fldChar w:fldCharType="separate"/>
          </w:r>
          <w:r>
            <w:rPr>
              <w:rFonts w:ascii="Times New Roman" w:hAnsi="Times New Roman" w:eastAsia="仿宋"/>
              <w:b/>
              <w:bCs/>
              <w:sz w:val="24"/>
              <w:szCs w:val="24"/>
            </w:rPr>
            <w:t>15</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486A99CB">
          <w:pPr>
            <w:pStyle w:val="7"/>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_Toc19654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rPr>
            <w:t>4</w:t>
          </w:r>
          <w:r>
            <w:rPr>
              <w:rFonts w:hint="eastAsia" w:ascii="Times New Roman" w:hAnsi="Times New Roman" w:eastAsia="仿宋" w:cs="宋体"/>
              <w:b/>
              <w:bCs/>
              <w:spacing w:val="0"/>
              <w:w w:val="100"/>
              <w:position w:val="0"/>
              <w:sz w:val="24"/>
              <w:szCs w:val="24"/>
              <w:lang w:val="en-US" w:eastAsia="zh-CN"/>
            </w:rPr>
            <w:t xml:space="preserve"> </w:t>
          </w:r>
          <w:r>
            <w:rPr>
              <w:rFonts w:hint="eastAsia" w:ascii="Times New Roman" w:hAnsi="Times New Roman" w:eastAsia="仿宋" w:cs="宋体"/>
              <w:b/>
              <w:bCs/>
              <w:spacing w:val="0"/>
              <w:w w:val="100"/>
              <w:position w:val="0"/>
              <w:sz w:val="24"/>
              <w:szCs w:val="24"/>
            </w:rPr>
            <w:t>风险源辨识与风险评估</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_Toc19654 \h </w:instrText>
          </w:r>
          <w:r>
            <w:rPr>
              <w:rFonts w:ascii="Times New Roman" w:hAnsi="Times New Roman" w:eastAsia="仿宋"/>
              <w:b/>
              <w:bCs/>
              <w:sz w:val="24"/>
              <w:szCs w:val="24"/>
            </w:rPr>
            <w:fldChar w:fldCharType="separate"/>
          </w:r>
          <w:r>
            <w:rPr>
              <w:rFonts w:ascii="Times New Roman" w:hAnsi="Times New Roman" w:eastAsia="仿宋"/>
              <w:b/>
              <w:bCs/>
              <w:sz w:val="24"/>
              <w:szCs w:val="24"/>
            </w:rPr>
            <w:t>15</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61BFE82B">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_Toc16857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4.1</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环境风险源辨识</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_Toc16857 \h </w:instrText>
          </w:r>
          <w:r>
            <w:rPr>
              <w:rFonts w:ascii="Times New Roman" w:hAnsi="Times New Roman" w:eastAsia="仿宋"/>
              <w:b/>
              <w:bCs/>
              <w:sz w:val="24"/>
              <w:szCs w:val="24"/>
            </w:rPr>
            <w:fldChar w:fldCharType="separate"/>
          </w:r>
          <w:r>
            <w:rPr>
              <w:rFonts w:ascii="Times New Roman" w:hAnsi="Times New Roman" w:eastAsia="仿宋"/>
              <w:b/>
              <w:bCs/>
              <w:sz w:val="24"/>
              <w:szCs w:val="24"/>
            </w:rPr>
            <w:t>15</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25514EA6">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_Toc26273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4.2</w:t>
          </w:r>
          <w:r>
            <w:rPr>
              <w:rFonts w:hint="eastAsia" w:ascii="Times New Roman" w:hAnsi="Times New Roman" w:eastAsia="仿宋" w:cs="宋体"/>
              <w:b/>
              <w:bCs/>
              <w:spacing w:val="0"/>
              <w:w w:val="100"/>
              <w:position w:val="0"/>
              <w:sz w:val="24"/>
              <w:szCs w:val="24"/>
            </w:rPr>
            <w:t>环境风险评估</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_Toc26273 \h </w:instrText>
          </w:r>
          <w:r>
            <w:rPr>
              <w:rFonts w:ascii="Times New Roman" w:hAnsi="Times New Roman" w:eastAsia="仿宋"/>
              <w:b/>
              <w:bCs/>
              <w:sz w:val="24"/>
              <w:szCs w:val="24"/>
            </w:rPr>
            <w:fldChar w:fldCharType="separate"/>
          </w:r>
          <w:r>
            <w:rPr>
              <w:rFonts w:ascii="Times New Roman" w:hAnsi="Times New Roman" w:eastAsia="仿宋"/>
              <w:b/>
              <w:bCs/>
              <w:sz w:val="24"/>
              <w:szCs w:val="24"/>
            </w:rPr>
            <w:t>17</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753F4FB6">
          <w:pPr>
            <w:pStyle w:val="7"/>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_Toc16372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zh-CN" w:eastAsia="zh-CN" w:bidi="zh-CN"/>
            </w:rPr>
            <w:t>5</w:t>
          </w:r>
          <w:r>
            <w:rPr>
              <w:rFonts w:hint="eastAsia" w:ascii="Times New Roman" w:hAnsi="Times New Roman" w:eastAsia="仿宋" w:cs="宋体"/>
              <w:b/>
              <w:bCs/>
              <w:spacing w:val="0"/>
              <w:w w:val="100"/>
              <w:position w:val="0"/>
              <w:sz w:val="24"/>
              <w:szCs w:val="24"/>
              <w:lang w:val="en-US" w:eastAsia="zh-CN" w:bidi="zh-CN"/>
            </w:rPr>
            <w:t xml:space="preserve"> </w:t>
          </w:r>
          <w:r>
            <w:rPr>
              <w:rFonts w:hint="eastAsia" w:ascii="Times New Roman" w:hAnsi="Times New Roman" w:eastAsia="仿宋" w:cs="宋体"/>
              <w:b/>
              <w:bCs/>
              <w:spacing w:val="0"/>
              <w:w w:val="100"/>
              <w:position w:val="0"/>
              <w:sz w:val="24"/>
              <w:szCs w:val="24"/>
            </w:rPr>
            <w:t>组织机构及职责</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_Toc16372 \h </w:instrText>
          </w:r>
          <w:r>
            <w:rPr>
              <w:rFonts w:ascii="Times New Roman" w:hAnsi="Times New Roman" w:eastAsia="仿宋"/>
              <w:b/>
              <w:bCs/>
              <w:sz w:val="24"/>
              <w:szCs w:val="24"/>
            </w:rPr>
            <w:fldChar w:fldCharType="separate"/>
          </w:r>
          <w:r>
            <w:rPr>
              <w:rFonts w:ascii="Times New Roman" w:hAnsi="Times New Roman" w:eastAsia="仿宋"/>
              <w:b/>
              <w:bCs/>
              <w:sz w:val="24"/>
              <w:szCs w:val="24"/>
            </w:rPr>
            <w:t>17</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7853D44A">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_Toc8679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5.1</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应急组织机构</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_Toc8679 \h </w:instrText>
          </w:r>
          <w:r>
            <w:rPr>
              <w:rFonts w:ascii="Times New Roman" w:hAnsi="Times New Roman" w:eastAsia="仿宋"/>
              <w:b/>
              <w:bCs/>
              <w:sz w:val="24"/>
              <w:szCs w:val="24"/>
            </w:rPr>
            <w:fldChar w:fldCharType="separate"/>
          </w:r>
          <w:r>
            <w:rPr>
              <w:rFonts w:ascii="Times New Roman" w:hAnsi="Times New Roman" w:eastAsia="仿宋"/>
              <w:b/>
              <w:bCs/>
              <w:sz w:val="24"/>
              <w:szCs w:val="24"/>
            </w:rPr>
            <w:t>17</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7692F405">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_Toc9086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5.</w:t>
          </w:r>
          <w:r>
            <w:rPr>
              <w:rFonts w:hint="eastAsia" w:ascii="Times New Roman" w:hAnsi="Times New Roman" w:eastAsia="仿宋" w:cs="宋体"/>
              <w:b/>
              <w:bCs/>
              <w:spacing w:val="0"/>
              <w:w w:val="100"/>
              <w:position w:val="0"/>
              <w:sz w:val="24"/>
              <w:szCs w:val="24"/>
              <w:highlight w:val="none"/>
              <w:lang w:val="en-US" w:eastAsia="en-US" w:bidi="en-US"/>
            </w:rPr>
            <w:t>2</w:t>
          </w:r>
          <w:r>
            <w:rPr>
              <w:rFonts w:hint="eastAsia" w:ascii="Times New Roman" w:hAnsi="Times New Roman" w:eastAsia="仿宋" w:cs="宋体"/>
              <w:b/>
              <w:bCs/>
              <w:spacing w:val="0"/>
              <w:w w:val="100"/>
              <w:position w:val="0"/>
              <w:sz w:val="24"/>
              <w:szCs w:val="24"/>
              <w:highlight w:val="none"/>
              <w:lang w:val="en-US" w:eastAsia="zh-CN" w:bidi="en-US"/>
            </w:rPr>
            <w:t xml:space="preserve"> </w:t>
          </w:r>
          <w:r>
            <w:rPr>
              <w:rFonts w:hint="eastAsia" w:ascii="Times New Roman" w:hAnsi="Times New Roman" w:eastAsia="仿宋" w:cs="宋体"/>
              <w:b/>
              <w:bCs/>
              <w:spacing w:val="0"/>
              <w:w w:val="100"/>
              <w:position w:val="0"/>
              <w:sz w:val="24"/>
              <w:szCs w:val="24"/>
              <w:highlight w:val="none"/>
            </w:rPr>
            <w:t>应急指挥部及职责</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_Toc9086 \h </w:instrText>
          </w:r>
          <w:r>
            <w:rPr>
              <w:rFonts w:ascii="Times New Roman" w:hAnsi="Times New Roman" w:eastAsia="仿宋"/>
              <w:b/>
              <w:bCs/>
              <w:sz w:val="24"/>
              <w:szCs w:val="24"/>
            </w:rPr>
            <w:fldChar w:fldCharType="separate"/>
          </w:r>
          <w:r>
            <w:rPr>
              <w:rFonts w:ascii="Times New Roman" w:hAnsi="Times New Roman" w:eastAsia="仿宋"/>
              <w:b/>
              <w:bCs/>
              <w:sz w:val="24"/>
              <w:szCs w:val="24"/>
            </w:rPr>
            <w:t>18</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46491438">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_Toc5335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5.3</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指挥机构的主要职责</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_Toc5335 \h </w:instrText>
          </w:r>
          <w:r>
            <w:rPr>
              <w:rFonts w:ascii="Times New Roman" w:hAnsi="Times New Roman" w:eastAsia="仿宋"/>
              <w:b/>
              <w:bCs/>
              <w:sz w:val="24"/>
              <w:szCs w:val="24"/>
            </w:rPr>
            <w:fldChar w:fldCharType="separate"/>
          </w:r>
          <w:r>
            <w:rPr>
              <w:rFonts w:ascii="Times New Roman" w:hAnsi="Times New Roman" w:eastAsia="仿宋"/>
              <w:b/>
              <w:bCs/>
              <w:sz w:val="24"/>
              <w:szCs w:val="24"/>
            </w:rPr>
            <w:t>19</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2D94F4C3">
          <w:pPr>
            <w:pStyle w:val="7"/>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_Toc23941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rPr>
            <w:t>6</w:t>
          </w:r>
          <w:r>
            <w:rPr>
              <w:rFonts w:hint="eastAsia" w:ascii="Times New Roman" w:hAnsi="Times New Roman" w:eastAsia="仿宋" w:cs="宋体"/>
              <w:b/>
              <w:bCs/>
              <w:spacing w:val="0"/>
              <w:w w:val="100"/>
              <w:position w:val="0"/>
              <w:sz w:val="24"/>
              <w:szCs w:val="24"/>
              <w:lang w:val="en-US" w:eastAsia="zh-CN"/>
            </w:rPr>
            <w:t xml:space="preserve"> </w:t>
          </w:r>
          <w:r>
            <w:rPr>
              <w:rFonts w:hint="eastAsia" w:ascii="Times New Roman" w:hAnsi="Times New Roman" w:eastAsia="仿宋" w:cs="宋体"/>
              <w:b/>
              <w:bCs/>
              <w:spacing w:val="0"/>
              <w:w w:val="100"/>
              <w:position w:val="0"/>
              <w:sz w:val="24"/>
              <w:szCs w:val="24"/>
            </w:rPr>
            <w:t>预警与信息报告</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_Toc23941 \h </w:instrText>
          </w:r>
          <w:r>
            <w:rPr>
              <w:rFonts w:ascii="Times New Roman" w:hAnsi="Times New Roman" w:eastAsia="仿宋"/>
              <w:b/>
              <w:bCs/>
              <w:sz w:val="24"/>
              <w:szCs w:val="24"/>
            </w:rPr>
            <w:fldChar w:fldCharType="separate"/>
          </w:r>
          <w:r>
            <w:rPr>
              <w:rFonts w:ascii="Times New Roman" w:hAnsi="Times New Roman" w:eastAsia="仿宋"/>
              <w:b/>
              <w:bCs/>
              <w:sz w:val="24"/>
              <w:szCs w:val="24"/>
            </w:rPr>
            <w:t>22</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3A9EF4F5">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_Toc1611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6.1</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监控预警</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_Toc1611 \h </w:instrText>
          </w:r>
          <w:r>
            <w:rPr>
              <w:rFonts w:ascii="Times New Roman" w:hAnsi="Times New Roman" w:eastAsia="仿宋"/>
              <w:b/>
              <w:bCs/>
              <w:sz w:val="24"/>
              <w:szCs w:val="24"/>
            </w:rPr>
            <w:fldChar w:fldCharType="separate"/>
          </w:r>
          <w:r>
            <w:rPr>
              <w:rFonts w:ascii="Times New Roman" w:hAnsi="Times New Roman" w:eastAsia="仿宋"/>
              <w:b/>
              <w:bCs/>
              <w:sz w:val="24"/>
              <w:szCs w:val="24"/>
            </w:rPr>
            <w:t>22</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35321BEA">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_Toc21992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6.2</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信息报告与处置</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_Toc21992 \h </w:instrText>
          </w:r>
          <w:r>
            <w:rPr>
              <w:rFonts w:ascii="Times New Roman" w:hAnsi="Times New Roman" w:eastAsia="仿宋"/>
              <w:b/>
              <w:bCs/>
              <w:sz w:val="24"/>
              <w:szCs w:val="24"/>
            </w:rPr>
            <w:fldChar w:fldCharType="separate"/>
          </w:r>
          <w:r>
            <w:rPr>
              <w:rFonts w:ascii="Times New Roman" w:hAnsi="Times New Roman" w:eastAsia="仿宋"/>
              <w:b/>
              <w:bCs/>
              <w:sz w:val="24"/>
              <w:szCs w:val="24"/>
            </w:rPr>
            <w:t>26</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7D20B846">
          <w:pPr>
            <w:pStyle w:val="7"/>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_Toc6708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zh-CN" w:eastAsia="zh-CN" w:bidi="zh-CN"/>
            </w:rPr>
            <w:t>7</w:t>
          </w:r>
          <w:r>
            <w:rPr>
              <w:rFonts w:hint="eastAsia" w:ascii="Times New Roman" w:hAnsi="Times New Roman" w:eastAsia="仿宋" w:cs="宋体"/>
              <w:b/>
              <w:bCs/>
              <w:spacing w:val="0"/>
              <w:w w:val="100"/>
              <w:position w:val="0"/>
              <w:sz w:val="24"/>
              <w:szCs w:val="24"/>
              <w:lang w:val="en-US" w:eastAsia="zh-CN" w:bidi="zh-CN"/>
            </w:rPr>
            <w:t xml:space="preserve"> </w:t>
          </w:r>
          <w:r>
            <w:rPr>
              <w:rFonts w:hint="eastAsia" w:ascii="Times New Roman" w:hAnsi="Times New Roman" w:eastAsia="仿宋" w:cs="宋体"/>
              <w:b/>
              <w:bCs/>
              <w:spacing w:val="0"/>
              <w:w w:val="100"/>
              <w:position w:val="0"/>
              <w:sz w:val="24"/>
              <w:szCs w:val="24"/>
            </w:rPr>
            <w:t>应急监测</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_Toc6708 \h </w:instrText>
          </w:r>
          <w:r>
            <w:rPr>
              <w:rFonts w:ascii="Times New Roman" w:hAnsi="Times New Roman" w:eastAsia="仿宋"/>
              <w:b/>
              <w:bCs/>
              <w:sz w:val="24"/>
              <w:szCs w:val="24"/>
            </w:rPr>
            <w:fldChar w:fldCharType="separate"/>
          </w:r>
          <w:r>
            <w:rPr>
              <w:rFonts w:ascii="Times New Roman" w:hAnsi="Times New Roman" w:eastAsia="仿宋"/>
              <w:b/>
              <w:bCs/>
              <w:sz w:val="24"/>
              <w:szCs w:val="24"/>
            </w:rPr>
            <w:t>30</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3D685E81">
          <w:pPr>
            <w:pStyle w:val="7"/>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_Toc16666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zh-CN" w:eastAsia="zh-CN" w:bidi="zh-CN"/>
            </w:rPr>
            <w:t>8</w:t>
          </w:r>
          <w:r>
            <w:rPr>
              <w:rFonts w:hint="eastAsia" w:ascii="Times New Roman" w:hAnsi="Times New Roman" w:eastAsia="仿宋" w:cs="宋体"/>
              <w:b/>
              <w:bCs/>
              <w:spacing w:val="0"/>
              <w:w w:val="100"/>
              <w:position w:val="0"/>
              <w:sz w:val="24"/>
              <w:szCs w:val="24"/>
              <w:lang w:val="en-US" w:eastAsia="zh-CN" w:bidi="zh-CN"/>
            </w:rPr>
            <w:t xml:space="preserve"> </w:t>
          </w:r>
          <w:r>
            <w:rPr>
              <w:rFonts w:hint="eastAsia" w:ascii="Times New Roman" w:hAnsi="Times New Roman" w:eastAsia="仿宋" w:cs="宋体"/>
              <w:b/>
              <w:bCs/>
              <w:spacing w:val="0"/>
              <w:w w:val="100"/>
              <w:position w:val="0"/>
              <w:sz w:val="24"/>
              <w:szCs w:val="24"/>
            </w:rPr>
            <w:t>应急响应</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_Toc16666 \h </w:instrText>
          </w:r>
          <w:r>
            <w:rPr>
              <w:rFonts w:ascii="Times New Roman" w:hAnsi="Times New Roman" w:eastAsia="仿宋"/>
              <w:b/>
              <w:bCs/>
              <w:sz w:val="24"/>
              <w:szCs w:val="24"/>
            </w:rPr>
            <w:fldChar w:fldCharType="separate"/>
          </w:r>
          <w:r>
            <w:rPr>
              <w:rFonts w:ascii="Times New Roman" w:hAnsi="Times New Roman" w:eastAsia="仿宋"/>
              <w:b/>
              <w:bCs/>
              <w:sz w:val="24"/>
              <w:szCs w:val="24"/>
            </w:rPr>
            <w:t>32</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5A3B964A">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_Toc2422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8.1</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应急响应分级</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_Toc2422 \h </w:instrText>
          </w:r>
          <w:r>
            <w:rPr>
              <w:rFonts w:ascii="Times New Roman" w:hAnsi="Times New Roman" w:eastAsia="仿宋"/>
              <w:b/>
              <w:bCs/>
              <w:sz w:val="24"/>
              <w:szCs w:val="24"/>
            </w:rPr>
            <w:fldChar w:fldCharType="separate"/>
          </w:r>
          <w:r>
            <w:rPr>
              <w:rFonts w:ascii="Times New Roman" w:hAnsi="Times New Roman" w:eastAsia="仿宋"/>
              <w:b/>
              <w:bCs/>
              <w:sz w:val="24"/>
              <w:szCs w:val="24"/>
            </w:rPr>
            <w:t>32</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40781C18">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_Toc28650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8.2</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应急响应程序</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_Toc28650 \h </w:instrText>
          </w:r>
          <w:r>
            <w:rPr>
              <w:rFonts w:ascii="Times New Roman" w:hAnsi="Times New Roman" w:eastAsia="仿宋"/>
              <w:b/>
              <w:bCs/>
              <w:sz w:val="24"/>
              <w:szCs w:val="24"/>
            </w:rPr>
            <w:fldChar w:fldCharType="separate"/>
          </w:r>
          <w:r>
            <w:rPr>
              <w:rFonts w:ascii="Times New Roman" w:hAnsi="Times New Roman" w:eastAsia="仿宋"/>
              <w:b/>
              <w:bCs/>
              <w:sz w:val="24"/>
              <w:szCs w:val="24"/>
            </w:rPr>
            <w:t>33</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44A2BA25">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_Toc23018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8.3</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应急处置原则</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_Toc23018 \h </w:instrText>
          </w:r>
          <w:r>
            <w:rPr>
              <w:rFonts w:ascii="Times New Roman" w:hAnsi="Times New Roman" w:eastAsia="仿宋"/>
              <w:b/>
              <w:bCs/>
              <w:sz w:val="24"/>
              <w:szCs w:val="24"/>
            </w:rPr>
            <w:fldChar w:fldCharType="separate"/>
          </w:r>
          <w:r>
            <w:rPr>
              <w:rFonts w:ascii="Times New Roman" w:hAnsi="Times New Roman" w:eastAsia="仿宋"/>
              <w:b/>
              <w:bCs/>
              <w:sz w:val="24"/>
              <w:szCs w:val="24"/>
            </w:rPr>
            <w:t>34</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431CB27D">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_Toc28673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8.4</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应急处置措施</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_Toc28673 \h </w:instrText>
          </w:r>
          <w:r>
            <w:rPr>
              <w:rFonts w:ascii="Times New Roman" w:hAnsi="Times New Roman" w:eastAsia="仿宋"/>
              <w:b/>
              <w:bCs/>
              <w:sz w:val="24"/>
              <w:szCs w:val="24"/>
            </w:rPr>
            <w:fldChar w:fldCharType="separate"/>
          </w:r>
          <w:r>
            <w:rPr>
              <w:rFonts w:ascii="Times New Roman" w:hAnsi="Times New Roman" w:eastAsia="仿宋"/>
              <w:b/>
              <w:bCs/>
              <w:sz w:val="24"/>
              <w:szCs w:val="24"/>
            </w:rPr>
            <w:t>34</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7C4764B5">
          <w:pPr>
            <w:pStyle w:val="7"/>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_Toc27877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rPr>
            <w:t>9</w:t>
          </w:r>
          <w:r>
            <w:rPr>
              <w:rFonts w:hint="eastAsia" w:ascii="Times New Roman" w:hAnsi="Times New Roman" w:eastAsia="仿宋" w:cs="宋体"/>
              <w:b/>
              <w:bCs/>
              <w:spacing w:val="0"/>
              <w:w w:val="100"/>
              <w:position w:val="0"/>
              <w:sz w:val="24"/>
              <w:szCs w:val="24"/>
              <w:lang w:val="en-US" w:eastAsia="zh-CN"/>
            </w:rPr>
            <w:t xml:space="preserve"> </w:t>
          </w:r>
          <w:r>
            <w:rPr>
              <w:rFonts w:hint="eastAsia" w:ascii="Times New Roman" w:hAnsi="Times New Roman" w:eastAsia="仿宋" w:cs="宋体"/>
              <w:b/>
              <w:bCs/>
              <w:spacing w:val="0"/>
              <w:w w:val="100"/>
              <w:position w:val="0"/>
              <w:sz w:val="24"/>
              <w:szCs w:val="24"/>
            </w:rPr>
            <w:t>应急终止</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_Toc27877 \h </w:instrText>
          </w:r>
          <w:r>
            <w:rPr>
              <w:rFonts w:ascii="Times New Roman" w:hAnsi="Times New Roman" w:eastAsia="仿宋"/>
              <w:b/>
              <w:bCs/>
              <w:sz w:val="24"/>
              <w:szCs w:val="24"/>
            </w:rPr>
            <w:fldChar w:fldCharType="separate"/>
          </w:r>
          <w:r>
            <w:rPr>
              <w:rFonts w:ascii="Times New Roman" w:hAnsi="Times New Roman" w:eastAsia="仿宋"/>
              <w:b/>
              <w:bCs/>
              <w:sz w:val="24"/>
              <w:szCs w:val="24"/>
            </w:rPr>
            <w:t>39</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2E35D747">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_Toc18033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9.1</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应急终止条件</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_Toc18033 \h </w:instrText>
          </w:r>
          <w:r>
            <w:rPr>
              <w:rFonts w:ascii="Times New Roman" w:hAnsi="Times New Roman" w:eastAsia="仿宋"/>
              <w:b/>
              <w:bCs/>
              <w:sz w:val="24"/>
              <w:szCs w:val="24"/>
            </w:rPr>
            <w:fldChar w:fldCharType="separate"/>
          </w:r>
          <w:r>
            <w:rPr>
              <w:rFonts w:ascii="Times New Roman" w:hAnsi="Times New Roman" w:eastAsia="仿宋"/>
              <w:b/>
              <w:bCs/>
              <w:sz w:val="24"/>
              <w:szCs w:val="24"/>
            </w:rPr>
            <w:t>39</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05428C38">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_Toc24595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9.2</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应急终止的程序</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_Toc24595 \h </w:instrText>
          </w:r>
          <w:r>
            <w:rPr>
              <w:rFonts w:ascii="Times New Roman" w:hAnsi="Times New Roman" w:eastAsia="仿宋"/>
              <w:b/>
              <w:bCs/>
              <w:sz w:val="24"/>
              <w:szCs w:val="24"/>
            </w:rPr>
            <w:fldChar w:fldCharType="separate"/>
          </w:r>
          <w:r>
            <w:rPr>
              <w:rFonts w:ascii="Times New Roman" w:hAnsi="Times New Roman" w:eastAsia="仿宋"/>
              <w:b/>
              <w:bCs/>
              <w:sz w:val="24"/>
              <w:szCs w:val="24"/>
            </w:rPr>
            <w:t>39</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4856D0CC">
          <w:pPr>
            <w:pStyle w:val="7"/>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_Toc7055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rPr>
            <w:t>10</w:t>
          </w:r>
          <w:r>
            <w:rPr>
              <w:rFonts w:hint="eastAsia" w:ascii="Times New Roman" w:hAnsi="Times New Roman" w:eastAsia="仿宋" w:cs="宋体"/>
              <w:b/>
              <w:bCs/>
              <w:spacing w:val="0"/>
              <w:w w:val="100"/>
              <w:position w:val="0"/>
              <w:sz w:val="24"/>
              <w:szCs w:val="24"/>
              <w:lang w:val="en-US" w:eastAsia="zh-CN"/>
            </w:rPr>
            <w:t xml:space="preserve"> </w:t>
          </w:r>
          <w:r>
            <w:rPr>
              <w:rFonts w:hint="eastAsia" w:ascii="Times New Roman" w:hAnsi="Times New Roman" w:eastAsia="仿宋" w:cs="宋体"/>
              <w:b/>
              <w:bCs/>
              <w:spacing w:val="0"/>
              <w:w w:val="100"/>
              <w:position w:val="0"/>
              <w:sz w:val="24"/>
              <w:szCs w:val="24"/>
            </w:rPr>
            <w:t>后期处置</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_Toc7055 \h </w:instrText>
          </w:r>
          <w:r>
            <w:rPr>
              <w:rFonts w:ascii="Times New Roman" w:hAnsi="Times New Roman" w:eastAsia="仿宋"/>
              <w:b/>
              <w:bCs/>
              <w:sz w:val="24"/>
              <w:szCs w:val="24"/>
            </w:rPr>
            <w:fldChar w:fldCharType="separate"/>
          </w:r>
          <w:r>
            <w:rPr>
              <w:rFonts w:ascii="Times New Roman" w:hAnsi="Times New Roman" w:eastAsia="仿宋"/>
              <w:b/>
              <w:bCs/>
              <w:sz w:val="24"/>
              <w:szCs w:val="24"/>
            </w:rPr>
            <w:t>40</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354B839A">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_Toc7784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10.1</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事故现场洗消</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_Toc7784 \h </w:instrText>
          </w:r>
          <w:r>
            <w:rPr>
              <w:rFonts w:ascii="Times New Roman" w:hAnsi="Times New Roman" w:eastAsia="仿宋"/>
              <w:b/>
              <w:bCs/>
              <w:sz w:val="24"/>
              <w:szCs w:val="24"/>
            </w:rPr>
            <w:fldChar w:fldCharType="separate"/>
          </w:r>
          <w:r>
            <w:rPr>
              <w:rFonts w:ascii="Times New Roman" w:hAnsi="Times New Roman" w:eastAsia="仿宋"/>
              <w:b/>
              <w:bCs/>
              <w:sz w:val="24"/>
              <w:szCs w:val="24"/>
            </w:rPr>
            <w:t>40</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2CDF6BD9">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_Toc19109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10.2</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环境恢复</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_Toc19109 \h </w:instrText>
          </w:r>
          <w:r>
            <w:rPr>
              <w:rFonts w:ascii="Times New Roman" w:hAnsi="Times New Roman" w:eastAsia="仿宋"/>
              <w:b/>
              <w:bCs/>
              <w:sz w:val="24"/>
              <w:szCs w:val="24"/>
            </w:rPr>
            <w:fldChar w:fldCharType="separate"/>
          </w:r>
          <w:r>
            <w:rPr>
              <w:rFonts w:ascii="Times New Roman" w:hAnsi="Times New Roman" w:eastAsia="仿宋"/>
              <w:b/>
              <w:bCs/>
              <w:sz w:val="24"/>
              <w:szCs w:val="24"/>
            </w:rPr>
            <w:t>41</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49ED057E">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_Toc27013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10.3</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善后处置</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_Toc27013 \h </w:instrText>
          </w:r>
          <w:r>
            <w:rPr>
              <w:rFonts w:ascii="Times New Roman" w:hAnsi="Times New Roman" w:eastAsia="仿宋"/>
              <w:b/>
              <w:bCs/>
              <w:sz w:val="24"/>
              <w:szCs w:val="24"/>
            </w:rPr>
            <w:fldChar w:fldCharType="separate"/>
          </w:r>
          <w:r>
            <w:rPr>
              <w:rFonts w:ascii="Times New Roman" w:hAnsi="Times New Roman" w:eastAsia="仿宋"/>
              <w:b/>
              <w:bCs/>
              <w:sz w:val="24"/>
              <w:szCs w:val="24"/>
            </w:rPr>
            <w:t>41</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205A1F18">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_Toc7243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10.4</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应急物资的维护</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_Toc7243 \h </w:instrText>
          </w:r>
          <w:r>
            <w:rPr>
              <w:rFonts w:ascii="Times New Roman" w:hAnsi="Times New Roman" w:eastAsia="仿宋"/>
              <w:b/>
              <w:bCs/>
              <w:sz w:val="24"/>
              <w:szCs w:val="24"/>
            </w:rPr>
            <w:fldChar w:fldCharType="separate"/>
          </w:r>
          <w:r>
            <w:rPr>
              <w:rFonts w:ascii="Times New Roman" w:hAnsi="Times New Roman" w:eastAsia="仿宋"/>
              <w:b/>
              <w:bCs/>
              <w:sz w:val="24"/>
              <w:szCs w:val="24"/>
            </w:rPr>
            <w:t>41</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6B469FC7">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_Toc10041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10.5</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次生灾害防范</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_Toc10041 \h </w:instrText>
          </w:r>
          <w:r>
            <w:rPr>
              <w:rFonts w:ascii="Times New Roman" w:hAnsi="Times New Roman" w:eastAsia="仿宋"/>
              <w:b/>
              <w:bCs/>
              <w:sz w:val="24"/>
              <w:szCs w:val="24"/>
            </w:rPr>
            <w:fldChar w:fldCharType="separate"/>
          </w:r>
          <w:r>
            <w:rPr>
              <w:rFonts w:ascii="Times New Roman" w:hAnsi="Times New Roman" w:eastAsia="仿宋"/>
              <w:b/>
              <w:bCs/>
              <w:sz w:val="24"/>
              <w:szCs w:val="24"/>
            </w:rPr>
            <w:t>41</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29835FA3">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_Toc26720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10.6</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事故调查及应急评估</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_Toc26720 \h </w:instrText>
          </w:r>
          <w:r>
            <w:rPr>
              <w:rFonts w:ascii="Times New Roman" w:hAnsi="Times New Roman" w:eastAsia="仿宋"/>
              <w:b/>
              <w:bCs/>
              <w:sz w:val="24"/>
              <w:szCs w:val="24"/>
            </w:rPr>
            <w:fldChar w:fldCharType="separate"/>
          </w:r>
          <w:r>
            <w:rPr>
              <w:rFonts w:ascii="Times New Roman" w:hAnsi="Times New Roman" w:eastAsia="仿宋"/>
              <w:b/>
              <w:bCs/>
              <w:sz w:val="24"/>
              <w:szCs w:val="24"/>
            </w:rPr>
            <w:t>42</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4E24DDBA">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_Toc23556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10.7</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恢复与重建</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_Toc23556 \h </w:instrText>
          </w:r>
          <w:r>
            <w:rPr>
              <w:rFonts w:ascii="Times New Roman" w:hAnsi="Times New Roman" w:eastAsia="仿宋"/>
              <w:b/>
              <w:bCs/>
              <w:sz w:val="24"/>
              <w:szCs w:val="24"/>
            </w:rPr>
            <w:fldChar w:fldCharType="separate"/>
          </w:r>
          <w:r>
            <w:rPr>
              <w:rFonts w:ascii="Times New Roman" w:hAnsi="Times New Roman" w:eastAsia="仿宋"/>
              <w:b/>
              <w:bCs/>
              <w:sz w:val="24"/>
              <w:szCs w:val="24"/>
            </w:rPr>
            <w:t>42</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6B7861CC">
          <w:pPr>
            <w:pStyle w:val="7"/>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_Toc1279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zh-CN" w:eastAsia="zh-CN" w:bidi="zh-CN"/>
            </w:rPr>
            <w:t>11</w:t>
          </w:r>
          <w:r>
            <w:rPr>
              <w:rFonts w:hint="eastAsia" w:ascii="Times New Roman" w:hAnsi="Times New Roman" w:eastAsia="仿宋" w:cs="宋体"/>
              <w:b/>
              <w:bCs/>
              <w:spacing w:val="0"/>
              <w:w w:val="100"/>
              <w:position w:val="0"/>
              <w:sz w:val="24"/>
              <w:szCs w:val="24"/>
            </w:rPr>
            <w:t>保障措施</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_Toc1279 \h </w:instrText>
          </w:r>
          <w:r>
            <w:rPr>
              <w:rFonts w:ascii="Times New Roman" w:hAnsi="Times New Roman" w:eastAsia="仿宋"/>
              <w:b/>
              <w:bCs/>
              <w:sz w:val="24"/>
              <w:szCs w:val="24"/>
            </w:rPr>
            <w:fldChar w:fldCharType="separate"/>
          </w:r>
          <w:r>
            <w:rPr>
              <w:rFonts w:ascii="Times New Roman" w:hAnsi="Times New Roman" w:eastAsia="仿宋"/>
              <w:b/>
              <w:bCs/>
              <w:sz w:val="24"/>
              <w:szCs w:val="24"/>
            </w:rPr>
            <w:t>44</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38BB7FFE">
          <w:pPr>
            <w:pStyle w:val="7"/>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_Toc20962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rPr>
            <w:t>12</w:t>
          </w:r>
          <w:r>
            <w:rPr>
              <w:rFonts w:hint="eastAsia" w:ascii="Times New Roman" w:hAnsi="Times New Roman" w:eastAsia="仿宋" w:cs="宋体"/>
              <w:b/>
              <w:bCs/>
              <w:spacing w:val="0"/>
              <w:w w:val="100"/>
              <w:position w:val="0"/>
              <w:sz w:val="24"/>
              <w:szCs w:val="24"/>
              <w:lang w:val="en-US" w:eastAsia="zh-CN"/>
            </w:rPr>
            <w:t xml:space="preserve"> </w:t>
          </w:r>
          <w:r>
            <w:rPr>
              <w:rFonts w:hint="eastAsia" w:ascii="Times New Roman" w:hAnsi="Times New Roman" w:eastAsia="仿宋" w:cs="宋体"/>
              <w:b/>
              <w:bCs/>
              <w:spacing w:val="0"/>
              <w:w w:val="100"/>
              <w:position w:val="0"/>
              <w:sz w:val="24"/>
              <w:szCs w:val="24"/>
            </w:rPr>
            <w:t>预案培训与演练</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_Toc20962 \h </w:instrText>
          </w:r>
          <w:r>
            <w:rPr>
              <w:rFonts w:ascii="Times New Roman" w:hAnsi="Times New Roman" w:eastAsia="仿宋"/>
              <w:b/>
              <w:bCs/>
              <w:sz w:val="24"/>
              <w:szCs w:val="24"/>
            </w:rPr>
            <w:fldChar w:fldCharType="separate"/>
          </w:r>
          <w:r>
            <w:rPr>
              <w:rFonts w:ascii="Times New Roman" w:hAnsi="Times New Roman" w:eastAsia="仿宋"/>
              <w:b/>
              <w:bCs/>
              <w:sz w:val="24"/>
              <w:szCs w:val="24"/>
            </w:rPr>
            <w:t>45</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33DC1232">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_Toc13086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12.1</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应急培训</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_Toc13086 \h </w:instrText>
          </w:r>
          <w:r>
            <w:rPr>
              <w:rFonts w:ascii="Times New Roman" w:hAnsi="Times New Roman" w:eastAsia="仿宋"/>
              <w:b/>
              <w:bCs/>
              <w:sz w:val="24"/>
              <w:szCs w:val="24"/>
            </w:rPr>
            <w:fldChar w:fldCharType="separate"/>
          </w:r>
          <w:r>
            <w:rPr>
              <w:rFonts w:ascii="Times New Roman" w:hAnsi="Times New Roman" w:eastAsia="仿宋"/>
              <w:b/>
              <w:bCs/>
              <w:sz w:val="24"/>
              <w:szCs w:val="24"/>
            </w:rPr>
            <w:t>45</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7A937B29">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_Toc27663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12.2</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演练</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_Toc27663 \h </w:instrText>
          </w:r>
          <w:r>
            <w:rPr>
              <w:rFonts w:ascii="Times New Roman" w:hAnsi="Times New Roman" w:eastAsia="仿宋"/>
              <w:b/>
              <w:bCs/>
              <w:sz w:val="24"/>
              <w:szCs w:val="24"/>
            </w:rPr>
            <w:fldChar w:fldCharType="separate"/>
          </w:r>
          <w:r>
            <w:rPr>
              <w:rFonts w:ascii="Times New Roman" w:hAnsi="Times New Roman" w:eastAsia="仿宋"/>
              <w:b/>
              <w:bCs/>
              <w:sz w:val="24"/>
              <w:szCs w:val="24"/>
            </w:rPr>
            <w:t>45</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1B869FBA">
          <w:pPr>
            <w:pStyle w:val="7"/>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_Toc21185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rPr>
            <w:t>13</w:t>
          </w:r>
          <w:r>
            <w:rPr>
              <w:rFonts w:hint="eastAsia" w:ascii="Times New Roman" w:hAnsi="Times New Roman" w:eastAsia="仿宋" w:cs="宋体"/>
              <w:b/>
              <w:bCs/>
              <w:spacing w:val="0"/>
              <w:w w:val="100"/>
              <w:position w:val="0"/>
              <w:sz w:val="24"/>
              <w:szCs w:val="24"/>
              <w:lang w:val="en-US" w:eastAsia="zh-CN"/>
            </w:rPr>
            <w:t xml:space="preserve"> </w:t>
          </w:r>
          <w:r>
            <w:rPr>
              <w:rFonts w:hint="eastAsia" w:ascii="Times New Roman" w:hAnsi="Times New Roman" w:eastAsia="仿宋" w:cs="宋体"/>
              <w:b/>
              <w:bCs/>
              <w:spacing w:val="0"/>
              <w:w w:val="100"/>
              <w:position w:val="0"/>
              <w:sz w:val="24"/>
              <w:szCs w:val="24"/>
            </w:rPr>
            <w:t>奖惩</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_Toc21185 \h </w:instrText>
          </w:r>
          <w:r>
            <w:rPr>
              <w:rFonts w:ascii="Times New Roman" w:hAnsi="Times New Roman" w:eastAsia="仿宋"/>
              <w:b/>
              <w:bCs/>
              <w:sz w:val="24"/>
              <w:szCs w:val="24"/>
            </w:rPr>
            <w:fldChar w:fldCharType="separate"/>
          </w:r>
          <w:r>
            <w:rPr>
              <w:rFonts w:ascii="Times New Roman" w:hAnsi="Times New Roman" w:eastAsia="仿宋"/>
              <w:b/>
              <w:bCs/>
              <w:sz w:val="24"/>
              <w:szCs w:val="24"/>
            </w:rPr>
            <w:t>46</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0BEBCAD3">
          <w:pPr>
            <w:pStyle w:val="7"/>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_Toc13255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rPr>
            <w:t>14</w:t>
          </w:r>
          <w:r>
            <w:rPr>
              <w:rFonts w:hint="eastAsia" w:ascii="Times New Roman" w:hAnsi="Times New Roman" w:eastAsia="仿宋" w:cs="宋体"/>
              <w:b/>
              <w:bCs/>
              <w:spacing w:val="0"/>
              <w:w w:val="100"/>
              <w:position w:val="0"/>
              <w:sz w:val="24"/>
              <w:szCs w:val="24"/>
              <w:lang w:val="en-US" w:eastAsia="zh-CN"/>
            </w:rPr>
            <w:t xml:space="preserve"> </w:t>
          </w:r>
          <w:r>
            <w:rPr>
              <w:rFonts w:hint="eastAsia" w:ascii="Times New Roman" w:hAnsi="Times New Roman" w:eastAsia="仿宋" w:cs="宋体"/>
              <w:b/>
              <w:bCs/>
              <w:spacing w:val="0"/>
              <w:w w:val="100"/>
              <w:position w:val="0"/>
              <w:sz w:val="24"/>
              <w:szCs w:val="24"/>
            </w:rPr>
            <w:t>预案的评审、发布和更新</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_Toc13255 \h </w:instrText>
          </w:r>
          <w:r>
            <w:rPr>
              <w:rFonts w:ascii="Times New Roman" w:hAnsi="Times New Roman" w:eastAsia="仿宋"/>
              <w:b/>
              <w:bCs/>
              <w:sz w:val="24"/>
              <w:szCs w:val="24"/>
            </w:rPr>
            <w:fldChar w:fldCharType="separate"/>
          </w:r>
          <w:r>
            <w:rPr>
              <w:rFonts w:ascii="Times New Roman" w:hAnsi="Times New Roman" w:eastAsia="仿宋"/>
              <w:b/>
              <w:bCs/>
              <w:sz w:val="24"/>
              <w:szCs w:val="24"/>
            </w:rPr>
            <w:t>47</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111B2CB3">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_Toc13395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14.1</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预案的评审</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_Toc13395 \h </w:instrText>
          </w:r>
          <w:r>
            <w:rPr>
              <w:rFonts w:ascii="Times New Roman" w:hAnsi="Times New Roman" w:eastAsia="仿宋"/>
              <w:b/>
              <w:bCs/>
              <w:sz w:val="24"/>
              <w:szCs w:val="24"/>
            </w:rPr>
            <w:fldChar w:fldCharType="separate"/>
          </w:r>
          <w:r>
            <w:rPr>
              <w:rFonts w:ascii="Times New Roman" w:hAnsi="Times New Roman" w:eastAsia="仿宋"/>
              <w:b/>
              <w:bCs/>
              <w:sz w:val="24"/>
              <w:szCs w:val="24"/>
            </w:rPr>
            <w:t>47</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0AEEB2C9">
          <w:pPr>
            <w:pStyle w:val="8"/>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_Toc24330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lang w:val="en-US" w:eastAsia="en-US" w:bidi="en-US"/>
            </w:rPr>
            <w:t>14.2</w:t>
          </w:r>
          <w:r>
            <w:rPr>
              <w:rFonts w:hint="eastAsia" w:ascii="Times New Roman" w:hAnsi="Times New Roman" w:eastAsia="仿宋" w:cs="宋体"/>
              <w:b/>
              <w:bCs/>
              <w:spacing w:val="0"/>
              <w:w w:val="100"/>
              <w:position w:val="0"/>
              <w:sz w:val="24"/>
              <w:szCs w:val="24"/>
              <w:lang w:val="en-US" w:eastAsia="zh-CN" w:bidi="en-US"/>
            </w:rPr>
            <w:t xml:space="preserve"> </w:t>
          </w:r>
          <w:r>
            <w:rPr>
              <w:rFonts w:hint="eastAsia" w:ascii="Times New Roman" w:hAnsi="Times New Roman" w:eastAsia="仿宋" w:cs="宋体"/>
              <w:b/>
              <w:bCs/>
              <w:spacing w:val="0"/>
              <w:w w:val="100"/>
              <w:position w:val="0"/>
              <w:sz w:val="24"/>
              <w:szCs w:val="24"/>
            </w:rPr>
            <w:t>预案的发布及更新</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_Toc24330 \h </w:instrText>
          </w:r>
          <w:r>
            <w:rPr>
              <w:rFonts w:ascii="Times New Roman" w:hAnsi="Times New Roman" w:eastAsia="仿宋"/>
              <w:b/>
              <w:bCs/>
              <w:sz w:val="24"/>
              <w:szCs w:val="24"/>
            </w:rPr>
            <w:fldChar w:fldCharType="separate"/>
          </w:r>
          <w:r>
            <w:rPr>
              <w:rFonts w:ascii="Times New Roman" w:hAnsi="Times New Roman" w:eastAsia="仿宋"/>
              <w:b/>
              <w:bCs/>
              <w:sz w:val="24"/>
              <w:szCs w:val="24"/>
            </w:rPr>
            <w:t>48</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5B9BD4ED">
          <w:pPr>
            <w:pStyle w:val="7"/>
            <w:keepNext w:val="0"/>
            <w:keepLines w:val="0"/>
            <w:pageBreakBefore w:val="0"/>
            <w:widowControl w:val="0"/>
            <w:tabs>
              <w:tab w:val="right" w:leader="dot" w:pos="8020"/>
            </w:tabs>
            <w:kinsoku/>
            <w:wordWrap/>
            <w:overflowPunct/>
            <w:topLinePunct w:val="0"/>
            <w:autoSpaceDE/>
            <w:autoSpaceDN/>
            <w:bidi w:val="0"/>
            <w:adjustRightInd/>
            <w:snapToGrid/>
            <w:spacing w:line="360" w:lineRule="auto"/>
            <w:textAlignment w:val="auto"/>
            <w:rPr>
              <w:rFonts w:ascii="Times New Roman" w:hAnsi="Times New Roman" w:eastAsia="仿宋"/>
              <w:b/>
              <w:bCs/>
              <w:sz w:val="24"/>
              <w:szCs w:val="24"/>
            </w:rPr>
          </w:pP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HYPERLINK \l _Toc21569 </w:instrText>
          </w:r>
          <w:r>
            <w:rPr>
              <w:rFonts w:ascii="Times New Roman" w:hAnsi="Times New Roman" w:eastAsia="仿宋"/>
              <w:b/>
              <w:bCs/>
              <w:sz w:val="24"/>
              <w:szCs w:val="24"/>
            </w:rPr>
            <w:fldChar w:fldCharType="separate"/>
          </w:r>
          <w:r>
            <w:rPr>
              <w:rFonts w:hint="eastAsia" w:ascii="Times New Roman" w:hAnsi="Times New Roman" w:eastAsia="仿宋" w:cs="宋体"/>
              <w:b/>
              <w:bCs/>
              <w:spacing w:val="0"/>
              <w:w w:val="100"/>
              <w:position w:val="0"/>
              <w:sz w:val="24"/>
              <w:szCs w:val="24"/>
            </w:rPr>
            <w:t>15</w:t>
          </w:r>
          <w:r>
            <w:rPr>
              <w:rFonts w:hint="eastAsia" w:ascii="Times New Roman" w:hAnsi="Times New Roman" w:eastAsia="仿宋" w:cs="宋体"/>
              <w:b/>
              <w:bCs/>
              <w:spacing w:val="0"/>
              <w:w w:val="100"/>
              <w:position w:val="0"/>
              <w:sz w:val="24"/>
              <w:szCs w:val="24"/>
              <w:lang w:val="en-US" w:eastAsia="zh-CN"/>
            </w:rPr>
            <w:t xml:space="preserve"> </w:t>
          </w:r>
          <w:r>
            <w:rPr>
              <w:rFonts w:hint="eastAsia" w:ascii="Times New Roman" w:hAnsi="Times New Roman" w:eastAsia="仿宋" w:cs="宋体"/>
              <w:b/>
              <w:bCs/>
              <w:spacing w:val="0"/>
              <w:w w:val="100"/>
              <w:position w:val="0"/>
              <w:sz w:val="24"/>
              <w:szCs w:val="24"/>
            </w:rPr>
            <w:t>附图附件</w:t>
          </w:r>
          <w:r>
            <w:rPr>
              <w:rFonts w:ascii="Times New Roman" w:hAnsi="Times New Roman" w:eastAsia="仿宋"/>
              <w:b/>
              <w:bCs/>
              <w:sz w:val="24"/>
              <w:szCs w:val="24"/>
            </w:rPr>
            <w:tab/>
          </w:r>
          <w:r>
            <w:rPr>
              <w:rFonts w:ascii="Times New Roman" w:hAnsi="Times New Roman" w:eastAsia="仿宋"/>
              <w:b/>
              <w:bCs/>
              <w:sz w:val="24"/>
              <w:szCs w:val="24"/>
            </w:rPr>
            <w:fldChar w:fldCharType="begin"/>
          </w:r>
          <w:r>
            <w:rPr>
              <w:rFonts w:ascii="Times New Roman" w:hAnsi="Times New Roman" w:eastAsia="仿宋"/>
              <w:b/>
              <w:bCs/>
              <w:sz w:val="24"/>
              <w:szCs w:val="24"/>
            </w:rPr>
            <w:instrText xml:space="preserve"> PAGEREF _Toc21569 \h </w:instrText>
          </w:r>
          <w:r>
            <w:rPr>
              <w:rFonts w:ascii="Times New Roman" w:hAnsi="Times New Roman" w:eastAsia="仿宋"/>
              <w:b/>
              <w:bCs/>
              <w:sz w:val="24"/>
              <w:szCs w:val="24"/>
            </w:rPr>
            <w:fldChar w:fldCharType="separate"/>
          </w:r>
          <w:r>
            <w:rPr>
              <w:rFonts w:ascii="Times New Roman" w:hAnsi="Times New Roman" w:eastAsia="仿宋"/>
              <w:b/>
              <w:bCs/>
              <w:sz w:val="24"/>
              <w:szCs w:val="24"/>
            </w:rPr>
            <w:t>49</w:t>
          </w:r>
          <w:r>
            <w:rPr>
              <w:rFonts w:ascii="Times New Roman" w:hAnsi="Times New Roman" w:eastAsia="仿宋"/>
              <w:b/>
              <w:bCs/>
              <w:sz w:val="24"/>
              <w:szCs w:val="24"/>
            </w:rPr>
            <w:fldChar w:fldCharType="end"/>
          </w:r>
          <w:r>
            <w:rPr>
              <w:rFonts w:ascii="Times New Roman" w:hAnsi="Times New Roman" w:eastAsia="仿宋"/>
              <w:b/>
              <w:bCs/>
              <w:sz w:val="24"/>
              <w:szCs w:val="24"/>
            </w:rPr>
            <w:fldChar w:fldCharType="end"/>
          </w:r>
        </w:p>
        <w:p w14:paraId="0EF199DE">
          <w:pPr>
            <w:spacing w:before="0" w:beforeLines="0" w:after="0" w:afterLines="0" w:line="240" w:lineRule="auto"/>
            <w:ind w:left="0" w:leftChars="0" w:right="0" w:rightChars="0" w:firstLine="0" w:firstLineChars="0"/>
            <w:jc w:val="center"/>
            <w:rPr>
              <w:rFonts w:ascii="Times New Roman" w:hAnsi="Times New Roman" w:eastAsia="仿宋"/>
            </w:rPr>
          </w:pPr>
          <w:r>
            <w:rPr>
              <w:rFonts w:ascii="Times New Roman" w:hAnsi="Times New Roman" w:eastAsia="仿宋"/>
              <w:b/>
            </w:rPr>
            <w:fldChar w:fldCharType="end"/>
          </w:r>
        </w:p>
      </w:sdtContent>
    </w:sdt>
    <w:p w14:paraId="3B3D4CE2">
      <w:pPr>
        <w:jc w:val="center"/>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color w:val="000000"/>
          <w:spacing w:val="0"/>
          <w:w w:val="100"/>
          <w:position w:val="0"/>
          <w:sz w:val="28"/>
          <w:szCs w:val="28"/>
        </w:rPr>
        <w:br w:type="page"/>
      </w:r>
    </w:p>
    <w:p w14:paraId="15840009">
      <w:pPr>
        <w:pStyle w:val="18"/>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Times New Roman" w:hAnsi="Times New Roman" w:eastAsia="仿宋" w:cs="宋体"/>
          <w:color w:val="000000"/>
          <w:spacing w:val="0"/>
          <w:w w:val="100"/>
          <w:position w:val="0"/>
          <w:sz w:val="28"/>
          <w:szCs w:val="28"/>
        </w:rPr>
        <w:sectPr>
          <w:footnotePr>
            <w:numFmt w:val="decimal"/>
          </w:footnotePr>
          <w:pgSz w:w="11900" w:h="16840"/>
          <w:pgMar w:top="1449" w:right="2006" w:bottom="533" w:left="1874" w:header="1741" w:footer="3" w:gutter="0"/>
          <w:pgNumType w:fmt="decimal"/>
          <w:cols w:space="720" w:num="1"/>
          <w:rtlGutter w:val="0"/>
          <w:docGrid w:linePitch="360" w:charSpace="0"/>
        </w:sectPr>
      </w:pPr>
    </w:p>
    <w:p w14:paraId="34FB81B8">
      <w:pPr>
        <w:pStyle w:val="18"/>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发布令</w:t>
      </w:r>
    </w:p>
    <w:p w14:paraId="2361E1AF">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医院各科室：</w:t>
      </w:r>
    </w:p>
    <w:p w14:paraId="7EABA59A">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为贯彻以人为本，预防为主的方针，提高医院应对突发事件和险情的处置能力，提升医院应急管理水平，保证人员生命财产安全，保护生态环境和资源，依据《中华人民共和国环境保护法》、《中华人民共和国水污染防治法》、《中华人民共和国大气污染防治法》、《中华人民共和国固体废物污染环境防治法》、《中华人民共和国突发事件应对法》、《国家突发公共事件总体应急预案》、《国家突发环境事件应急预案》、《天津市突发公共事件总体应急预案》、《天津市环保局突发环境事件应急预案》、《危险化学品安全管理条例》、《危险化学品名录》、《国家危险废物名录》等法律、法规，本单位制定了突发环境事件应急预案。</w:t>
      </w:r>
    </w:p>
    <w:p w14:paraId="14E683BD">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color w:val="000000"/>
          <w:spacing w:val="0"/>
          <w:w w:val="100"/>
          <w:position w:val="0"/>
          <w:sz w:val="28"/>
          <w:szCs w:val="28"/>
        </w:rPr>
        <w:t>医院突发环境事件应急预案是医院应急管理工作纲领性文件，明确了医院应急机构及职责，建立了应急指挥系统及应急响应程序，是指导应急管理工作指南，各科室要认真贯彻和学习，确保医院应急管理工作得到有效落实。</w:t>
      </w:r>
    </w:p>
    <w:p w14:paraId="405F672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230" w:firstLineChars="2225"/>
        <w:jc w:val="both"/>
        <w:textAlignment w:val="auto"/>
        <w:rPr>
          <w:rFonts w:hint="eastAsia" w:ascii="Times New Roman" w:hAnsi="Times New Roman" w:eastAsia="仿宋" w:cs="宋体"/>
          <w:color w:val="000000"/>
          <w:spacing w:val="0"/>
          <w:w w:val="100"/>
          <w:position w:val="0"/>
          <w:sz w:val="28"/>
          <w:szCs w:val="28"/>
          <w:lang w:eastAsia="zh-CN"/>
        </w:rPr>
      </w:pPr>
      <w:r>
        <w:rPr>
          <w:rFonts w:hint="eastAsia" w:ascii="Times New Roman" w:hAnsi="Times New Roman" w:eastAsia="仿宋" w:cs="宋体"/>
          <w:color w:val="000000"/>
          <w:spacing w:val="0"/>
          <w:w w:val="100"/>
          <w:position w:val="0"/>
          <w:sz w:val="28"/>
          <w:szCs w:val="28"/>
          <w:lang w:eastAsia="zh-CN"/>
        </w:rPr>
        <w:t>院长：</w:t>
      </w:r>
    </w:p>
    <w:p w14:paraId="742CE263">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230" w:firstLineChars="2225"/>
        <w:jc w:val="both"/>
        <w:textAlignment w:val="auto"/>
        <w:rPr>
          <w:rFonts w:hint="eastAsia" w:ascii="Times New Roman" w:hAnsi="Times New Roman" w:eastAsia="仿宋" w:cs="宋体"/>
          <w:color w:val="000000"/>
          <w:spacing w:val="0"/>
          <w:w w:val="100"/>
          <w:position w:val="0"/>
          <w:sz w:val="28"/>
          <w:szCs w:val="28"/>
          <w:lang w:eastAsia="zh-CN"/>
        </w:rPr>
      </w:pPr>
    </w:p>
    <w:p w14:paraId="49214DF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230" w:firstLineChars="2225"/>
        <w:jc w:val="both"/>
        <w:textAlignment w:val="auto"/>
        <w:rPr>
          <w:rFonts w:hint="eastAsia" w:ascii="Times New Roman" w:hAnsi="Times New Roman" w:eastAsia="仿宋" w:cs="宋体"/>
          <w:color w:val="000000"/>
          <w:spacing w:val="0"/>
          <w:w w:val="100"/>
          <w:position w:val="0"/>
          <w:sz w:val="28"/>
          <w:szCs w:val="28"/>
          <w:lang w:eastAsia="zh-CN"/>
        </w:rPr>
      </w:pPr>
      <w:r>
        <w:rPr>
          <w:rFonts w:hint="eastAsia" w:ascii="Times New Roman" w:hAnsi="Times New Roman" w:eastAsia="仿宋" w:cs="宋体"/>
          <w:color w:val="000000"/>
          <w:spacing w:val="0"/>
          <w:w w:val="100"/>
          <w:position w:val="0"/>
          <w:sz w:val="28"/>
          <w:szCs w:val="28"/>
          <w:lang w:eastAsia="zh-CN"/>
        </w:rPr>
        <w:t>年</w:t>
      </w:r>
      <w:r>
        <w:rPr>
          <w:rFonts w:hint="eastAsia" w:ascii="Times New Roman" w:hAnsi="Times New Roman" w:eastAsia="仿宋" w:cs="宋体"/>
          <w:color w:val="000000"/>
          <w:spacing w:val="0"/>
          <w:w w:val="100"/>
          <w:position w:val="0"/>
          <w:sz w:val="28"/>
          <w:szCs w:val="28"/>
          <w:lang w:val="en-US" w:eastAsia="zh-CN"/>
        </w:rPr>
        <w:t xml:space="preserve">   </w:t>
      </w:r>
      <w:r>
        <w:rPr>
          <w:rFonts w:hint="eastAsia" w:ascii="Times New Roman" w:hAnsi="Times New Roman" w:eastAsia="仿宋" w:cs="宋体"/>
          <w:color w:val="000000"/>
          <w:spacing w:val="0"/>
          <w:w w:val="100"/>
          <w:position w:val="0"/>
          <w:sz w:val="28"/>
          <w:szCs w:val="28"/>
          <w:lang w:eastAsia="zh-CN"/>
        </w:rPr>
        <w:t>月</w:t>
      </w:r>
      <w:r>
        <w:rPr>
          <w:rFonts w:hint="eastAsia" w:ascii="Times New Roman" w:hAnsi="Times New Roman" w:eastAsia="仿宋" w:cs="宋体"/>
          <w:color w:val="000000"/>
          <w:spacing w:val="0"/>
          <w:w w:val="100"/>
          <w:position w:val="0"/>
          <w:sz w:val="28"/>
          <w:szCs w:val="28"/>
          <w:lang w:val="en-US" w:eastAsia="zh-CN"/>
        </w:rPr>
        <w:t xml:space="preserve">   </w:t>
      </w:r>
      <w:r>
        <w:rPr>
          <w:rFonts w:hint="eastAsia" w:ascii="Times New Roman" w:hAnsi="Times New Roman" w:eastAsia="仿宋" w:cs="宋体"/>
          <w:color w:val="000000"/>
          <w:spacing w:val="0"/>
          <w:w w:val="100"/>
          <w:position w:val="0"/>
          <w:sz w:val="28"/>
          <w:szCs w:val="28"/>
          <w:lang w:eastAsia="zh-CN"/>
        </w:rPr>
        <w:t>日</w:t>
      </w:r>
    </w:p>
    <w:p w14:paraId="564D90B3">
      <w:pPr>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Times New Roman" w:hAnsi="Times New Roman" w:eastAsia="仿宋" w:cs="宋体"/>
          <w:sz w:val="28"/>
          <w:szCs w:val="28"/>
        </w:rPr>
        <w:sectPr>
          <w:headerReference r:id="rId8" w:type="default"/>
          <w:footnotePr>
            <w:numFmt w:val="decimal"/>
          </w:footnotePr>
          <w:pgSz w:w="11900" w:h="16840"/>
          <w:pgMar w:top="2169" w:right="2006" w:bottom="2169" w:left="1874" w:header="1741" w:footer="3" w:gutter="0"/>
          <w:pgNumType w:fmt="decimal"/>
          <w:cols w:space="720" w:num="1"/>
          <w:rtlGutter w:val="0"/>
          <w:docGrid w:linePitch="360" w:charSpace="0"/>
        </w:sectPr>
      </w:pPr>
    </w:p>
    <w:p w14:paraId="78C2262A">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eastAsia" w:ascii="Times New Roman" w:hAnsi="Times New Roman" w:eastAsia="仿宋" w:cs="宋体"/>
          <w:sz w:val="28"/>
          <w:szCs w:val="28"/>
        </w:rPr>
      </w:pPr>
      <w:bookmarkStart w:id="6" w:name="_Toc31537"/>
      <w:r>
        <w:rPr>
          <w:rFonts w:hint="eastAsia" w:ascii="Times New Roman" w:hAnsi="Times New Roman" w:eastAsia="仿宋" w:cs="宋体"/>
          <w:b/>
          <w:bCs/>
          <w:color w:val="000000"/>
          <w:spacing w:val="0"/>
          <w:w w:val="100"/>
          <w:position w:val="0"/>
          <w:sz w:val="28"/>
          <w:szCs w:val="28"/>
        </w:rPr>
        <w:t>1</w:t>
      </w:r>
      <w:r>
        <w:rPr>
          <w:rFonts w:hint="eastAsia" w:ascii="Times New Roman" w:hAnsi="Times New Roman" w:eastAsia="仿宋" w:cs="宋体"/>
          <w:b/>
          <w:bCs/>
          <w:color w:val="000000"/>
          <w:spacing w:val="0"/>
          <w:w w:val="100"/>
          <w:position w:val="0"/>
          <w:sz w:val="28"/>
          <w:szCs w:val="28"/>
          <w:lang w:val="en-US" w:eastAsia="zh-CN"/>
        </w:rPr>
        <w:t xml:space="preserve"> </w:t>
      </w:r>
      <w:r>
        <w:rPr>
          <w:rFonts w:hint="eastAsia" w:ascii="Times New Roman" w:hAnsi="Times New Roman" w:eastAsia="仿宋" w:cs="宋体"/>
          <w:b/>
          <w:bCs/>
          <w:color w:val="000000"/>
          <w:spacing w:val="0"/>
          <w:w w:val="100"/>
          <w:position w:val="0"/>
          <w:sz w:val="28"/>
          <w:szCs w:val="28"/>
        </w:rPr>
        <w:t>总则</w:t>
      </w:r>
      <w:bookmarkEnd w:id="6"/>
    </w:p>
    <w:p w14:paraId="355FAB9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sz w:val="28"/>
          <w:szCs w:val="28"/>
        </w:rPr>
      </w:pPr>
      <w:bookmarkStart w:id="7" w:name="_Toc7802"/>
      <w:r>
        <w:rPr>
          <w:rFonts w:hint="eastAsia" w:ascii="Times New Roman" w:hAnsi="Times New Roman" w:eastAsia="仿宋" w:cs="宋体"/>
          <w:b/>
          <w:bCs/>
          <w:color w:val="000000"/>
          <w:spacing w:val="0"/>
          <w:w w:val="100"/>
          <w:position w:val="0"/>
          <w:sz w:val="28"/>
          <w:szCs w:val="28"/>
          <w:lang w:val="en-US" w:eastAsia="en-US" w:bidi="en-US"/>
        </w:rPr>
        <w:t>1.1</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编制目的</w:t>
      </w:r>
      <w:bookmarkEnd w:id="7"/>
    </w:p>
    <w:p w14:paraId="5B9F88CA">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有效应对突发环境事件，建立健全本单位环境污染事件应急机制，提高医院职工应对突发环境事件的能力，通过本预案的实施，对可能发生的隐患进行有效管理和控制，有效地防止突发性环境事件的发生，并能在发生事故后迅速、准确、有条不紊的开展应急处置，把损失和危害减少到最低程度。</w:t>
      </w:r>
    </w:p>
    <w:p w14:paraId="2AEE727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sz w:val="28"/>
          <w:szCs w:val="28"/>
        </w:rPr>
      </w:pPr>
      <w:bookmarkStart w:id="8" w:name="_Toc24519"/>
      <w:r>
        <w:rPr>
          <w:rFonts w:hint="eastAsia" w:ascii="Times New Roman" w:hAnsi="Times New Roman" w:eastAsia="仿宋" w:cs="宋体"/>
          <w:b/>
          <w:bCs/>
          <w:color w:val="000000"/>
          <w:spacing w:val="0"/>
          <w:w w:val="100"/>
          <w:position w:val="0"/>
          <w:sz w:val="28"/>
          <w:szCs w:val="28"/>
          <w:lang w:val="en-US" w:eastAsia="en-US" w:bidi="en-US"/>
        </w:rPr>
        <w:t>1.2</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编制依据</w:t>
      </w:r>
      <w:bookmarkEnd w:id="8"/>
    </w:p>
    <w:p w14:paraId="6A7D80D7">
      <w:pPr>
        <w:pStyle w:val="13"/>
        <w:keepNext w:val="0"/>
        <w:keepLines w:val="0"/>
        <w:pageBreakBefore w:val="0"/>
        <w:widowControl w:val="0"/>
        <w:numPr>
          <w:ilvl w:val="0"/>
          <w:numId w:val="1"/>
        </w:numPr>
        <w:shd w:val="clear" w:color="auto" w:fill="auto"/>
        <w:tabs>
          <w:tab w:val="left" w:pos="819"/>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bookmarkStart w:id="9" w:name="bookmark23"/>
      <w:bookmarkEnd w:id="9"/>
      <w:bookmarkStart w:id="10" w:name="bookmark24"/>
      <w:bookmarkEnd w:id="10"/>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中华人民共和国环境保护法》（中华人民共和国主席令第九号，2015年1月1日实施）；</w:t>
      </w:r>
    </w:p>
    <w:p w14:paraId="675B09A3">
      <w:pPr>
        <w:pStyle w:val="13"/>
        <w:keepNext w:val="0"/>
        <w:keepLines w:val="0"/>
        <w:pageBreakBefore w:val="0"/>
        <w:widowControl w:val="0"/>
        <w:numPr>
          <w:ilvl w:val="0"/>
          <w:numId w:val="1"/>
        </w:numPr>
        <w:shd w:val="clear" w:color="auto" w:fill="auto"/>
        <w:tabs>
          <w:tab w:val="left" w:pos="819"/>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bookmarkStart w:id="11" w:name="bookmark25"/>
      <w:bookmarkEnd w:id="11"/>
      <w:r>
        <w:rPr>
          <w:rFonts w:hint="eastAsia" w:ascii="Times New Roman" w:hAnsi="Times New Roman" w:eastAsia="仿宋" w:cs="宋体"/>
          <w:color w:val="000000"/>
          <w:spacing w:val="0"/>
          <w:w w:val="100"/>
          <w:position w:val="0"/>
          <w:sz w:val="28"/>
          <w:szCs w:val="28"/>
        </w:rPr>
        <w:t>《中华人民共和国突发事件应对法》（2007年8月30日第十届全国人民代表大会常务委员会第二十九次会议通过，2007年11月1日施行）；</w:t>
      </w:r>
    </w:p>
    <w:p w14:paraId="2677F083">
      <w:pPr>
        <w:pStyle w:val="13"/>
        <w:keepNext w:val="0"/>
        <w:keepLines w:val="0"/>
        <w:pageBreakBefore w:val="0"/>
        <w:widowControl w:val="0"/>
        <w:numPr>
          <w:ilvl w:val="0"/>
          <w:numId w:val="1"/>
        </w:numPr>
        <w:shd w:val="clear" w:color="auto" w:fill="auto"/>
        <w:tabs>
          <w:tab w:val="left" w:pos="819"/>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bookmarkStart w:id="12" w:name="bookmark26"/>
      <w:bookmarkEnd w:id="12"/>
      <w:r>
        <w:rPr>
          <w:rFonts w:hint="eastAsia" w:ascii="Times New Roman" w:hAnsi="Times New Roman" w:eastAsia="仿宋" w:cs="宋体"/>
          <w:color w:val="000000"/>
          <w:spacing w:val="0"/>
          <w:w w:val="100"/>
          <w:position w:val="0"/>
          <w:sz w:val="28"/>
          <w:szCs w:val="28"/>
        </w:rPr>
        <w:t>《中华人民共和国水污染防治法》（2008年2月28日第十届全国人民代表大会常务委员会第三十二次会议修订通过，自2008年6月1日起施行，2017年6月27日修正，2018年1月1日施行）</w:t>
      </w:r>
      <w:r>
        <w:rPr>
          <w:rFonts w:hint="eastAsia" w:ascii="Times New Roman" w:hAnsi="Times New Roman" w:eastAsia="仿宋" w:cs="宋体"/>
          <w:color w:val="000000"/>
          <w:spacing w:val="0"/>
          <w:w w:val="100"/>
          <w:position w:val="0"/>
          <w:sz w:val="28"/>
          <w:szCs w:val="28"/>
          <w:lang w:eastAsia="zh-CN"/>
        </w:rPr>
        <w:t>；</w:t>
      </w:r>
    </w:p>
    <w:p w14:paraId="7259B294">
      <w:pPr>
        <w:pStyle w:val="13"/>
        <w:keepNext w:val="0"/>
        <w:keepLines w:val="0"/>
        <w:pageBreakBefore w:val="0"/>
        <w:widowControl w:val="0"/>
        <w:numPr>
          <w:ilvl w:val="0"/>
          <w:numId w:val="1"/>
        </w:numPr>
        <w:shd w:val="clear" w:color="auto" w:fill="auto"/>
        <w:tabs>
          <w:tab w:val="left" w:pos="819"/>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《中华人民共和国大气污染防治法》（2018年10月26日修订）</w:t>
      </w:r>
      <w:r>
        <w:rPr>
          <w:rFonts w:hint="eastAsia" w:ascii="Times New Roman" w:hAnsi="Times New Roman" w:eastAsia="仿宋" w:cs="宋体"/>
          <w:color w:val="000000"/>
          <w:spacing w:val="0"/>
          <w:w w:val="100"/>
          <w:position w:val="0"/>
          <w:sz w:val="28"/>
          <w:szCs w:val="28"/>
          <w:lang w:eastAsia="zh-CN"/>
        </w:rPr>
        <w:t>；</w:t>
      </w:r>
    </w:p>
    <w:p w14:paraId="2EBC85FC">
      <w:pPr>
        <w:pStyle w:val="13"/>
        <w:keepNext w:val="0"/>
        <w:keepLines w:val="0"/>
        <w:pageBreakBefore w:val="0"/>
        <w:widowControl w:val="0"/>
        <w:numPr>
          <w:ilvl w:val="0"/>
          <w:numId w:val="1"/>
        </w:numPr>
        <w:shd w:val="clear" w:color="auto" w:fill="auto"/>
        <w:tabs>
          <w:tab w:val="left" w:pos="819"/>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bookmarkStart w:id="13" w:name="bookmark27"/>
      <w:bookmarkEnd w:id="13"/>
      <w:r>
        <w:rPr>
          <w:rFonts w:hint="eastAsia" w:ascii="Times New Roman" w:hAnsi="Times New Roman" w:eastAsia="仿宋" w:cs="宋体"/>
          <w:color w:val="000000"/>
          <w:spacing w:val="0"/>
          <w:w w:val="100"/>
          <w:position w:val="0"/>
          <w:sz w:val="28"/>
          <w:szCs w:val="28"/>
        </w:rPr>
        <w:t>《中华人民共和国固体废物污染防治法》（2020年修订，2020年9月1日实施）</w:t>
      </w:r>
      <w:r>
        <w:rPr>
          <w:rFonts w:hint="eastAsia" w:ascii="Times New Roman" w:hAnsi="Times New Roman" w:eastAsia="仿宋" w:cs="宋体"/>
          <w:color w:val="000000"/>
          <w:spacing w:val="0"/>
          <w:w w:val="100"/>
          <w:position w:val="0"/>
          <w:sz w:val="28"/>
          <w:szCs w:val="28"/>
          <w:lang w:eastAsia="zh-CN"/>
        </w:rPr>
        <w:t>；</w:t>
      </w:r>
    </w:p>
    <w:p w14:paraId="326A82ED">
      <w:pPr>
        <w:pStyle w:val="13"/>
        <w:keepNext w:val="0"/>
        <w:keepLines w:val="0"/>
        <w:pageBreakBefore w:val="0"/>
        <w:widowControl w:val="0"/>
        <w:numPr>
          <w:ilvl w:val="0"/>
          <w:numId w:val="1"/>
        </w:numPr>
        <w:shd w:val="clear" w:color="auto" w:fill="auto"/>
        <w:tabs>
          <w:tab w:val="left" w:pos="819"/>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bookmarkStart w:id="14" w:name="bookmark28"/>
      <w:bookmarkEnd w:id="14"/>
      <w:r>
        <w:rPr>
          <w:rFonts w:hint="eastAsia" w:ascii="Times New Roman" w:hAnsi="Times New Roman" w:eastAsia="仿宋" w:cs="宋体"/>
          <w:color w:val="000000"/>
          <w:spacing w:val="0"/>
          <w:w w:val="100"/>
          <w:position w:val="0"/>
          <w:sz w:val="28"/>
          <w:szCs w:val="28"/>
        </w:rPr>
        <w:t>《危险化学品安全管理条例》（国务院令591号，2011年12月1日）；</w:t>
      </w:r>
    </w:p>
    <w:p w14:paraId="33583C7A">
      <w:pPr>
        <w:pStyle w:val="13"/>
        <w:keepNext w:val="0"/>
        <w:keepLines w:val="0"/>
        <w:pageBreakBefore w:val="0"/>
        <w:widowControl w:val="0"/>
        <w:numPr>
          <w:ilvl w:val="0"/>
          <w:numId w:val="1"/>
        </w:numPr>
        <w:shd w:val="clear" w:color="auto" w:fill="auto"/>
        <w:tabs>
          <w:tab w:val="left" w:pos="819"/>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bookmarkStart w:id="15" w:name="bookmark29"/>
      <w:bookmarkEnd w:id="15"/>
      <w:r>
        <w:rPr>
          <w:rFonts w:hint="eastAsia" w:ascii="Times New Roman" w:hAnsi="Times New Roman" w:eastAsia="仿宋" w:cs="宋体"/>
          <w:color w:val="000000"/>
          <w:spacing w:val="0"/>
          <w:w w:val="100"/>
          <w:position w:val="0"/>
          <w:sz w:val="28"/>
          <w:szCs w:val="28"/>
        </w:rPr>
        <w:t>《国家危险废物名录》（2021年）</w:t>
      </w:r>
      <w:r>
        <w:rPr>
          <w:rFonts w:hint="eastAsia" w:ascii="Times New Roman" w:hAnsi="Times New Roman" w:eastAsia="仿宋" w:cs="宋体"/>
          <w:color w:val="000000"/>
          <w:spacing w:val="0"/>
          <w:w w:val="100"/>
          <w:position w:val="0"/>
          <w:sz w:val="28"/>
          <w:szCs w:val="28"/>
          <w:lang w:eastAsia="zh-CN"/>
        </w:rPr>
        <w:t>；</w:t>
      </w:r>
    </w:p>
    <w:p w14:paraId="31F3D14C">
      <w:pPr>
        <w:pStyle w:val="13"/>
        <w:keepNext w:val="0"/>
        <w:keepLines w:val="0"/>
        <w:pageBreakBefore w:val="0"/>
        <w:widowControl w:val="0"/>
        <w:numPr>
          <w:ilvl w:val="0"/>
          <w:numId w:val="1"/>
        </w:numPr>
        <w:shd w:val="clear" w:color="auto" w:fill="auto"/>
        <w:tabs>
          <w:tab w:val="left" w:pos="819"/>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bookmarkStart w:id="16" w:name="bookmark30"/>
      <w:bookmarkEnd w:id="16"/>
      <w:bookmarkStart w:id="17" w:name="bookmark31"/>
      <w:bookmarkEnd w:id="17"/>
      <w:bookmarkStart w:id="18" w:name="bookmark32"/>
      <w:bookmarkEnd w:id="18"/>
      <w:r>
        <w:rPr>
          <w:rFonts w:hint="eastAsia" w:ascii="Times New Roman" w:hAnsi="Times New Roman" w:eastAsia="仿宋" w:cs="宋体"/>
          <w:color w:val="000000"/>
          <w:spacing w:val="0"/>
          <w:w w:val="100"/>
          <w:position w:val="0"/>
          <w:sz w:val="28"/>
          <w:szCs w:val="28"/>
        </w:rPr>
        <w:t>《突发环境事件信息报告方法》（环境保护部令17号，2011年5月1日）；</w:t>
      </w:r>
    </w:p>
    <w:p w14:paraId="6967DBC5">
      <w:pPr>
        <w:pStyle w:val="13"/>
        <w:keepNext w:val="0"/>
        <w:keepLines w:val="0"/>
        <w:pageBreakBefore w:val="0"/>
        <w:widowControl w:val="0"/>
        <w:numPr>
          <w:ilvl w:val="0"/>
          <w:numId w:val="1"/>
        </w:numPr>
        <w:shd w:val="clear" w:color="auto" w:fill="auto"/>
        <w:tabs>
          <w:tab w:val="left" w:pos="819"/>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bookmarkStart w:id="19" w:name="bookmark35"/>
      <w:bookmarkEnd w:id="19"/>
      <w:bookmarkStart w:id="20" w:name="bookmark34"/>
      <w:bookmarkEnd w:id="20"/>
      <w:bookmarkStart w:id="21" w:name="bookmark33"/>
      <w:bookmarkEnd w:id="21"/>
      <w:r>
        <w:rPr>
          <w:rFonts w:hint="eastAsia" w:ascii="Times New Roman" w:hAnsi="Times New Roman" w:eastAsia="仿宋" w:cs="宋体"/>
          <w:color w:val="000000"/>
          <w:spacing w:val="0"/>
          <w:w w:val="100"/>
          <w:position w:val="0"/>
          <w:sz w:val="28"/>
          <w:szCs w:val="28"/>
        </w:rPr>
        <w:t>《突发事件应急预案管理办法》（环境保护部令34号，2015年6月5日）；</w:t>
      </w:r>
    </w:p>
    <w:p w14:paraId="7213ECA1">
      <w:pPr>
        <w:pStyle w:val="13"/>
        <w:keepNext w:val="0"/>
        <w:keepLines w:val="0"/>
        <w:pageBreakBefore w:val="0"/>
        <w:widowControl w:val="0"/>
        <w:numPr>
          <w:ilvl w:val="0"/>
          <w:numId w:val="1"/>
        </w:numPr>
        <w:shd w:val="clear" w:color="auto" w:fill="auto"/>
        <w:tabs>
          <w:tab w:val="left" w:pos="819"/>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bookmarkStart w:id="22" w:name="bookmark37"/>
      <w:bookmarkEnd w:id="22"/>
      <w:bookmarkStart w:id="23" w:name="bookmark36"/>
      <w:bookmarkEnd w:id="23"/>
      <w:r>
        <w:rPr>
          <w:rFonts w:hint="eastAsia" w:ascii="Times New Roman" w:hAnsi="Times New Roman" w:eastAsia="仿宋" w:cs="宋体"/>
          <w:color w:val="000000"/>
          <w:spacing w:val="0"/>
          <w:w w:val="100"/>
          <w:position w:val="0"/>
          <w:sz w:val="28"/>
          <w:szCs w:val="28"/>
        </w:rPr>
        <w:t>《天津市环境保护条例（2019年1月18日修订版）》（2019年3月1日起实施）；</w:t>
      </w:r>
    </w:p>
    <w:p w14:paraId="745FDF3A">
      <w:pPr>
        <w:pStyle w:val="13"/>
        <w:keepNext w:val="0"/>
        <w:keepLines w:val="0"/>
        <w:pageBreakBefore w:val="0"/>
        <w:widowControl w:val="0"/>
        <w:numPr>
          <w:ilvl w:val="0"/>
          <w:numId w:val="1"/>
        </w:numPr>
        <w:shd w:val="clear" w:color="auto" w:fill="auto"/>
        <w:tabs>
          <w:tab w:val="left" w:pos="843"/>
        </w:tabs>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bookmarkStart w:id="24" w:name="bookmark38"/>
      <w:bookmarkEnd w:id="24"/>
      <w:r>
        <w:rPr>
          <w:rFonts w:hint="eastAsia" w:ascii="Times New Roman" w:hAnsi="Times New Roman" w:eastAsia="仿宋" w:cs="宋体"/>
          <w:color w:val="000000"/>
          <w:spacing w:val="0"/>
          <w:w w:val="100"/>
          <w:position w:val="0"/>
          <w:sz w:val="28"/>
          <w:szCs w:val="28"/>
        </w:rPr>
        <w:t>《天津市企业突发环境事件应急预案编制导则（企业版）》；</w:t>
      </w:r>
    </w:p>
    <w:p w14:paraId="7B23D3DB">
      <w:pPr>
        <w:pStyle w:val="13"/>
        <w:keepNext w:val="0"/>
        <w:keepLines w:val="0"/>
        <w:pageBreakBefore w:val="0"/>
        <w:widowControl w:val="0"/>
        <w:numPr>
          <w:ilvl w:val="0"/>
          <w:numId w:val="1"/>
        </w:numPr>
        <w:shd w:val="clear" w:color="auto" w:fill="auto"/>
        <w:tabs>
          <w:tab w:val="left" w:pos="843"/>
        </w:tabs>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《企业突发环境事件风险分级方法》（HJ941-2018）；</w:t>
      </w:r>
    </w:p>
    <w:p w14:paraId="457EE934">
      <w:pPr>
        <w:pStyle w:val="13"/>
        <w:keepNext w:val="0"/>
        <w:keepLines w:val="0"/>
        <w:pageBreakBefore w:val="0"/>
        <w:widowControl w:val="0"/>
        <w:numPr>
          <w:ilvl w:val="0"/>
          <w:numId w:val="1"/>
        </w:numPr>
        <w:shd w:val="clear" w:color="auto" w:fill="auto"/>
        <w:tabs>
          <w:tab w:val="left" w:pos="843"/>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bookmarkStart w:id="25" w:name="bookmark39"/>
      <w:bookmarkEnd w:id="25"/>
      <w:r>
        <w:rPr>
          <w:rFonts w:hint="eastAsia" w:ascii="Times New Roman" w:hAnsi="Times New Roman" w:eastAsia="仿宋" w:cs="宋体"/>
          <w:color w:val="000000"/>
          <w:spacing w:val="0"/>
          <w:w w:val="100"/>
          <w:position w:val="0"/>
          <w:sz w:val="28"/>
          <w:szCs w:val="28"/>
        </w:rPr>
        <w:t>《天津市大气污染防治条例》（2020年9月25日修订）；</w:t>
      </w:r>
    </w:p>
    <w:p w14:paraId="1B7E3552">
      <w:pPr>
        <w:pStyle w:val="13"/>
        <w:keepNext w:val="0"/>
        <w:keepLines w:val="0"/>
        <w:pageBreakBefore w:val="0"/>
        <w:widowControl w:val="0"/>
        <w:numPr>
          <w:ilvl w:val="0"/>
          <w:numId w:val="1"/>
        </w:numPr>
        <w:shd w:val="clear" w:color="auto" w:fill="auto"/>
        <w:tabs>
          <w:tab w:val="left" w:pos="843"/>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bookmarkStart w:id="26" w:name="bookmark41"/>
      <w:bookmarkEnd w:id="26"/>
      <w:r>
        <w:rPr>
          <w:rFonts w:hint="eastAsia" w:ascii="Times New Roman" w:hAnsi="Times New Roman" w:eastAsia="仿宋" w:cs="宋体"/>
          <w:color w:val="000000"/>
          <w:spacing w:val="0"/>
          <w:w w:val="100"/>
          <w:position w:val="0"/>
          <w:sz w:val="28"/>
          <w:szCs w:val="28"/>
        </w:rPr>
        <w:t>《天津市水污染防治条例》（2020年9月25日修正）；</w:t>
      </w:r>
    </w:p>
    <w:p w14:paraId="02C8F4C4">
      <w:pPr>
        <w:pStyle w:val="13"/>
        <w:keepNext w:val="0"/>
        <w:keepLines w:val="0"/>
        <w:pageBreakBefore w:val="0"/>
        <w:widowControl w:val="0"/>
        <w:numPr>
          <w:ilvl w:val="0"/>
          <w:numId w:val="1"/>
        </w:numPr>
        <w:shd w:val="clear" w:color="auto" w:fill="auto"/>
        <w:tabs>
          <w:tab w:val="left" w:pos="843"/>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《天津市土壤污染防治条例》（2020年1月1日起实施）</w:t>
      </w:r>
      <w:r>
        <w:rPr>
          <w:rFonts w:hint="eastAsia" w:ascii="Times New Roman" w:hAnsi="Times New Roman" w:eastAsia="仿宋" w:cs="宋体"/>
          <w:color w:val="000000"/>
          <w:spacing w:val="0"/>
          <w:w w:val="100"/>
          <w:position w:val="0"/>
          <w:sz w:val="28"/>
          <w:szCs w:val="28"/>
          <w:lang w:val="en-US" w:eastAsia="zh-CN" w:bidi="en-US"/>
        </w:rPr>
        <w:t>；</w:t>
      </w:r>
    </w:p>
    <w:p w14:paraId="78B78215">
      <w:pPr>
        <w:pStyle w:val="13"/>
        <w:keepNext w:val="0"/>
        <w:keepLines w:val="0"/>
        <w:pageBreakBefore w:val="0"/>
        <w:widowControl w:val="0"/>
        <w:numPr>
          <w:ilvl w:val="0"/>
          <w:numId w:val="1"/>
        </w:numPr>
        <w:shd w:val="clear" w:color="auto" w:fill="auto"/>
        <w:tabs>
          <w:tab w:val="left" w:pos="843"/>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color w:val="auto"/>
          <w:sz w:val="28"/>
          <w:szCs w:val="28"/>
        </w:rPr>
      </w:pPr>
      <w:r>
        <w:rPr>
          <w:rFonts w:hint="eastAsia" w:ascii="Times New Roman" w:hAnsi="Times New Roman" w:eastAsia="仿宋" w:cs="宋体"/>
          <w:color w:val="auto"/>
          <w:sz w:val="28"/>
          <w:szCs w:val="28"/>
        </w:rPr>
        <w:t>《天津市危险化学品安全管理办法》（市人民政府令第11号，2008年）；</w:t>
      </w:r>
    </w:p>
    <w:p w14:paraId="7525DBC6">
      <w:pPr>
        <w:pStyle w:val="13"/>
        <w:keepNext w:val="0"/>
        <w:keepLines w:val="0"/>
        <w:pageBreakBefore w:val="0"/>
        <w:widowControl w:val="0"/>
        <w:numPr>
          <w:ilvl w:val="0"/>
          <w:numId w:val="1"/>
        </w:numPr>
        <w:shd w:val="clear" w:color="auto" w:fill="auto"/>
        <w:tabs>
          <w:tab w:val="left" w:pos="843"/>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color w:val="auto"/>
          <w:sz w:val="28"/>
          <w:szCs w:val="28"/>
        </w:rPr>
      </w:pPr>
      <w:r>
        <w:rPr>
          <w:rFonts w:hint="eastAsia" w:ascii="Times New Roman" w:hAnsi="Times New Roman" w:eastAsia="仿宋" w:cs="宋体"/>
          <w:color w:val="auto"/>
          <w:sz w:val="28"/>
          <w:szCs w:val="28"/>
        </w:rPr>
        <w:t>《危险化学品单位应急救援物资配备要求危化品应急物资配备标准》（GB 30077-2013）；</w:t>
      </w:r>
    </w:p>
    <w:p w14:paraId="1EC046C4">
      <w:pPr>
        <w:pStyle w:val="13"/>
        <w:keepNext w:val="0"/>
        <w:keepLines w:val="0"/>
        <w:pageBreakBefore w:val="0"/>
        <w:widowControl w:val="0"/>
        <w:numPr>
          <w:ilvl w:val="0"/>
          <w:numId w:val="1"/>
        </w:numPr>
        <w:shd w:val="clear" w:color="auto" w:fill="auto"/>
        <w:tabs>
          <w:tab w:val="left" w:pos="843"/>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color w:val="auto"/>
          <w:sz w:val="28"/>
          <w:szCs w:val="28"/>
        </w:rPr>
      </w:pPr>
      <w:r>
        <w:rPr>
          <w:rFonts w:hint="eastAsia" w:ascii="Times New Roman" w:hAnsi="Times New Roman" w:eastAsia="仿宋" w:cs="宋体"/>
          <w:color w:val="auto"/>
          <w:sz w:val="28"/>
          <w:szCs w:val="28"/>
        </w:rPr>
        <w:t>《突发环境事件调查处理办法》（环境保护部令32号，2015年3月1日）；</w:t>
      </w:r>
    </w:p>
    <w:p w14:paraId="2F5419E7">
      <w:pPr>
        <w:pStyle w:val="13"/>
        <w:keepNext w:val="0"/>
        <w:keepLines w:val="0"/>
        <w:pageBreakBefore w:val="0"/>
        <w:widowControl w:val="0"/>
        <w:numPr>
          <w:ilvl w:val="0"/>
          <w:numId w:val="1"/>
        </w:numPr>
        <w:shd w:val="clear" w:color="auto" w:fill="auto"/>
        <w:tabs>
          <w:tab w:val="left" w:pos="843"/>
        </w:tabs>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color w:val="auto"/>
          <w:sz w:val="28"/>
          <w:szCs w:val="28"/>
        </w:rPr>
      </w:pPr>
      <w:r>
        <w:rPr>
          <w:rFonts w:hint="eastAsia" w:ascii="Times New Roman" w:hAnsi="Times New Roman" w:eastAsia="仿宋" w:cs="宋体"/>
          <w:color w:val="auto"/>
          <w:sz w:val="28"/>
          <w:szCs w:val="28"/>
        </w:rPr>
        <w:t>《废弃危险化学品污染环境防治办法》（国家环境保护总局令第27号，2005年10月1日起施行）</w:t>
      </w:r>
      <w:r>
        <w:rPr>
          <w:rFonts w:hint="eastAsia" w:ascii="Times New Roman" w:hAnsi="Times New Roman" w:eastAsia="仿宋" w:cs="宋体"/>
          <w:color w:val="auto"/>
          <w:sz w:val="28"/>
          <w:szCs w:val="28"/>
          <w:lang w:eastAsia="zh-CN"/>
        </w:rPr>
        <w:t>。</w:t>
      </w:r>
    </w:p>
    <w:p w14:paraId="0B35458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1"/>
        <w:rPr>
          <w:rFonts w:hint="eastAsia" w:ascii="Times New Roman" w:hAnsi="Times New Roman" w:eastAsia="仿宋" w:cs="宋体"/>
          <w:sz w:val="28"/>
          <w:szCs w:val="28"/>
        </w:rPr>
      </w:pPr>
      <w:bookmarkStart w:id="27" w:name="_Toc4947"/>
      <w:r>
        <w:rPr>
          <w:rFonts w:hint="eastAsia" w:ascii="Times New Roman" w:hAnsi="Times New Roman" w:eastAsia="仿宋" w:cs="宋体"/>
          <w:b/>
          <w:bCs/>
          <w:color w:val="000000"/>
          <w:spacing w:val="0"/>
          <w:w w:val="100"/>
          <w:position w:val="0"/>
          <w:sz w:val="28"/>
          <w:szCs w:val="28"/>
          <w:lang w:val="en-US" w:eastAsia="en-US" w:bidi="en-US"/>
        </w:rPr>
        <w:t>1.3</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适用范围</w:t>
      </w:r>
      <w:bookmarkEnd w:id="27"/>
    </w:p>
    <w:p w14:paraId="24448DF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color w:val="auto"/>
          <w:sz w:val="28"/>
          <w:szCs w:val="28"/>
        </w:rPr>
      </w:pPr>
      <w:r>
        <w:rPr>
          <w:rFonts w:hint="eastAsia" w:ascii="Times New Roman" w:hAnsi="Times New Roman" w:eastAsia="仿宋" w:cs="宋体"/>
          <w:color w:val="auto"/>
          <w:spacing w:val="0"/>
          <w:w w:val="100"/>
          <w:position w:val="0"/>
          <w:sz w:val="28"/>
          <w:szCs w:val="28"/>
        </w:rPr>
        <w:t>本预案适用于我单位职权范围内发生的各类突发环境事件，或周边区域发生的可能危及本公司或请求支援的环境突发事件的应对工作。</w:t>
      </w:r>
    </w:p>
    <w:p w14:paraId="7A0D6E7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1"/>
        <w:rPr>
          <w:rFonts w:hint="eastAsia" w:ascii="Times New Roman" w:hAnsi="Times New Roman" w:eastAsia="仿宋" w:cs="宋体"/>
          <w:sz w:val="28"/>
          <w:szCs w:val="28"/>
        </w:rPr>
      </w:pPr>
      <w:bookmarkStart w:id="28" w:name="_Toc26501"/>
      <w:r>
        <w:rPr>
          <w:rFonts w:hint="eastAsia" w:ascii="Times New Roman" w:hAnsi="Times New Roman" w:eastAsia="仿宋" w:cs="宋体"/>
          <w:b/>
          <w:bCs/>
          <w:color w:val="000000"/>
          <w:spacing w:val="0"/>
          <w:w w:val="100"/>
          <w:position w:val="0"/>
          <w:sz w:val="28"/>
          <w:szCs w:val="28"/>
          <w:lang w:val="en-US" w:eastAsia="en-US" w:bidi="en-US"/>
        </w:rPr>
        <w:t>1.4</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工作原则</w:t>
      </w:r>
      <w:bookmarkEnd w:id="28"/>
    </w:p>
    <w:p w14:paraId="00871FC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在建立医院突发环境污染事故应急系统及其响应程序时，应符合国家有关规定和要求，结合本单位实际，贯彻如下工作原则：</w:t>
      </w:r>
    </w:p>
    <w:p w14:paraId="79297EA3">
      <w:pPr>
        <w:pStyle w:val="13"/>
        <w:keepNext w:val="0"/>
        <w:keepLines w:val="0"/>
        <w:pageBreakBefore w:val="0"/>
        <w:widowControl w:val="0"/>
        <w:numPr>
          <w:ilvl w:val="0"/>
          <w:numId w:val="2"/>
        </w:numPr>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rPr>
      </w:pPr>
      <w:bookmarkStart w:id="29" w:name="bookmark42"/>
      <w:bookmarkEnd w:id="29"/>
      <w:r>
        <w:rPr>
          <w:rFonts w:hint="eastAsia" w:ascii="Times New Roman" w:hAnsi="Times New Roman" w:eastAsia="仿宋" w:cs="宋体"/>
          <w:color w:val="000000"/>
          <w:spacing w:val="0"/>
          <w:w w:val="100"/>
          <w:position w:val="0"/>
          <w:sz w:val="28"/>
          <w:szCs w:val="28"/>
        </w:rPr>
        <w:t>救人第一，以人为本，环境优先</w:t>
      </w:r>
    </w:p>
    <w:p w14:paraId="7103BCDF">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在人员生命、健康受到威胁的时候，要本着</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lang w:val="zh-CN" w:eastAsia="zh-CN" w:bidi="zh-CN"/>
        </w:rPr>
        <w:t>救人</w:t>
      </w:r>
      <w:r>
        <w:rPr>
          <w:rFonts w:hint="eastAsia" w:ascii="Times New Roman" w:hAnsi="Times New Roman" w:eastAsia="仿宋" w:cs="宋体"/>
          <w:color w:val="000000"/>
          <w:spacing w:val="0"/>
          <w:w w:val="100"/>
          <w:position w:val="0"/>
          <w:sz w:val="28"/>
          <w:szCs w:val="28"/>
        </w:rPr>
        <w:t>第一</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的原则，最大程度地保障医院人员和周边群众健康和生命安全；在保障人员安全的前提下要救环境优先于救财物。</w:t>
      </w:r>
    </w:p>
    <w:p w14:paraId="3FC45DCC">
      <w:pPr>
        <w:pStyle w:val="13"/>
        <w:keepNext w:val="0"/>
        <w:keepLines w:val="0"/>
        <w:pageBreakBefore w:val="0"/>
        <w:widowControl w:val="0"/>
        <w:numPr>
          <w:ilvl w:val="0"/>
          <w:numId w:val="2"/>
        </w:numPr>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30" w:name="bookmark43"/>
      <w:bookmarkEnd w:id="30"/>
      <w:r>
        <w:rPr>
          <w:rFonts w:hint="eastAsia" w:ascii="Times New Roman" w:hAnsi="Times New Roman" w:eastAsia="仿宋" w:cs="宋体"/>
          <w:color w:val="000000"/>
          <w:spacing w:val="0"/>
          <w:w w:val="100"/>
          <w:position w:val="0"/>
          <w:sz w:val="28"/>
          <w:szCs w:val="28"/>
        </w:rPr>
        <w:t>先期处置，防止危害扩大</w:t>
      </w:r>
    </w:p>
    <w:p w14:paraId="389B56B6">
      <w:pPr>
        <w:pStyle w:val="13"/>
        <w:keepNext w:val="0"/>
        <w:keepLines w:val="0"/>
        <w:pageBreakBefore w:val="0"/>
        <w:widowControl w:val="0"/>
        <w:shd w:val="clear" w:color="auto" w:fill="auto"/>
        <w:tabs>
          <w:tab w:val="left" w:pos="7099"/>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根据事故等级，在履行统一领导职责或组织事故处置的政府领导和有关部门到来之前，事发地政府要以最短时间、最快速度组织各方面力量实施的以防止事态扩大，保护人民群众生命财产安全的抢险救援、现场管控等措施</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ab/>
      </w:r>
    </w:p>
    <w:p w14:paraId="0226F09E">
      <w:pPr>
        <w:pStyle w:val="13"/>
        <w:keepNext w:val="0"/>
        <w:keepLines w:val="0"/>
        <w:pageBreakBefore w:val="0"/>
        <w:widowControl w:val="0"/>
        <w:numPr>
          <w:ilvl w:val="0"/>
          <w:numId w:val="2"/>
        </w:numPr>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31" w:name="bookmark44"/>
      <w:bookmarkEnd w:id="31"/>
      <w:r>
        <w:rPr>
          <w:rFonts w:hint="eastAsia" w:ascii="Times New Roman" w:hAnsi="Times New Roman" w:eastAsia="仿宋" w:cs="宋体"/>
          <w:color w:val="000000"/>
          <w:spacing w:val="0"/>
          <w:w w:val="100"/>
          <w:position w:val="0"/>
          <w:sz w:val="28"/>
          <w:szCs w:val="28"/>
        </w:rPr>
        <w:t>快速响应、科学应对</w:t>
      </w:r>
    </w:p>
    <w:p w14:paraId="62B70E4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积极做好应对突发环境事件的思想准备、物资准备、技术准备</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工作准备，加强培训演练，充分利用现有专业环境应急救援力量。</w:t>
      </w:r>
    </w:p>
    <w:p w14:paraId="2211B8E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(4)应急工作与岗位职责相结合</w:t>
      </w:r>
    </w:p>
    <w:p w14:paraId="54BFD24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加强医院各科室之间协同与合作，提高快速反应能力。针对不同污染源所造成的环境污染的特点，实行分类管理，充分发挥科室专业优势，使釆取的措施与突发环境事件造成的危害范围和社会影响相适应。</w:t>
      </w:r>
    </w:p>
    <w:p w14:paraId="7DB97D6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1"/>
        <w:rPr>
          <w:rFonts w:hint="eastAsia" w:ascii="Times New Roman" w:hAnsi="Times New Roman" w:eastAsia="仿宋" w:cs="宋体"/>
          <w:sz w:val="28"/>
          <w:szCs w:val="28"/>
        </w:rPr>
      </w:pPr>
      <w:bookmarkStart w:id="32" w:name="_Toc24286"/>
      <w:r>
        <w:rPr>
          <w:rFonts w:hint="eastAsia" w:ascii="Times New Roman" w:hAnsi="Times New Roman" w:eastAsia="仿宋" w:cs="宋体"/>
          <w:b/>
          <w:bCs/>
          <w:color w:val="000000"/>
          <w:spacing w:val="0"/>
          <w:w w:val="100"/>
          <w:position w:val="0"/>
          <w:sz w:val="28"/>
          <w:szCs w:val="28"/>
          <w:lang w:val="en-US" w:eastAsia="en-US" w:bidi="en-US"/>
        </w:rPr>
        <w:t>1.5</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应急预案体系</w:t>
      </w:r>
      <w:bookmarkEnd w:id="32"/>
    </w:p>
    <w:p w14:paraId="7B31087A">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发生典型安全事故，如火灾爆炸，在保证安全第一情况下尽量减少环境污染，不能只顾安全救援，在有能力有条件的情况下放任环境污染；发生单纯环境污染事件，如天然气泄漏，启动环境应急预案，天然气泄漏进而引发火灾爆炸、人员中毒等安全事故，立即启动安全应急预案，环境安全应急预案相互衔接，在保证安全第一情况下防止消防废水排出厂区污染环境，并根据情况及时疏散人员到安全区域。</w:t>
      </w:r>
    </w:p>
    <w:p w14:paraId="02A65B1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color w:val="000000"/>
          <w:spacing w:val="0"/>
          <w:w w:val="100"/>
          <w:position w:val="0"/>
          <w:sz w:val="28"/>
          <w:szCs w:val="28"/>
        </w:rPr>
        <w:t>若事故影响超出医院控制能力(启动一级响应)，负责人要立即上报</w:t>
      </w:r>
      <w:r>
        <w:rPr>
          <w:rFonts w:hint="eastAsia" w:ascii="Times New Roman" w:hAnsi="Times New Roman" w:eastAsia="仿宋" w:cs="宋体"/>
          <w:color w:val="000000"/>
          <w:spacing w:val="0"/>
          <w:w w:val="100"/>
          <w:position w:val="0"/>
          <w:sz w:val="28"/>
          <w:szCs w:val="28"/>
          <w:lang w:eastAsia="zh-CN"/>
        </w:rPr>
        <w:t>天津经济开发区生态环境局</w:t>
      </w:r>
      <w:r>
        <w:rPr>
          <w:rFonts w:hint="eastAsia" w:ascii="Times New Roman" w:hAnsi="Times New Roman" w:eastAsia="仿宋" w:cs="宋体"/>
          <w:color w:val="000000"/>
          <w:spacing w:val="0"/>
          <w:w w:val="100"/>
          <w:position w:val="0"/>
          <w:sz w:val="28"/>
          <w:szCs w:val="28"/>
        </w:rPr>
        <w:t>启动《天津经济技术开发区突发环境事件应急预案》，</w:t>
      </w:r>
      <w:r>
        <w:rPr>
          <w:rFonts w:hint="eastAsia" w:ascii="Times New Roman" w:hAnsi="Times New Roman" w:eastAsia="仿宋" w:cs="宋体"/>
          <w:color w:val="000000"/>
          <w:spacing w:val="0"/>
          <w:w w:val="100"/>
          <w:position w:val="0"/>
          <w:sz w:val="28"/>
          <w:szCs w:val="28"/>
          <w:lang w:eastAsia="zh-CN"/>
        </w:rPr>
        <w:t>天津经济开发区生态环境局</w:t>
      </w:r>
      <w:r>
        <w:rPr>
          <w:rFonts w:hint="eastAsia" w:ascii="Times New Roman" w:hAnsi="Times New Roman" w:eastAsia="仿宋" w:cs="宋体"/>
          <w:color w:val="000000"/>
          <w:spacing w:val="0"/>
          <w:w w:val="100"/>
          <w:position w:val="0"/>
          <w:sz w:val="28"/>
          <w:szCs w:val="28"/>
        </w:rPr>
        <w:t>救援队伍到达后移交指挥权，医院内部各应急组织机构无条件听从调配，本预案配合开发区突发环境事件应急预案。预案各部分关系以及与《安全生产事故应急预案》、《开发区突发环境事件应急预案》的关系详见下图。</w:t>
      </w:r>
    </w:p>
    <w:p w14:paraId="02C9C648">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lang w:eastAsia="zh-CN"/>
        </w:rPr>
      </w:pPr>
      <w:r>
        <w:rPr>
          <w:rFonts w:hint="eastAsia" w:ascii="Times New Roman" w:hAnsi="Times New Roman" w:eastAsia="仿宋" w:cs="宋体"/>
          <w:sz w:val="28"/>
          <w:szCs w:val="28"/>
          <w:lang w:eastAsia="zh-CN"/>
        </w:rPr>
        <w:drawing>
          <wp:inline distT="0" distB="0" distL="114300" distR="114300">
            <wp:extent cx="5264785" cy="3286760"/>
            <wp:effectExtent l="0" t="0" r="12065" b="8890"/>
            <wp:docPr id="66" name="图片 66" descr="img_1714034016_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img_1714034016_01(1)"/>
                    <pic:cNvPicPr>
                      <a:picLocks noChangeAspect="1"/>
                    </pic:cNvPicPr>
                  </pic:nvPicPr>
                  <pic:blipFill>
                    <a:blip r:embed="rId68"/>
                    <a:stretch>
                      <a:fillRect/>
                    </a:stretch>
                  </pic:blipFill>
                  <pic:spPr>
                    <a:xfrm>
                      <a:off x="0" y="0"/>
                      <a:ext cx="5264785" cy="3286760"/>
                    </a:xfrm>
                    <a:prstGeom prst="rect">
                      <a:avLst/>
                    </a:prstGeom>
                  </pic:spPr>
                </pic:pic>
              </a:graphicData>
            </a:graphic>
          </wp:inline>
        </w:drawing>
      </w:r>
    </w:p>
    <w:p w14:paraId="7E91C926">
      <w:pPr>
        <w:pStyle w:val="2"/>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Times New Roman" w:hAnsi="Times New Roman" w:eastAsia="仿宋" w:cs="宋体"/>
          <w:b/>
          <w:bCs/>
          <w:color w:val="000000"/>
          <w:spacing w:val="0"/>
          <w:w w:val="100"/>
          <w:position w:val="0"/>
          <w:sz w:val="28"/>
          <w:szCs w:val="28"/>
          <w:lang w:val="en-US" w:eastAsia="zh-CN"/>
        </w:rPr>
      </w:pPr>
      <w:r>
        <w:rPr>
          <w:rFonts w:hint="eastAsia" w:ascii="Times New Roman" w:hAnsi="Times New Roman" w:eastAsia="仿宋" w:cs="宋体"/>
          <w:sz w:val="28"/>
          <w:szCs w:val="28"/>
        </w:rPr>
        <w:t xml:space="preserve">图 </w:t>
      </w:r>
      <w:r>
        <w:rPr>
          <w:rFonts w:hint="eastAsia" w:ascii="Times New Roman" w:hAnsi="Times New Roman" w:eastAsia="仿宋" w:cs="宋体"/>
          <w:sz w:val="28"/>
          <w:szCs w:val="28"/>
        </w:rPr>
        <w:fldChar w:fldCharType="begin"/>
      </w:r>
      <w:r>
        <w:rPr>
          <w:rFonts w:hint="eastAsia" w:ascii="Times New Roman" w:hAnsi="Times New Roman" w:eastAsia="仿宋" w:cs="宋体"/>
          <w:sz w:val="28"/>
          <w:szCs w:val="28"/>
        </w:rPr>
        <w:instrText xml:space="preserve"> SEQ 图 \* ARABIC </w:instrText>
      </w:r>
      <w:r>
        <w:rPr>
          <w:rFonts w:hint="eastAsia" w:ascii="Times New Roman" w:hAnsi="Times New Roman" w:eastAsia="仿宋" w:cs="宋体"/>
          <w:sz w:val="28"/>
          <w:szCs w:val="28"/>
        </w:rPr>
        <w:fldChar w:fldCharType="separate"/>
      </w:r>
      <w:r>
        <w:rPr>
          <w:rFonts w:hint="eastAsia" w:ascii="Times New Roman" w:hAnsi="Times New Roman" w:eastAsia="仿宋" w:cs="宋体"/>
          <w:sz w:val="28"/>
          <w:szCs w:val="28"/>
        </w:rPr>
        <w:t>1</w:t>
      </w:r>
      <w:r>
        <w:rPr>
          <w:rFonts w:hint="eastAsia" w:ascii="Times New Roman" w:hAnsi="Times New Roman" w:eastAsia="仿宋" w:cs="宋体"/>
          <w:sz w:val="28"/>
          <w:szCs w:val="28"/>
        </w:rPr>
        <w:fldChar w:fldCharType="end"/>
      </w:r>
      <w:r>
        <w:rPr>
          <w:rFonts w:hint="eastAsia" w:ascii="Times New Roman" w:hAnsi="Times New Roman" w:eastAsia="仿宋" w:cs="宋体"/>
          <w:sz w:val="28"/>
          <w:szCs w:val="28"/>
          <w:lang w:val="en-US" w:eastAsia="zh-CN"/>
        </w:rPr>
        <w:t>.5.1 本预案衔接关系图</w:t>
      </w:r>
    </w:p>
    <w:p w14:paraId="6AF5EE2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0"/>
        <w:rPr>
          <w:rFonts w:hint="eastAsia" w:ascii="Times New Roman" w:hAnsi="Times New Roman" w:eastAsia="仿宋" w:cs="宋体"/>
          <w:sz w:val="28"/>
          <w:szCs w:val="28"/>
        </w:rPr>
      </w:pPr>
      <w:bookmarkStart w:id="33" w:name="_Toc7093"/>
      <w:r>
        <w:rPr>
          <w:rFonts w:hint="eastAsia" w:ascii="Times New Roman" w:hAnsi="Times New Roman" w:eastAsia="仿宋" w:cs="宋体"/>
          <w:b/>
          <w:bCs/>
          <w:color w:val="000000"/>
          <w:spacing w:val="0"/>
          <w:w w:val="100"/>
          <w:position w:val="0"/>
          <w:sz w:val="28"/>
          <w:szCs w:val="28"/>
        </w:rPr>
        <w:t>2</w:t>
      </w:r>
      <w:r>
        <w:rPr>
          <w:rFonts w:hint="eastAsia" w:ascii="Times New Roman" w:hAnsi="Times New Roman" w:eastAsia="仿宋" w:cs="宋体"/>
          <w:b/>
          <w:bCs/>
          <w:color w:val="000000"/>
          <w:spacing w:val="0"/>
          <w:w w:val="100"/>
          <w:position w:val="0"/>
          <w:sz w:val="28"/>
          <w:szCs w:val="28"/>
          <w:lang w:val="en-US" w:eastAsia="zh-CN"/>
        </w:rPr>
        <w:t xml:space="preserve"> </w:t>
      </w:r>
      <w:r>
        <w:rPr>
          <w:rFonts w:hint="eastAsia" w:ascii="Times New Roman" w:hAnsi="Times New Roman" w:eastAsia="仿宋" w:cs="宋体"/>
          <w:b/>
          <w:bCs/>
          <w:color w:val="000000"/>
          <w:spacing w:val="0"/>
          <w:w w:val="100"/>
          <w:position w:val="0"/>
          <w:sz w:val="28"/>
          <w:szCs w:val="28"/>
        </w:rPr>
        <w:t>回顾性评估</w:t>
      </w:r>
      <w:bookmarkEnd w:id="33"/>
    </w:p>
    <w:p w14:paraId="043C77E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《泰达国际心血管病医院突发环境事件应急预案》（20</w:t>
      </w:r>
      <w:r>
        <w:rPr>
          <w:rFonts w:hint="eastAsia" w:ascii="Times New Roman" w:hAnsi="Times New Roman" w:eastAsia="仿宋" w:cs="宋体"/>
          <w:color w:val="000000"/>
          <w:spacing w:val="0"/>
          <w:w w:val="100"/>
          <w:position w:val="0"/>
          <w:sz w:val="28"/>
          <w:szCs w:val="28"/>
          <w:lang w:val="en-US" w:eastAsia="zh-CN"/>
        </w:rPr>
        <w:t>20</w:t>
      </w:r>
      <w:r>
        <w:rPr>
          <w:rFonts w:hint="eastAsia" w:ascii="Times New Roman" w:hAnsi="Times New Roman" w:eastAsia="仿宋" w:cs="宋体"/>
          <w:color w:val="000000"/>
          <w:spacing w:val="0"/>
          <w:w w:val="100"/>
          <w:position w:val="0"/>
          <w:sz w:val="28"/>
          <w:szCs w:val="28"/>
        </w:rPr>
        <w:t>年版）于20</w:t>
      </w:r>
      <w:r>
        <w:rPr>
          <w:rFonts w:hint="eastAsia" w:ascii="Times New Roman" w:hAnsi="Times New Roman" w:eastAsia="仿宋" w:cs="宋体"/>
          <w:color w:val="000000"/>
          <w:spacing w:val="0"/>
          <w:w w:val="100"/>
          <w:position w:val="0"/>
          <w:sz w:val="28"/>
          <w:szCs w:val="28"/>
          <w:lang w:val="en-US" w:eastAsia="zh-CN"/>
        </w:rPr>
        <w:t>20</w:t>
      </w:r>
      <w:r>
        <w:rPr>
          <w:rFonts w:hint="eastAsia" w:ascii="Times New Roman" w:hAnsi="Times New Roman" w:eastAsia="仿宋" w:cs="宋体"/>
          <w:color w:val="000000"/>
          <w:spacing w:val="0"/>
          <w:w w:val="100"/>
          <w:position w:val="0"/>
          <w:sz w:val="28"/>
          <w:szCs w:val="28"/>
        </w:rPr>
        <w:t>年</w:t>
      </w:r>
      <w:r>
        <w:rPr>
          <w:rFonts w:hint="eastAsia" w:ascii="Times New Roman" w:hAnsi="Times New Roman" w:eastAsia="仿宋" w:cs="宋体"/>
          <w:color w:val="000000"/>
          <w:spacing w:val="0"/>
          <w:w w:val="100"/>
          <w:position w:val="0"/>
          <w:sz w:val="28"/>
          <w:szCs w:val="28"/>
          <w:lang w:val="en-US" w:eastAsia="zh-CN"/>
        </w:rPr>
        <w:t>7</w:t>
      </w:r>
      <w:r>
        <w:rPr>
          <w:rFonts w:hint="eastAsia" w:ascii="Times New Roman" w:hAnsi="Times New Roman" w:eastAsia="仿宋" w:cs="宋体"/>
          <w:color w:val="000000"/>
          <w:spacing w:val="0"/>
          <w:w w:val="100"/>
          <w:position w:val="0"/>
          <w:sz w:val="28"/>
          <w:szCs w:val="28"/>
        </w:rPr>
        <w:t>月签署发布，</w:t>
      </w:r>
      <w:r>
        <w:rPr>
          <w:rFonts w:hint="eastAsia" w:ascii="Times New Roman" w:hAnsi="Times New Roman" w:eastAsia="仿宋" w:cs="宋体"/>
          <w:color w:val="000000"/>
          <w:spacing w:val="0"/>
          <w:w w:val="100"/>
          <w:position w:val="0"/>
          <w:sz w:val="28"/>
          <w:szCs w:val="28"/>
          <w:highlight w:val="none"/>
        </w:rPr>
        <w:t>并</w:t>
      </w:r>
      <w:r>
        <w:rPr>
          <w:rFonts w:hint="eastAsia" w:ascii="Times New Roman" w:hAnsi="Times New Roman" w:eastAsia="仿宋" w:cs="宋体"/>
          <w:color w:val="000000"/>
          <w:spacing w:val="0"/>
          <w:w w:val="100"/>
          <w:position w:val="0"/>
          <w:sz w:val="28"/>
          <w:szCs w:val="28"/>
          <w:highlight w:val="none"/>
          <w:lang w:eastAsia="zh-CN"/>
        </w:rPr>
        <w:t>于</w:t>
      </w:r>
      <w:r>
        <w:rPr>
          <w:rFonts w:hint="eastAsia" w:ascii="Times New Roman" w:hAnsi="Times New Roman" w:eastAsia="仿宋" w:cs="宋体"/>
          <w:color w:val="000000"/>
          <w:spacing w:val="0"/>
          <w:w w:val="100"/>
          <w:position w:val="0"/>
          <w:sz w:val="28"/>
          <w:szCs w:val="28"/>
          <w:highlight w:val="none"/>
          <w:lang w:val="en-US" w:eastAsia="zh-CN"/>
        </w:rPr>
        <w:t>2020年7月14日</w:t>
      </w:r>
      <w:r>
        <w:rPr>
          <w:rFonts w:hint="eastAsia" w:ascii="Times New Roman" w:hAnsi="Times New Roman" w:eastAsia="仿宋" w:cs="宋体"/>
          <w:color w:val="000000"/>
          <w:spacing w:val="0"/>
          <w:w w:val="100"/>
          <w:position w:val="0"/>
          <w:sz w:val="28"/>
          <w:szCs w:val="28"/>
          <w:highlight w:val="none"/>
        </w:rPr>
        <w:t>通过了天津经济技术开发区环境监察支队的备案（备案号：1201</w:t>
      </w:r>
      <w:r>
        <w:rPr>
          <w:rFonts w:hint="eastAsia" w:ascii="Times New Roman" w:hAnsi="Times New Roman" w:eastAsia="仿宋" w:cs="宋体"/>
          <w:color w:val="000000"/>
          <w:spacing w:val="0"/>
          <w:w w:val="100"/>
          <w:position w:val="0"/>
          <w:sz w:val="28"/>
          <w:szCs w:val="28"/>
          <w:highlight w:val="none"/>
          <w:lang w:val="en-US" w:eastAsia="en-US" w:bidi="en-US"/>
        </w:rPr>
        <w:t>16-KF-</w:t>
      </w:r>
      <w:r>
        <w:rPr>
          <w:rFonts w:hint="eastAsia" w:ascii="Times New Roman" w:hAnsi="Times New Roman" w:eastAsia="仿宋" w:cs="宋体"/>
          <w:color w:val="000000"/>
          <w:spacing w:val="0"/>
          <w:w w:val="100"/>
          <w:position w:val="0"/>
          <w:sz w:val="28"/>
          <w:szCs w:val="28"/>
          <w:highlight w:val="none"/>
          <w:lang w:val="en-US" w:eastAsia="zh-CN" w:bidi="en-US"/>
        </w:rPr>
        <w:t>2020</w:t>
      </w:r>
      <w:r>
        <w:rPr>
          <w:rFonts w:hint="eastAsia" w:ascii="Times New Roman" w:hAnsi="Times New Roman" w:eastAsia="仿宋" w:cs="宋体"/>
          <w:color w:val="000000"/>
          <w:spacing w:val="0"/>
          <w:w w:val="100"/>
          <w:position w:val="0"/>
          <w:sz w:val="28"/>
          <w:szCs w:val="28"/>
          <w:highlight w:val="none"/>
          <w:lang w:val="en-US" w:eastAsia="en-US" w:bidi="en-US"/>
        </w:rPr>
        <w:t>-0</w:t>
      </w:r>
      <w:r>
        <w:rPr>
          <w:rFonts w:hint="eastAsia" w:ascii="Times New Roman" w:hAnsi="Times New Roman" w:eastAsia="仿宋" w:cs="宋体"/>
          <w:color w:val="000000"/>
          <w:spacing w:val="0"/>
          <w:w w:val="100"/>
          <w:position w:val="0"/>
          <w:sz w:val="28"/>
          <w:szCs w:val="28"/>
          <w:highlight w:val="none"/>
          <w:lang w:val="en-US" w:eastAsia="zh-CN" w:bidi="en-US"/>
        </w:rPr>
        <w:t>84</w:t>
      </w:r>
      <w:r>
        <w:rPr>
          <w:rFonts w:hint="eastAsia" w:ascii="Times New Roman" w:hAnsi="Times New Roman" w:eastAsia="仿宋" w:cs="宋体"/>
          <w:color w:val="000000"/>
          <w:spacing w:val="0"/>
          <w:w w:val="100"/>
          <w:position w:val="0"/>
          <w:sz w:val="28"/>
          <w:szCs w:val="28"/>
          <w:highlight w:val="none"/>
          <w:lang w:val="en-US" w:eastAsia="en-US" w:bidi="en-US"/>
        </w:rPr>
        <w:t>-L）</w:t>
      </w:r>
      <w:r>
        <w:rPr>
          <w:rFonts w:hint="eastAsia" w:ascii="Times New Roman" w:hAnsi="Times New Roman" w:eastAsia="仿宋" w:cs="宋体"/>
          <w:color w:val="000000"/>
          <w:spacing w:val="0"/>
          <w:w w:val="100"/>
          <w:position w:val="0"/>
          <w:sz w:val="28"/>
          <w:szCs w:val="28"/>
          <w:highlight w:val="none"/>
        </w:rPr>
        <w:t>。</w:t>
      </w:r>
      <w:r>
        <w:rPr>
          <w:rFonts w:hint="eastAsia" w:ascii="Times New Roman" w:hAnsi="Times New Roman" w:eastAsia="仿宋" w:cs="宋体"/>
          <w:color w:val="000000"/>
          <w:spacing w:val="0"/>
          <w:w w:val="100"/>
          <w:position w:val="0"/>
          <w:sz w:val="28"/>
          <w:szCs w:val="28"/>
        </w:rPr>
        <w:t>根据《企业事业单位突发环境事件应急预案备案管理办法（试行）》（环发[2015]4号）要求突发环境事件应急预案需要每三年更新一次。医院应急预案备案已满三年，因此，需对原突发环境事件应急预案进行修订。</w:t>
      </w:r>
    </w:p>
    <w:p w14:paraId="039545A3">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highlight w:val="none"/>
        </w:rPr>
        <w:t>202</w:t>
      </w:r>
      <w:r>
        <w:rPr>
          <w:rFonts w:hint="eastAsia" w:ascii="Times New Roman" w:hAnsi="Times New Roman" w:eastAsia="仿宋" w:cs="宋体"/>
          <w:color w:val="000000"/>
          <w:spacing w:val="0"/>
          <w:w w:val="100"/>
          <w:position w:val="0"/>
          <w:sz w:val="28"/>
          <w:szCs w:val="28"/>
          <w:highlight w:val="none"/>
          <w:lang w:val="en-US" w:eastAsia="zh-CN"/>
        </w:rPr>
        <w:t>3</w:t>
      </w:r>
      <w:r>
        <w:rPr>
          <w:rFonts w:hint="eastAsia" w:ascii="Times New Roman" w:hAnsi="Times New Roman" w:eastAsia="仿宋" w:cs="宋体"/>
          <w:color w:val="000000"/>
          <w:spacing w:val="0"/>
          <w:w w:val="100"/>
          <w:position w:val="0"/>
          <w:sz w:val="28"/>
          <w:szCs w:val="28"/>
          <w:highlight w:val="none"/>
        </w:rPr>
        <w:t>年</w:t>
      </w:r>
      <w:r>
        <w:rPr>
          <w:rFonts w:hint="eastAsia" w:ascii="Times New Roman" w:hAnsi="Times New Roman" w:eastAsia="仿宋" w:cs="宋体"/>
          <w:color w:val="000000"/>
          <w:spacing w:val="0"/>
          <w:w w:val="100"/>
          <w:position w:val="0"/>
          <w:sz w:val="28"/>
          <w:szCs w:val="28"/>
          <w:highlight w:val="none"/>
          <w:lang w:val="en-US" w:eastAsia="zh-CN"/>
        </w:rPr>
        <w:t>10</w:t>
      </w:r>
      <w:r>
        <w:rPr>
          <w:rFonts w:hint="eastAsia" w:ascii="Times New Roman" w:hAnsi="Times New Roman" w:eastAsia="仿宋" w:cs="宋体"/>
          <w:color w:val="000000"/>
          <w:spacing w:val="0"/>
          <w:w w:val="100"/>
          <w:position w:val="0"/>
          <w:sz w:val="28"/>
          <w:szCs w:val="28"/>
          <w:highlight w:val="none"/>
        </w:rPr>
        <w:t>月</w:t>
      </w:r>
      <w:r>
        <w:rPr>
          <w:rFonts w:hint="eastAsia" w:ascii="Times New Roman" w:hAnsi="Times New Roman" w:eastAsia="仿宋" w:cs="宋体"/>
          <w:color w:val="000000"/>
          <w:spacing w:val="0"/>
          <w:w w:val="100"/>
          <w:position w:val="0"/>
          <w:sz w:val="28"/>
          <w:szCs w:val="28"/>
        </w:rPr>
        <w:t>，医院环保人员对医院的环境风险现状进行核实统计，主要包括医院基本情况、风险源、环境受体、风险防控措施、评估方法等方面，具体情况如下。</w:t>
      </w:r>
    </w:p>
    <w:p w14:paraId="5A43576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1"/>
        <w:rPr>
          <w:rFonts w:hint="eastAsia" w:ascii="Times New Roman" w:hAnsi="Times New Roman" w:eastAsia="仿宋" w:cs="宋体"/>
          <w:sz w:val="28"/>
          <w:szCs w:val="28"/>
        </w:rPr>
      </w:pPr>
      <w:bookmarkStart w:id="34" w:name="_Toc16511"/>
      <w:r>
        <w:rPr>
          <w:rFonts w:hint="eastAsia" w:ascii="Times New Roman" w:hAnsi="Times New Roman" w:eastAsia="仿宋" w:cs="宋体"/>
          <w:b/>
          <w:bCs/>
          <w:color w:val="000000"/>
          <w:spacing w:val="0"/>
          <w:w w:val="100"/>
          <w:position w:val="0"/>
          <w:sz w:val="28"/>
          <w:szCs w:val="28"/>
          <w:lang w:val="en-US" w:eastAsia="en-US" w:bidi="en-US"/>
        </w:rPr>
        <w:t>2.1</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公司基本情况</w:t>
      </w:r>
      <w:bookmarkEnd w:id="34"/>
    </w:p>
    <w:p w14:paraId="6D72EB3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与20</w:t>
      </w:r>
      <w:r>
        <w:rPr>
          <w:rFonts w:hint="eastAsia" w:ascii="Times New Roman" w:hAnsi="Times New Roman" w:eastAsia="仿宋" w:cs="宋体"/>
          <w:color w:val="000000"/>
          <w:spacing w:val="0"/>
          <w:w w:val="100"/>
          <w:position w:val="0"/>
          <w:sz w:val="28"/>
          <w:szCs w:val="28"/>
          <w:lang w:val="en-US" w:eastAsia="zh-CN"/>
        </w:rPr>
        <w:t>20</w:t>
      </w:r>
      <w:r>
        <w:rPr>
          <w:rFonts w:hint="eastAsia" w:ascii="Times New Roman" w:hAnsi="Times New Roman" w:eastAsia="仿宋" w:cs="宋体"/>
          <w:color w:val="000000"/>
          <w:spacing w:val="0"/>
          <w:w w:val="100"/>
          <w:position w:val="0"/>
          <w:sz w:val="28"/>
          <w:szCs w:val="28"/>
        </w:rPr>
        <w:t>年备案时相比，建设规模、公司法人、建筑面积等基本信息都未发生变化。</w:t>
      </w:r>
    </w:p>
    <w:p w14:paraId="2E6F2B4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1"/>
        <w:rPr>
          <w:rFonts w:hint="eastAsia" w:ascii="Times New Roman" w:hAnsi="Times New Roman" w:eastAsia="仿宋" w:cs="宋体"/>
          <w:sz w:val="28"/>
          <w:szCs w:val="28"/>
        </w:rPr>
      </w:pPr>
      <w:bookmarkStart w:id="35" w:name="_Toc13411"/>
      <w:r>
        <w:rPr>
          <w:rFonts w:hint="eastAsia" w:ascii="Times New Roman" w:hAnsi="Times New Roman" w:eastAsia="仿宋" w:cs="宋体"/>
          <w:b/>
          <w:bCs/>
          <w:color w:val="000000"/>
          <w:spacing w:val="0"/>
          <w:w w:val="100"/>
          <w:position w:val="0"/>
          <w:sz w:val="28"/>
          <w:szCs w:val="28"/>
          <w:lang w:val="en-US" w:eastAsia="en-US" w:bidi="en-US"/>
        </w:rPr>
        <w:t>2.2</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环境风险</w:t>
      </w:r>
      <w:bookmarkEnd w:id="35"/>
    </w:p>
    <w:p w14:paraId="0B8ACD1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highlight w:val="none"/>
        </w:rPr>
      </w:pPr>
      <w:r>
        <w:rPr>
          <w:rFonts w:hint="eastAsia" w:ascii="Times New Roman" w:hAnsi="Times New Roman" w:eastAsia="仿宋" w:cs="宋体"/>
          <w:b/>
          <w:bCs/>
          <w:color w:val="000000"/>
          <w:spacing w:val="0"/>
          <w:w w:val="100"/>
          <w:position w:val="0"/>
          <w:sz w:val="28"/>
          <w:szCs w:val="28"/>
          <w:lang w:val="en-US" w:eastAsia="en-US" w:bidi="en-US"/>
        </w:rPr>
        <w:t>2.2.1</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highlight w:val="none"/>
        </w:rPr>
        <w:t>风险源变化情况</w:t>
      </w:r>
    </w:p>
    <w:p w14:paraId="28CF713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sz w:val="28"/>
          <w:szCs w:val="28"/>
          <w:lang w:val="en-US" w:eastAsia="zh-CN"/>
        </w:rPr>
      </w:pPr>
      <w:r>
        <w:rPr>
          <w:rFonts w:hint="eastAsia" w:ascii="Times New Roman" w:hAnsi="Times New Roman" w:eastAsia="仿宋" w:cs="Times New Roman"/>
          <w:color w:val="000000"/>
          <w:spacing w:val="0"/>
          <w:w w:val="100"/>
          <w:position w:val="0"/>
          <w:sz w:val="28"/>
          <w:szCs w:val="28"/>
          <w:lang w:eastAsia="zh-CN"/>
        </w:rPr>
        <w:t>与</w:t>
      </w:r>
      <w:r>
        <w:rPr>
          <w:rFonts w:ascii="Times New Roman" w:hAnsi="Times New Roman" w:eastAsia="仿宋" w:cs="Times New Roman"/>
          <w:color w:val="000000"/>
          <w:spacing w:val="0"/>
          <w:w w:val="100"/>
          <w:position w:val="0"/>
          <w:sz w:val="28"/>
          <w:szCs w:val="28"/>
        </w:rPr>
        <w:t>20</w:t>
      </w:r>
      <w:r>
        <w:rPr>
          <w:rFonts w:hint="eastAsia" w:ascii="Times New Roman" w:hAnsi="Times New Roman" w:eastAsia="仿宋" w:cs="Times New Roman"/>
          <w:color w:val="000000"/>
          <w:spacing w:val="0"/>
          <w:w w:val="100"/>
          <w:position w:val="0"/>
          <w:sz w:val="28"/>
          <w:szCs w:val="28"/>
          <w:lang w:val="en-US" w:eastAsia="zh-CN"/>
        </w:rPr>
        <w:t>20</w:t>
      </w:r>
      <w:r>
        <w:rPr>
          <w:rFonts w:ascii="Times New Roman" w:hAnsi="Times New Roman" w:eastAsia="仿宋"/>
          <w:color w:val="000000"/>
          <w:spacing w:val="0"/>
          <w:w w:val="100"/>
          <w:position w:val="0"/>
          <w:sz w:val="28"/>
          <w:szCs w:val="28"/>
        </w:rPr>
        <w:t>年备案</w:t>
      </w:r>
      <w:r>
        <w:rPr>
          <w:rFonts w:hint="eastAsia" w:ascii="Times New Roman" w:hAnsi="Times New Roman" w:eastAsia="仿宋"/>
          <w:color w:val="000000"/>
          <w:spacing w:val="0"/>
          <w:w w:val="100"/>
          <w:position w:val="0"/>
          <w:sz w:val="28"/>
          <w:szCs w:val="28"/>
          <w:lang w:eastAsia="zh-CN"/>
        </w:rPr>
        <w:t>所</w:t>
      </w:r>
      <w:r>
        <w:rPr>
          <w:rFonts w:ascii="Times New Roman" w:hAnsi="Times New Roman" w:eastAsia="仿宋"/>
          <w:color w:val="000000"/>
          <w:spacing w:val="0"/>
          <w:w w:val="100"/>
          <w:position w:val="0"/>
          <w:sz w:val="28"/>
          <w:szCs w:val="28"/>
        </w:rPr>
        <w:t>涉及</w:t>
      </w:r>
      <w:r>
        <w:rPr>
          <w:rFonts w:hint="eastAsia" w:ascii="Times New Roman" w:hAnsi="Times New Roman" w:eastAsia="仿宋"/>
          <w:color w:val="000000"/>
          <w:spacing w:val="0"/>
          <w:w w:val="100"/>
          <w:position w:val="0"/>
          <w:sz w:val="28"/>
          <w:szCs w:val="28"/>
          <w:lang w:eastAsia="zh-CN"/>
        </w:rPr>
        <w:t>的风险源相比，</w:t>
      </w:r>
      <w:r>
        <w:rPr>
          <w:rFonts w:ascii="Times New Roman" w:hAnsi="Times New Roman" w:eastAsia="仿宋"/>
          <w:color w:val="000000"/>
          <w:spacing w:val="0"/>
          <w:w w:val="100"/>
          <w:position w:val="0"/>
          <w:sz w:val="28"/>
          <w:szCs w:val="28"/>
        </w:rPr>
        <w:t>危险化学品种类</w:t>
      </w:r>
      <w:r>
        <w:rPr>
          <w:rFonts w:hint="eastAsia" w:ascii="Times New Roman" w:hAnsi="Times New Roman" w:eastAsia="仿宋"/>
          <w:color w:val="000000"/>
          <w:spacing w:val="0"/>
          <w:w w:val="100"/>
          <w:position w:val="0"/>
          <w:sz w:val="28"/>
          <w:szCs w:val="28"/>
          <w:lang w:eastAsia="zh-CN"/>
        </w:rPr>
        <w:t>均</w:t>
      </w:r>
      <w:r>
        <w:rPr>
          <w:rFonts w:ascii="Times New Roman" w:hAnsi="Times New Roman" w:eastAsia="仿宋"/>
          <w:color w:val="000000"/>
          <w:spacing w:val="0"/>
          <w:w w:val="100"/>
          <w:position w:val="0"/>
          <w:sz w:val="28"/>
          <w:szCs w:val="28"/>
        </w:rPr>
        <w:t>为乙醇、丙三醇、盐酸、甲醛、柴油、天然气</w:t>
      </w:r>
      <w:r>
        <w:rPr>
          <w:rFonts w:hint="eastAsia" w:ascii="Times New Roman" w:hAnsi="Times New Roman" w:eastAsia="仿宋"/>
          <w:color w:val="000000"/>
          <w:spacing w:val="0"/>
          <w:w w:val="100"/>
          <w:position w:val="0"/>
          <w:sz w:val="28"/>
          <w:szCs w:val="28"/>
          <w:lang w:eastAsia="zh-CN"/>
        </w:rPr>
        <w:t>，未发生变化。</w:t>
      </w:r>
    </w:p>
    <w:p w14:paraId="0EB5B764">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2.2.2</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周边环境受体变化情况</w:t>
      </w:r>
    </w:p>
    <w:p w14:paraId="6F5EBDF4">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与20</w:t>
      </w:r>
      <w:r>
        <w:rPr>
          <w:rFonts w:hint="eastAsia" w:ascii="Times New Roman" w:hAnsi="Times New Roman" w:eastAsia="仿宋" w:cs="宋体"/>
          <w:color w:val="000000"/>
          <w:spacing w:val="0"/>
          <w:w w:val="100"/>
          <w:position w:val="0"/>
          <w:sz w:val="28"/>
          <w:szCs w:val="28"/>
          <w:lang w:val="en-US" w:eastAsia="zh-CN"/>
        </w:rPr>
        <w:t>20</w:t>
      </w:r>
      <w:r>
        <w:rPr>
          <w:rFonts w:hint="eastAsia" w:ascii="Times New Roman" w:hAnsi="Times New Roman" w:eastAsia="仿宋" w:cs="宋体"/>
          <w:color w:val="000000"/>
          <w:spacing w:val="0"/>
          <w:w w:val="100"/>
          <w:position w:val="0"/>
          <w:sz w:val="28"/>
          <w:szCs w:val="28"/>
        </w:rPr>
        <w:t>年备案时相比，</w:t>
      </w:r>
      <w:r>
        <w:rPr>
          <w:rFonts w:hint="eastAsia" w:ascii="Times New Roman" w:hAnsi="Times New Roman" w:eastAsia="仿宋" w:cs="宋体"/>
          <w:color w:val="000000"/>
          <w:spacing w:val="0"/>
          <w:w w:val="100"/>
          <w:position w:val="0"/>
          <w:sz w:val="28"/>
          <w:szCs w:val="28"/>
          <w:lang w:eastAsia="zh-CN"/>
        </w:rPr>
        <w:t>对于本院周围</w:t>
      </w:r>
      <w:r>
        <w:rPr>
          <w:rFonts w:hint="eastAsia" w:ascii="Times New Roman" w:hAnsi="Times New Roman" w:eastAsia="仿宋" w:cs="宋体"/>
          <w:color w:val="000000"/>
          <w:spacing w:val="0"/>
          <w:w w:val="100"/>
          <w:position w:val="0"/>
          <w:sz w:val="28"/>
          <w:szCs w:val="28"/>
          <w:lang w:val="en-US" w:eastAsia="zh-CN"/>
        </w:rPr>
        <w:t>5km以内的</w:t>
      </w:r>
      <w:r>
        <w:rPr>
          <w:rFonts w:hint="eastAsia" w:ascii="Times New Roman" w:hAnsi="Times New Roman" w:eastAsia="仿宋" w:cs="宋体"/>
          <w:color w:val="000000"/>
          <w:spacing w:val="0"/>
          <w:w w:val="100"/>
          <w:position w:val="0"/>
          <w:sz w:val="28"/>
          <w:szCs w:val="28"/>
        </w:rPr>
        <w:t>大气环境风险受体</w:t>
      </w:r>
      <w:r>
        <w:rPr>
          <w:rFonts w:hint="eastAsia" w:ascii="Times New Roman" w:hAnsi="Times New Roman" w:eastAsia="仿宋" w:cs="宋体"/>
          <w:color w:val="000000"/>
          <w:spacing w:val="0"/>
          <w:w w:val="100"/>
          <w:position w:val="0"/>
          <w:sz w:val="28"/>
          <w:szCs w:val="28"/>
          <w:lang w:eastAsia="zh-CN"/>
        </w:rPr>
        <w:t>进行了更新</w:t>
      </w:r>
      <w:r>
        <w:rPr>
          <w:rFonts w:hint="eastAsia" w:ascii="Times New Roman" w:hAnsi="Times New Roman" w:eastAsia="仿宋" w:cs="宋体"/>
          <w:color w:val="000000"/>
          <w:spacing w:val="0"/>
          <w:w w:val="100"/>
          <w:position w:val="0"/>
          <w:sz w:val="28"/>
          <w:szCs w:val="28"/>
        </w:rPr>
        <w:t>；水环境风险受体无变化。</w:t>
      </w:r>
    </w:p>
    <w:p w14:paraId="355358DD">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2.2.3</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防控措施</w:t>
      </w:r>
    </w:p>
    <w:p w14:paraId="548F6E9A">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0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与20</w:t>
      </w:r>
      <w:r>
        <w:rPr>
          <w:rFonts w:hint="eastAsia" w:ascii="Times New Roman" w:hAnsi="Times New Roman" w:eastAsia="仿宋" w:cs="宋体"/>
          <w:color w:val="000000"/>
          <w:spacing w:val="0"/>
          <w:w w:val="100"/>
          <w:position w:val="0"/>
          <w:sz w:val="28"/>
          <w:szCs w:val="28"/>
          <w:lang w:val="en-US" w:eastAsia="zh-CN"/>
        </w:rPr>
        <w:t>20</w:t>
      </w:r>
      <w:r>
        <w:rPr>
          <w:rFonts w:hint="eastAsia" w:ascii="Times New Roman" w:hAnsi="Times New Roman" w:eastAsia="仿宋" w:cs="宋体"/>
          <w:color w:val="000000"/>
          <w:spacing w:val="0"/>
          <w:w w:val="100"/>
          <w:position w:val="0"/>
          <w:sz w:val="28"/>
          <w:szCs w:val="28"/>
        </w:rPr>
        <w:t>年备案时相比，医院防控措施未发生变化</w:t>
      </w:r>
      <w:r>
        <w:rPr>
          <w:rFonts w:hint="eastAsia" w:ascii="Times New Roman" w:hAnsi="Times New Roman" w:eastAsia="仿宋" w:cs="宋体"/>
          <w:color w:val="000000"/>
          <w:spacing w:val="0"/>
          <w:w w:val="100"/>
          <w:position w:val="0"/>
          <w:sz w:val="28"/>
          <w:szCs w:val="28"/>
          <w:lang w:eastAsia="zh-CN"/>
        </w:rPr>
        <w:t>，但对现阶段需完善的风险防范措施进行了补充</w:t>
      </w:r>
      <w:r>
        <w:rPr>
          <w:rFonts w:hint="eastAsia" w:ascii="Times New Roman" w:hAnsi="Times New Roman" w:eastAsia="仿宋" w:cs="宋体"/>
          <w:color w:val="000000"/>
          <w:spacing w:val="0"/>
          <w:w w:val="100"/>
          <w:position w:val="0"/>
          <w:sz w:val="28"/>
          <w:szCs w:val="28"/>
        </w:rPr>
        <w:t>。</w:t>
      </w:r>
    </w:p>
    <w:p w14:paraId="4EB3C52E">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2.2.4</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评估方法</w:t>
      </w:r>
    </w:p>
    <w:p w14:paraId="1750DC4B">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lang w:eastAsia="zh-CN"/>
        </w:rPr>
        <w:t>与</w:t>
      </w:r>
      <w:r>
        <w:rPr>
          <w:rFonts w:hint="eastAsia" w:ascii="Times New Roman" w:hAnsi="Times New Roman" w:eastAsia="仿宋" w:cs="宋体"/>
          <w:color w:val="000000"/>
          <w:spacing w:val="0"/>
          <w:w w:val="100"/>
          <w:position w:val="0"/>
          <w:sz w:val="28"/>
          <w:szCs w:val="28"/>
        </w:rPr>
        <w:t>20</w:t>
      </w:r>
      <w:r>
        <w:rPr>
          <w:rFonts w:hint="eastAsia" w:ascii="Times New Roman" w:hAnsi="Times New Roman" w:eastAsia="仿宋" w:cs="宋体"/>
          <w:color w:val="000000"/>
          <w:spacing w:val="0"/>
          <w:w w:val="100"/>
          <w:position w:val="0"/>
          <w:sz w:val="28"/>
          <w:szCs w:val="28"/>
          <w:lang w:val="en-US" w:eastAsia="zh-CN"/>
        </w:rPr>
        <w:t>20</w:t>
      </w:r>
      <w:r>
        <w:rPr>
          <w:rFonts w:hint="eastAsia" w:ascii="Times New Roman" w:hAnsi="Times New Roman" w:eastAsia="仿宋" w:cs="宋体"/>
          <w:color w:val="000000"/>
          <w:spacing w:val="0"/>
          <w:w w:val="100"/>
          <w:position w:val="0"/>
          <w:sz w:val="28"/>
          <w:szCs w:val="28"/>
        </w:rPr>
        <w:t>年备案的预案</w:t>
      </w:r>
      <w:r>
        <w:rPr>
          <w:rFonts w:hint="eastAsia" w:ascii="Times New Roman" w:hAnsi="Times New Roman" w:eastAsia="仿宋" w:cs="宋体"/>
          <w:color w:val="000000"/>
          <w:spacing w:val="0"/>
          <w:w w:val="100"/>
          <w:position w:val="0"/>
          <w:sz w:val="28"/>
          <w:szCs w:val="28"/>
          <w:lang w:eastAsia="zh-CN"/>
        </w:rPr>
        <w:t>所采用的的评估方法相比，未发生变化，都使用</w:t>
      </w:r>
      <w:r>
        <w:rPr>
          <w:rFonts w:hint="eastAsia" w:ascii="Times New Roman" w:hAnsi="Times New Roman" w:eastAsia="仿宋" w:cs="宋体"/>
          <w:color w:val="000000"/>
          <w:spacing w:val="0"/>
          <w:w w:val="100"/>
          <w:position w:val="0"/>
          <w:sz w:val="28"/>
          <w:szCs w:val="28"/>
        </w:rPr>
        <w:t>《企业突发环境事件风险分级方法》</w:t>
      </w:r>
      <w:r>
        <w:rPr>
          <w:rFonts w:hint="eastAsia" w:ascii="Times New Roman" w:hAnsi="Times New Roman" w:eastAsia="仿宋" w:cs="宋体"/>
          <w:color w:val="000000"/>
          <w:spacing w:val="0"/>
          <w:w w:val="100"/>
          <w:position w:val="0"/>
          <w:sz w:val="28"/>
          <w:szCs w:val="28"/>
          <w:lang w:val="en-US" w:eastAsia="en-US" w:bidi="en-US"/>
        </w:rPr>
        <w:t>(HJ941-2018)</w:t>
      </w:r>
      <w:r>
        <w:rPr>
          <w:rFonts w:hint="eastAsia" w:ascii="Times New Roman" w:hAnsi="Times New Roman" w:eastAsia="仿宋" w:cs="宋体"/>
          <w:color w:val="000000"/>
          <w:spacing w:val="0"/>
          <w:w w:val="100"/>
          <w:position w:val="0"/>
          <w:sz w:val="28"/>
          <w:szCs w:val="28"/>
          <w:lang w:val="en-US" w:eastAsia="zh-CN" w:bidi="en-US"/>
        </w:rPr>
        <w:t>对</w:t>
      </w:r>
      <w:r>
        <w:rPr>
          <w:rFonts w:hint="eastAsia" w:ascii="Times New Roman" w:hAnsi="Times New Roman" w:eastAsia="仿宋" w:cs="宋体"/>
          <w:color w:val="000000"/>
          <w:spacing w:val="0"/>
          <w:w w:val="100"/>
          <w:position w:val="0"/>
          <w:sz w:val="28"/>
          <w:szCs w:val="28"/>
        </w:rPr>
        <w:t>公司风险源进行风险评估分级、风险预测。</w:t>
      </w:r>
    </w:p>
    <w:p w14:paraId="3C82DFA4">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2.2.5</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风险等级</w:t>
      </w:r>
    </w:p>
    <w:p w14:paraId="33E8E0A4">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lang w:eastAsia="zh-CN"/>
        </w:rPr>
      </w:pPr>
      <w:r>
        <w:rPr>
          <w:rFonts w:hint="eastAsia" w:ascii="Times New Roman" w:hAnsi="Times New Roman" w:eastAsia="仿宋" w:cs="宋体"/>
          <w:color w:val="000000"/>
          <w:spacing w:val="0"/>
          <w:w w:val="100"/>
          <w:position w:val="0"/>
          <w:sz w:val="28"/>
          <w:szCs w:val="28"/>
        </w:rPr>
        <w:t>上次备案评估的风险等级为一般，本次评估完后仍为一般[一般-大气</w:t>
      </w:r>
      <w:r>
        <w:rPr>
          <w:rFonts w:hint="eastAsia" w:ascii="Times New Roman" w:hAnsi="Times New Roman" w:eastAsia="仿宋" w:cs="宋体"/>
          <w:color w:val="000000"/>
          <w:spacing w:val="0"/>
          <w:w w:val="100"/>
          <w:position w:val="0"/>
          <w:sz w:val="28"/>
          <w:szCs w:val="28"/>
          <w:lang w:val="en-US" w:eastAsia="en-US" w:bidi="en-US"/>
        </w:rPr>
        <w:t xml:space="preserve">(Q0) </w:t>
      </w:r>
      <w:r>
        <w:rPr>
          <w:rFonts w:hint="eastAsia" w:ascii="Times New Roman" w:hAnsi="Times New Roman" w:eastAsia="仿宋" w:cs="宋体"/>
          <w:color w:val="000000"/>
          <w:spacing w:val="0"/>
          <w:w w:val="100"/>
          <w:position w:val="0"/>
          <w:sz w:val="28"/>
          <w:szCs w:val="28"/>
        </w:rPr>
        <w:t>+一般</w:t>
      </w:r>
      <w:r>
        <w:rPr>
          <w:rFonts w:hint="eastAsia" w:ascii="Times New Roman" w:hAnsi="Times New Roman" w:eastAsia="仿宋" w:cs="宋体"/>
          <w:color w:val="000000"/>
          <w:spacing w:val="0"/>
          <w:w w:val="100"/>
          <w:position w:val="0"/>
          <w:sz w:val="28"/>
          <w:szCs w:val="28"/>
          <w:lang w:val="en-US" w:eastAsia="zh-CN"/>
        </w:rPr>
        <w:t>-</w:t>
      </w:r>
      <w:r>
        <w:rPr>
          <w:rFonts w:hint="eastAsia" w:ascii="Times New Roman" w:hAnsi="Times New Roman" w:eastAsia="仿宋" w:cs="宋体"/>
          <w:color w:val="000000"/>
          <w:spacing w:val="0"/>
          <w:w w:val="100"/>
          <w:position w:val="0"/>
          <w:sz w:val="28"/>
          <w:szCs w:val="28"/>
          <w:lang w:val="zh-CN" w:eastAsia="zh-CN" w:bidi="zh-CN"/>
        </w:rPr>
        <w:t>水</w:t>
      </w:r>
      <w:r>
        <w:rPr>
          <w:rFonts w:hint="eastAsia" w:ascii="Times New Roman" w:hAnsi="Times New Roman" w:eastAsia="仿宋" w:cs="宋体"/>
          <w:color w:val="000000"/>
          <w:spacing w:val="0"/>
          <w:w w:val="100"/>
          <w:position w:val="0"/>
          <w:sz w:val="28"/>
          <w:szCs w:val="28"/>
          <w:lang w:val="en-US" w:eastAsia="en-US" w:bidi="en-US"/>
        </w:rPr>
        <w:t>(Q0) ]</w:t>
      </w:r>
      <w:r>
        <w:rPr>
          <w:rFonts w:hint="eastAsia" w:ascii="Times New Roman" w:hAnsi="Times New Roman" w:eastAsia="仿宋" w:cs="宋体"/>
          <w:color w:val="000000"/>
          <w:spacing w:val="0"/>
          <w:w w:val="100"/>
          <w:position w:val="0"/>
          <w:sz w:val="28"/>
          <w:szCs w:val="28"/>
          <w:lang w:val="en-US" w:eastAsia="zh-CN" w:bidi="en-US"/>
        </w:rPr>
        <w:t>。</w:t>
      </w:r>
    </w:p>
    <w:p w14:paraId="3489AF41">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2.2.6</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环境事故发生及应对情况</w:t>
      </w:r>
    </w:p>
    <w:p w14:paraId="3033E68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公司近三年未发生突发环境事故。</w:t>
      </w:r>
    </w:p>
    <w:p w14:paraId="50F83B7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sz w:val="28"/>
          <w:szCs w:val="28"/>
        </w:rPr>
      </w:pPr>
      <w:bookmarkStart w:id="36" w:name="_Toc5473"/>
      <w:r>
        <w:rPr>
          <w:rFonts w:hint="eastAsia" w:ascii="Times New Roman" w:hAnsi="Times New Roman" w:eastAsia="仿宋" w:cs="宋体"/>
          <w:b/>
          <w:bCs/>
          <w:color w:val="000000"/>
          <w:spacing w:val="0"/>
          <w:w w:val="100"/>
          <w:position w:val="0"/>
          <w:sz w:val="28"/>
          <w:szCs w:val="28"/>
          <w:lang w:val="en-US" w:eastAsia="en-US" w:bidi="en-US"/>
        </w:rPr>
        <w:t>2.3</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highlight w:val="none"/>
        </w:rPr>
        <w:t>应急管理组织指挥体系与职责</w:t>
      </w:r>
      <w:bookmarkEnd w:id="36"/>
    </w:p>
    <w:p w14:paraId="6AE2567E">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应急管理组织指挥体系与上次备案相比</w:t>
      </w:r>
      <w:r>
        <w:rPr>
          <w:rFonts w:hint="eastAsia" w:ascii="Times New Roman" w:hAnsi="Times New Roman" w:eastAsia="仿宋" w:cs="宋体"/>
          <w:color w:val="000000"/>
          <w:spacing w:val="0"/>
          <w:w w:val="100"/>
          <w:position w:val="0"/>
          <w:sz w:val="28"/>
          <w:szCs w:val="28"/>
          <w:lang w:eastAsia="zh-CN"/>
        </w:rPr>
        <w:t>未</w:t>
      </w:r>
      <w:r>
        <w:rPr>
          <w:rFonts w:hint="eastAsia" w:ascii="Times New Roman" w:hAnsi="Times New Roman" w:eastAsia="仿宋" w:cs="宋体"/>
          <w:color w:val="000000"/>
          <w:spacing w:val="0"/>
          <w:w w:val="100"/>
          <w:position w:val="0"/>
          <w:sz w:val="28"/>
          <w:szCs w:val="28"/>
        </w:rPr>
        <w:t>发生变化，应急总指挥</w:t>
      </w:r>
      <w:r>
        <w:rPr>
          <w:rFonts w:hint="eastAsia" w:ascii="Times New Roman" w:hAnsi="Times New Roman" w:eastAsia="仿宋" w:cs="宋体"/>
          <w:color w:val="000000"/>
          <w:spacing w:val="0"/>
          <w:w w:val="100"/>
          <w:position w:val="0"/>
          <w:sz w:val="28"/>
          <w:szCs w:val="28"/>
          <w:lang w:eastAsia="zh-CN"/>
        </w:rPr>
        <w:t>仍为</w:t>
      </w:r>
      <w:r>
        <w:rPr>
          <w:rFonts w:hint="eastAsia" w:ascii="Times New Roman" w:hAnsi="Times New Roman" w:eastAsia="仿宋" w:cs="宋体"/>
          <w:color w:val="000000"/>
          <w:spacing w:val="0"/>
          <w:w w:val="100"/>
          <w:position w:val="0"/>
          <w:sz w:val="28"/>
          <w:szCs w:val="28"/>
        </w:rPr>
        <w:t>刘亚平，副总指挥</w:t>
      </w:r>
      <w:r>
        <w:rPr>
          <w:rFonts w:hint="eastAsia" w:ascii="Times New Roman" w:hAnsi="Times New Roman" w:eastAsia="仿宋" w:cs="宋体"/>
          <w:color w:val="000000"/>
          <w:spacing w:val="0"/>
          <w:w w:val="100"/>
          <w:position w:val="0"/>
          <w:sz w:val="28"/>
          <w:szCs w:val="28"/>
          <w:lang w:eastAsia="zh-CN"/>
        </w:rPr>
        <w:t>为</w:t>
      </w:r>
      <w:r>
        <w:rPr>
          <w:rFonts w:hint="eastAsia" w:ascii="Times New Roman" w:hAnsi="Times New Roman" w:eastAsia="仿宋" w:cs="宋体"/>
          <w:color w:val="000000"/>
          <w:spacing w:val="0"/>
          <w:w w:val="100"/>
          <w:position w:val="0"/>
          <w:sz w:val="28"/>
          <w:szCs w:val="28"/>
        </w:rPr>
        <w:t>张昌江</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各应急小组由事故发生时在场人员按照各自职责进行应急处置。</w:t>
      </w:r>
    </w:p>
    <w:p w14:paraId="39300F2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sz w:val="28"/>
          <w:szCs w:val="28"/>
        </w:rPr>
      </w:pPr>
      <w:bookmarkStart w:id="37" w:name="_Toc21018"/>
      <w:r>
        <w:rPr>
          <w:rFonts w:hint="eastAsia" w:ascii="Times New Roman" w:hAnsi="Times New Roman" w:eastAsia="仿宋" w:cs="宋体"/>
          <w:b/>
          <w:bCs/>
          <w:color w:val="000000"/>
          <w:spacing w:val="0"/>
          <w:w w:val="100"/>
          <w:position w:val="0"/>
          <w:sz w:val="28"/>
          <w:szCs w:val="28"/>
          <w:lang w:val="en-US" w:eastAsia="en-US" w:bidi="en-US"/>
        </w:rPr>
        <w:t>2.4</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环境应急机制</w:t>
      </w:r>
      <w:bookmarkEnd w:id="37"/>
    </w:p>
    <w:p w14:paraId="07FA31E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环境应急机制与上次备案相比未发生变化。</w:t>
      </w:r>
    </w:p>
    <w:p w14:paraId="7C2F7A4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sz w:val="28"/>
          <w:szCs w:val="28"/>
        </w:rPr>
      </w:pPr>
      <w:bookmarkStart w:id="38" w:name="_Toc31686"/>
      <w:r>
        <w:rPr>
          <w:rFonts w:hint="eastAsia" w:ascii="Times New Roman" w:hAnsi="Times New Roman" w:eastAsia="仿宋" w:cs="宋体"/>
          <w:b/>
          <w:bCs/>
          <w:color w:val="000000"/>
          <w:spacing w:val="0"/>
          <w:w w:val="100"/>
          <w:position w:val="0"/>
          <w:sz w:val="28"/>
          <w:szCs w:val="28"/>
          <w:lang w:val="en-US" w:eastAsia="en-US" w:bidi="en-US"/>
        </w:rPr>
        <w:t>2.5</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highlight w:val="none"/>
        </w:rPr>
        <w:t>应急资源</w:t>
      </w:r>
      <w:bookmarkEnd w:id="38"/>
    </w:p>
    <w:p w14:paraId="2B88FA8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firstLineChars="200"/>
        <w:jc w:val="left"/>
        <w:textAlignment w:val="auto"/>
        <w:outlineLvl w:val="1"/>
        <w:rPr>
          <w:rFonts w:hint="eastAsia" w:ascii="Times New Roman" w:hAnsi="Times New Roman" w:eastAsia="仿宋" w:cs="宋体"/>
          <w:color w:val="000000"/>
          <w:spacing w:val="0"/>
          <w:w w:val="100"/>
          <w:position w:val="0"/>
          <w:sz w:val="28"/>
          <w:szCs w:val="28"/>
          <w:lang w:eastAsia="zh-CN"/>
        </w:rPr>
        <w:sectPr>
          <w:headerReference r:id="rId9" w:type="default"/>
          <w:footerReference r:id="rId11" w:type="default"/>
          <w:headerReference r:id="rId10" w:type="even"/>
          <w:footerReference r:id="rId12" w:type="even"/>
          <w:footnotePr>
            <w:numFmt w:val="decimal"/>
          </w:footnotePr>
          <w:pgSz w:w="11900" w:h="16840"/>
          <w:pgMar w:top="1090" w:right="1781" w:bottom="1350" w:left="1817" w:header="0" w:footer="3" w:gutter="0"/>
          <w:pgNumType w:fmt="decimal"/>
          <w:cols w:space="720" w:num="1"/>
          <w:rtlGutter w:val="0"/>
          <w:docGrid w:linePitch="360" w:charSpace="0"/>
        </w:sectPr>
      </w:pPr>
      <w:bookmarkStart w:id="39" w:name="_Toc8813"/>
    </w:p>
    <w:bookmarkEnd w:id="39"/>
    <w:p w14:paraId="7D579F2E">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firstLineChars="200"/>
        <w:jc w:val="left"/>
        <w:textAlignment w:val="auto"/>
        <w:outlineLvl w:val="1"/>
        <w:rPr>
          <w:rFonts w:hint="eastAsia" w:ascii="Times New Roman" w:hAnsi="Times New Roman" w:eastAsia="仿宋" w:cs="宋体"/>
          <w:color w:val="000000"/>
          <w:spacing w:val="0"/>
          <w:w w:val="100"/>
          <w:position w:val="0"/>
          <w:sz w:val="28"/>
          <w:szCs w:val="28"/>
          <w:lang w:eastAsia="zh-CN"/>
        </w:rPr>
      </w:pPr>
      <w:r>
        <w:rPr>
          <w:rFonts w:hint="eastAsia" w:ascii="Times New Roman" w:hAnsi="Times New Roman" w:eastAsia="仿宋" w:cs="宋体"/>
          <w:color w:val="000000"/>
          <w:spacing w:val="0"/>
          <w:w w:val="100"/>
          <w:position w:val="0"/>
          <w:sz w:val="28"/>
          <w:szCs w:val="28"/>
          <w:lang w:eastAsia="zh-CN"/>
        </w:rPr>
        <w:t>应急资源</w:t>
      </w:r>
      <w:r>
        <w:rPr>
          <w:rFonts w:hint="eastAsia" w:ascii="Times New Roman" w:hAnsi="Times New Roman" w:eastAsia="仿宋" w:cs="宋体"/>
          <w:color w:val="000000"/>
          <w:spacing w:val="0"/>
          <w:w w:val="100"/>
          <w:position w:val="0"/>
          <w:sz w:val="28"/>
          <w:szCs w:val="28"/>
        </w:rPr>
        <w:t>与上次备案相比未发生变化</w:t>
      </w:r>
      <w:r>
        <w:rPr>
          <w:rFonts w:hint="eastAsia" w:ascii="Times New Roman" w:hAnsi="Times New Roman" w:eastAsia="仿宋" w:cs="宋体"/>
          <w:color w:val="000000"/>
          <w:spacing w:val="0"/>
          <w:w w:val="100"/>
          <w:position w:val="0"/>
          <w:sz w:val="28"/>
          <w:szCs w:val="28"/>
          <w:lang w:eastAsia="zh-CN"/>
        </w:rPr>
        <w:t>。</w:t>
      </w:r>
    </w:p>
    <w:p w14:paraId="1E190B8B">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b/>
          <w:bCs/>
          <w:color w:val="000000"/>
          <w:spacing w:val="0"/>
          <w:w w:val="100"/>
          <w:position w:val="0"/>
          <w:sz w:val="28"/>
          <w:szCs w:val="28"/>
          <w:lang w:val="en-US" w:eastAsia="en-US" w:bidi="en-US"/>
        </w:rPr>
        <w:t>2.6</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highlight w:val="none"/>
        </w:rPr>
        <w:t>应急培训及演练情况</w:t>
      </w:r>
    </w:p>
    <w:p w14:paraId="1FDD8E71">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表</w:t>
      </w:r>
      <w:r>
        <w:rPr>
          <w:rFonts w:hint="eastAsia" w:ascii="Times New Roman" w:hAnsi="Times New Roman" w:eastAsia="仿宋" w:cs="宋体"/>
          <w:color w:val="000000"/>
          <w:spacing w:val="0"/>
          <w:w w:val="100"/>
          <w:position w:val="0"/>
          <w:sz w:val="28"/>
          <w:szCs w:val="28"/>
          <w:lang w:val="en-US" w:eastAsia="en-US" w:bidi="en-US"/>
        </w:rPr>
        <w:t>2.6-1</w:t>
      </w:r>
      <w:r>
        <w:rPr>
          <w:rFonts w:hint="eastAsia" w:ascii="Times New Roman" w:hAnsi="Times New Roman" w:eastAsia="仿宋" w:cs="宋体"/>
          <w:color w:val="000000"/>
          <w:spacing w:val="0"/>
          <w:w w:val="100"/>
          <w:position w:val="0"/>
          <w:sz w:val="28"/>
          <w:szCs w:val="28"/>
          <w:lang w:val="en-US" w:eastAsia="zh-CN" w:bidi="en-US"/>
        </w:rPr>
        <w:t xml:space="preserve"> </w:t>
      </w:r>
      <w:r>
        <w:rPr>
          <w:rFonts w:hint="eastAsia" w:ascii="Times New Roman" w:hAnsi="Times New Roman" w:eastAsia="仿宋" w:cs="宋体"/>
          <w:color w:val="000000"/>
          <w:spacing w:val="0"/>
          <w:w w:val="100"/>
          <w:position w:val="0"/>
          <w:sz w:val="28"/>
          <w:szCs w:val="28"/>
          <w:lang w:val="en-US" w:eastAsia="en-US" w:bidi="en-US"/>
        </w:rPr>
        <w:t xml:space="preserve"> </w:t>
      </w:r>
      <w:r>
        <w:rPr>
          <w:rFonts w:hint="eastAsia" w:ascii="Times New Roman" w:hAnsi="Times New Roman" w:eastAsia="仿宋" w:cs="宋体"/>
          <w:color w:val="000000"/>
          <w:spacing w:val="0"/>
          <w:w w:val="100"/>
          <w:position w:val="0"/>
          <w:sz w:val="28"/>
          <w:szCs w:val="28"/>
          <w:highlight w:val="none"/>
        </w:rPr>
        <w:t>20</w:t>
      </w:r>
      <w:r>
        <w:rPr>
          <w:rFonts w:hint="eastAsia" w:ascii="Times New Roman" w:hAnsi="Times New Roman" w:eastAsia="仿宋" w:cs="宋体"/>
          <w:color w:val="000000"/>
          <w:spacing w:val="0"/>
          <w:w w:val="100"/>
          <w:position w:val="0"/>
          <w:sz w:val="28"/>
          <w:szCs w:val="28"/>
          <w:highlight w:val="none"/>
          <w:lang w:val="en-US" w:eastAsia="zh-CN"/>
        </w:rPr>
        <w:t>21</w:t>
      </w:r>
      <w:r>
        <w:rPr>
          <w:rFonts w:hint="eastAsia" w:ascii="Times New Roman" w:hAnsi="Times New Roman" w:eastAsia="仿宋" w:cs="宋体"/>
          <w:color w:val="000000"/>
          <w:spacing w:val="0"/>
          <w:w w:val="100"/>
          <w:position w:val="0"/>
          <w:sz w:val="28"/>
          <w:szCs w:val="28"/>
          <w:highlight w:val="none"/>
        </w:rPr>
        <w:t>年</w:t>
      </w:r>
      <w:r>
        <w:rPr>
          <w:rFonts w:hint="eastAsia" w:ascii="Times New Roman" w:hAnsi="Times New Roman" w:eastAsia="仿宋" w:cs="宋体"/>
          <w:color w:val="000000"/>
          <w:spacing w:val="0"/>
          <w:w w:val="100"/>
          <w:position w:val="0"/>
          <w:sz w:val="28"/>
          <w:szCs w:val="28"/>
          <w:highlight w:val="none"/>
          <w:lang w:val="en-US" w:eastAsia="en-US" w:bidi="en-US"/>
        </w:rPr>
        <w:t>-202</w:t>
      </w:r>
      <w:r>
        <w:rPr>
          <w:rFonts w:hint="eastAsia" w:ascii="Times New Roman" w:hAnsi="Times New Roman" w:eastAsia="仿宋" w:cs="宋体"/>
          <w:color w:val="000000"/>
          <w:spacing w:val="0"/>
          <w:w w:val="100"/>
          <w:position w:val="0"/>
          <w:sz w:val="28"/>
          <w:szCs w:val="28"/>
          <w:highlight w:val="none"/>
          <w:lang w:val="en-US" w:eastAsia="zh-CN" w:bidi="en-US"/>
        </w:rPr>
        <w:t>4</w:t>
      </w:r>
      <w:r>
        <w:rPr>
          <w:rFonts w:hint="eastAsia" w:ascii="Times New Roman" w:hAnsi="Times New Roman" w:eastAsia="仿宋" w:cs="宋体"/>
          <w:color w:val="000000"/>
          <w:spacing w:val="0"/>
          <w:w w:val="100"/>
          <w:position w:val="0"/>
          <w:sz w:val="28"/>
          <w:szCs w:val="28"/>
          <w:highlight w:val="none"/>
        </w:rPr>
        <w:t>年公司应急培训及演练情况</w:t>
      </w:r>
    </w:p>
    <w:tbl>
      <w:tblPr>
        <w:tblStyle w:val="10"/>
        <w:tblW w:w="5290" w:type="pct"/>
        <w:jc w:val="center"/>
        <w:tblLayout w:type="autofit"/>
        <w:tblCellMar>
          <w:top w:w="0" w:type="dxa"/>
          <w:left w:w="10" w:type="dxa"/>
          <w:bottom w:w="0" w:type="dxa"/>
          <w:right w:w="10" w:type="dxa"/>
        </w:tblCellMar>
      </w:tblPr>
      <w:tblGrid>
        <w:gridCol w:w="522"/>
        <w:gridCol w:w="916"/>
        <w:gridCol w:w="893"/>
        <w:gridCol w:w="1133"/>
        <w:gridCol w:w="2928"/>
        <w:gridCol w:w="2413"/>
      </w:tblGrid>
      <w:tr w14:paraId="34741C84">
        <w:tblPrEx>
          <w:tblCellMar>
            <w:top w:w="0" w:type="dxa"/>
            <w:left w:w="10" w:type="dxa"/>
            <w:bottom w:w="0" w:type="dxa"/>
            <w:right w:w="10" w:type="dxa"/>
          </w:tblCellMar>
        </w:tblPrEx>
        <w:trPr>
          <w:trHeight w:val="1055" w:hRule="exact"/>
          <w:jc w:val="center"/>
        </w:trPr>
        <w:tc>
          <w:tcPr>
            <w:tcW w:w="296" w:type="pct"/>
            <w:tcBorders>
              <w:top w:val="single" w:color="auto" w:sz="4" w:space="0"/>
              <w:left w:val="single" w:color="auto" w:sz="4" w:space="0"/>
            </w:tcBorders>
            <w:shd w:val="clear" w:color="auto" w:fill="FFFFFF"/>
            <w:vAlign w:val="center"/>
          </w:tcPr>
          <w:p w14:paraId="5163B72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firstLineChars="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序 号</w:t>
            </w:r>
          </w:p>
        </w:tc>
        <w:tc>
          <w:tcPr>
            <w:tcW w:w="520" w:type="pct"/>
            <w:tcBorders>
              <w:top w:val="single" w:color="auto" w:sz="4" w:space="0"/>
              <w:left w:val="single" w:color="auto" w:sz="4" w:space="0"/>
            </w:tcBorders>
            <w:shd w:val="clear" w:color="auto" w:fill="FFFFFF"/>
            <w:vAlign w:val="center"/>
          </w:tcPr>
          <w:p w14:paraId="7087673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演习内容</w:t>
            </w:r>
          </w:p>
        </w:tc>
        <w:tc>
          <w:tcPr>
            <w:tcW w:w="507" w:type="pct"/>
            <w:tcBorders>
              <w:top w:val="single" w:color="auto" w:sz="4" w:space="0"/>
              <w:left w:val="single" w:color="auto" w:sz="4" w:space="0"/>
            </w:tcBorders>
            <w:shd w:val="clear" w:color="auto" w:fill="FFFFFF"/>
            <w:vAlign w:val="center"/>
          </w:tcPr>
          <w:p w14:paraId="3FF1E7C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时间</w:t>
            </w:r>
          </w:p>
        </w:tc>
        <w:tc>
          <w:tcPr>
            <w:tcW w:w="643" w:type="pct"/>
            <w:tcBorders>
              <w:top w:val="single" w:color="auto" w:sz="4" w:space="0"/>
              <w:left w:val="single" w:color="auto" w:sz="4" w:space="0"/>
            </w:tcBorders>
            <w:shd w:val="clear" w:color="auto" w:fill="FFFFFF"/>
            <w:vAlign w:val="center"/>
          </w:tcPr>
          <w:p w14:paraId="7DC6D64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firstLineChars="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参与人员</w:t>
            </w:r>
          </w:p>
        </w:tc>
        <w:tc>
          <w:tcPr>
            <w:tcW w:w="1662" w:type="pct"/>
            <w:tcBorders>
              <w:top w:val="single" w:color="auto" w:sz="4" w:space="0"/>
              <w:left w:val="single" w:color="auto" w:sz="4" w:space="0"/>
            </w:tcBorders>
            <w:shd w:val="clear" w:color="auto" w:fill="FFFFFF"/>
            <w:vAlign w:val="center"/>
          </w:tcPr>
          <w:p w14:paraId="512A308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演练过程中发现的问题</w:t>
            </w:r>
          </w:p>
        </w:tc>
        <w:tc>
          <w:tcPr>
            <w:tcW w:w="1369" w:type="pct"/>
            <w:tcBorders>
              <w:top w:val="single" w:color="auto" w:sz="4" w:space="0"/>
              <w:left w:val="single" w:color="auto" w:sz="4" w:space="0"/>
              <w:right w:val="single" w:color="auto" w:sz="4" w:space="0"/>
            </w:tcBorders>
            <w:shd w:val="clear" w:color="auto" w:fill="FFFFFF"/>
            <w:vAlign w:val="center"/>
          </w:tcPr>
          <w:p w14:paraId="0D719C7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改进建议</w:t>
            </w:r>
          </w:p>
        </w:tc>
      </w:tr>
      <w:tr w14:paraId="753FE383">
        <w:tblPrEx>
          <w:tblCellMar>
            <w:top w:w="0" w:type="dxa"/>
            <w:left w:w="10" w:type="dxa"/>
            <w:bottom w:w="0" w:type="dxa"/>
            <w:right w:w="10" w:type="dxa"/>
          </w:tblCellMar>
        </w:tblPrEx>
        <w:trPr>
          <w:trHeight w:val="2627" w:hRule="exact"/>
          <w:jc w:val="center"/>
        </w:trPr>
        <w:tc>
          <w:tcPr>
            <w:tcW w:w="296" w:type="pct"/>
            <w:tcBorders>
              <w:top w:val="single" w:color="auto" w:sz="4" w:space="0"/>
              <w:left w:val="single" w:color="auto" w:sz="4" w:space="0"/>
            </w:tcBorders>
            <w:shd w:val="clear" w:color="auto" w:fill="FFFFFF"/>
            <w:vAlign w:val="center"/>
          </w:tcPr>
          <w:p w14:paraId="652014D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firstLineChars="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1</w:t>
            </w:r>
          </w:p>
        </w:tc>
        <w:tc>
          <w:tcPr>
            <w:tcW w:w="520" w:type="pct"/>
            <w:tcBorders>
              <w:top w:val="single" w:color="auto" w:sz="4" w:space="0"/>
              <w:left w:val="single" w:color="auto" w:sz="4" w:space="0"/>
            </w:tcBorders>
            <w:shd w:val="clear" w:color="auto" w:fill="FFFFFF"/>
            <w:vAlign w:val="center"/>
          </w:tcPr>
          <w:p w14:paraId="132218A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灭火演习</w:t>
            </w:r>
          </w:p>
        </w:tc>
        <w:tc>
          <w:tcPr>
            <w:tcW w:w="507" w:type="pct"/>
            <w:tcBorders>
              <w:top w:val="single" w:color="auto" w:sz="4" w:space="0"/>
              <w:left w:val="single" w:color="auto" w:sz="4" w:space="0"/>
            </w:tcBorders>
            <w:shd w:val="clear" w:color="auto" w:fill="FFFFFF"/>
            <w:vAlign w:val="center"/>
          </w:tcPr>
          <w:p w14:paraId="44C0E68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20</w:t>
            </w:r>
            <w:r>
              <w:rPr>
                <w:rFonts w:hint="eastAsia" w:ascii="Times New Roman" w:hAnsi="Times New Roman" w:eastAsia="仿宋" w:cs="宋体"/>
                <w:color w:val="000000"/>
                <w:spacing w:val="0"/>
                <w:w w:val="100"/>
                <w:position w:val="0"/>
                <w:sz w:val="24"/>
                <w:szCs w:val="24"/>
                <w:lang w:val="en-US" w:eastAsia="zh-CN"/>
              </w:rPr>
              <w:t>21</w:t>
            </w:r>
            <w:r>
              <w:rPr>
                <w:rFonts w:hint="eastAsia" w:ascii="Times New Roman" w:hAnsi="Times New Roman" w:eastAsia="仿宋" w:cs="宋体"/>
                <w:color w:val="000000"/>
                <w:spacing w:val="0"/>
                <w:w w:val="100"/>
                <w:position w:val="0"/>
                <w:sz w:val="24"/>
                <w:szCs w:val="24"/>
              </w:rPr>
              <w:t>年4月18日</w:t>
            </w:r>
          </w:p>
        </w:tc>
        <w:tc>
          <w:tcPr>
            <w:tcW w:w="643" w:type="pct"/>
            <w:tcBorders>
              <w:top w:val="single" w:color="auto" w:sz="4" w:space="0"/>
              <w:left w:val="single" w:color="auto" w:sz="4" w:space="0"/>
            </w:tcBorders>
            <w:shd w:val="clear" w:color="auto" w:fill="FFFFFF"/>
            <w:vAlign w:val="center"/>
          </w:tcPr>
          <w:p w14:paraId="586249B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后勤部、物业部、各诊室</w:t>
            </w:r>
          </w:p>
        </w:tc>
        <w:tc>
          <w:tcPr>
            <w:tcW w:w="1662" w:type="pct"/>
            <w:tcBorders>
              <w:top w:val="single" w:color="auto" w:sz="4" w:space="0"/>
              <w:left w:val="single" w:color="auto" w:sz="4" w:space="0"/>
            </w:tcBorders>
            <w:shd w:val="clear" w:color="auto" w:fill="FFFFFF"/>
            <w:vAlign w:val="center"/>
          </w:tcPr>
          <w:p w14:paraId="01A774E0">
            <w:pPr>
              <w:pStyle w:val="19"/>
              <w:keepNext w:val="0"/>
              <w:keepLines w:val="0"/>
              <w:pageBreakBefore w:val="0"/>
              <w:widowControl w:val="0"/>
              <w:shd w:val="clear" w:color="auto" w:fill="auto"/>
              <w:tabs>
                <w:tab w:val="left" w:pos="310"/>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1、灭火器使用讲解过程中现场纪律较差，出现闲谈、串岗的现象；</w:t>
            </w:r>
          </w:p>
          <w:p w14:paraId="44449A20">
            <w:pPr>
              <w:pStyle w:val="19"/>
              <w:keepNext w:val="0"/>
              <w:keepLines w:val="0"/>
              <w:pageBreakBefore w:val="0"/>
              <w:widowControl w:val="0"/>
              <w:shd w:val="clear" w:color="auto" w:fill="auto"/>
              <w:tabs>
                <w:tab w:val="left" w:pos="346"/>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2、关于事故的接警和响应存在分工不协调、指挥混乱、响应的升级不清楚的问题。</w:t>
            </w:r>
          </w:p>
        </w:tc>
        <w:tc>
          <w:tcPr>
            <w:tcW w:w="1369" w:type="pct"/>
            <w:tcBorders>
              <w:top w:val="single" w:color="auto" w:sz="4" w:space="0"/>
              <w:left w:val="single" w:color="auto" w:sz="4" w:space="0"/>
              <w:right w:val="single" w:color="auto" w:sz="4" w:space="0"/>
            </w:tcBorders>
            <w:shd w:val="clear" w:color="auto" w:fill="FFFFFF"/>
            <w:vAlign w:val="center"/>
          </w:tcPr>
          <w:p w14:paraId="662A7283">
            <w:pPr>
              <w:pStyle w:val="19"/>
              <w:keepNext w:val="0"/>
              <w:keepLines w:val="0"/>
              <w:pageBreakBefore w:val="0"/>
              <w:widowControl w:val="0"/>
              <w:shd w:val="clear" w:color="auto" w:fill="auto"/>
              <w:tabs>
                <w:tab w:val="left" w:pos="266"/>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1、听从指挥，禁止串岗、闲谈、乱动场内设施等；</w:t>
            </w:r>
          </w:p>
          <w:p w14:paraId="6B1C3A70">
            <w:pPr>
              <w:pStyle w:val="19"/>
              <w:keepNext w:val="0"/>
              <w:keepLines w:val="0"/>
              <w:pageBreakBefore w:val="0"/>
              <w:widowControl w:val="0"/>
              <w:shd w:val="clear" w:color="auto" w:fill="auto"/>
              <w:tabs>
                <w:tab w:val="left" w:pos="338"/>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2、加强培训，做到事故的接警和响应分工明确，指挥顺畅，层级升级清晰。</w:t>
            </w:r>
          </w:p>
        </w:tc>
      </w:tr>
      <w:tr w14:paraId="215DF4F5">
        <w:tblPrEx>
          <w:tblCellMar>
            <w:top w:w="0" w:type="dxa"/>
            <w:left w:w="10" w:type="dxa"/>
            <w:bottom w:w="0" w:type="dxa"/>
            <w:right w:w="10" w:type="dxa"/>
          </w:tblCellMar>
        </w:tblPrEx>
        <w:trPr>
          <w:trHeight w:val="2308" w:hRule="exact"/>
          <w:jc w:val="center"/>
        </w:trPr>
        <w:tc>
          <w:tcPr>
            <w:tcW w:w="296" w:type="pct"/>
            <w:tcBorders>
              <w:top w:val="single" w:color="auto" w:sz="4" w:space="0"/>
              <w:left w:val="single" w:color="auto" w:sz="4" w:space="0"/>
            </w:tcBorders>
            <w:shd w:val="clear" w:color="auto" w:fill="FFFFFF"/>
            <w:vAlign w:val="center"/>
          </w:tcPr>
          <w:p w14:paraId="2D08E27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2</w:t>
            </w:r>
          </w:p>
        </w:tc>
        <w:tc>
          <w:tcPr>
            <w:tcW w:w="520" w:type="pct"/>
            <w:tcBorders>
              <w:top w:val="single" w:color="auto" w:sz="4" w:space="0"/>
              <w:left w:val="single" w:color="auto" w:sz="4" w:space="0"/>
            </w:tcBorders>
            <w:shd w:val="clear" w:color="auto" w:fill="FFFFFF"/>
            <w:vAlign w:val="center"/>
          </w:tcPr>
          <w:p w14:paraId="17015C73">
            <w:pPr>
              <w:pStyle w:val="19"/>
              <w:keepNext w:val="0"/>
              <w:keepLines w:val="0"/>
              <w:pageBreakBefore w:val="0"/>
              <w:widowControl w:val="0"/>
              <w:shd w:val="clear" w:color="auto" w:fill="auto"/>
              <w:kinsoku/>
              <w:wordWrap/>
              <w:overflowPunct/>
              <w:topLinePunct w:val="0"/>
              <w:autoSpaceDE/>
              <w:autoSpaceDN/>
              <w:bidi w:val="0"/>
              <w:adjustRightInd/>
              <w:snapToGrid/>
              <w:spacing w:before="181" w:beforeLines="50" w:after="0" w:line="240" w:lineRule="auto"/>
              <w:ind w:left="120" w:leftChars="50" w:right="120" w:rightChars="50" w:firstLine="0" w:firstLineChars="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火灾事故演习</w:t>
            </w:r>
          </w:p>
        </w:tc>
        <w:tc>
          <w:tcPr>
            <w:tcW w:w="507" w:type="pct"/>
            <w:tcBorders>
              <w:top w:val="single" w:color="auto" w:sz="4" w:space="0"/>
              <w:left w:val="single" w:color="auto" w:sz="4" w:space="0"/>
            </w:tcBorders>
            <w:shd w:val="clear" w:color="auto" w:fill="FFFFFF"/>
            <w:vAlign w:val="center"/>
          </w:tcPr>
          <w:p w14:paraId="1A9E078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20</w:t>
            </w:r>
            <w:r>
              <w:rPr>
                <w:rFonts w:hint="eastAsia" w:ascii="Times New Roman" w:hAnsi="Times New Roman" w:eastAsia="仿宋" w:cs="宋体"/>
                <w:color w:val="000000"/>
                <w:spacing w:val="0"/>
                <w:w w:val="100"/>
                <w:position w:val="0"/>
                <w:sz w:val="24"/>
                <w:szCs w:val="24"/>
                <w:lang w:val="en-US" w:eastAsia="zh-CN"/>
              </w:rPr>
              <w:t>22</w:t>
            </w:r>
            <w:r>
              <w:rPr>
                <w:rFonts w:hint="eastAsia" w:ascii="Times New Roman" w:hAnsi="Times New Roman" w:eastAsia="仿宋" w:cs="宋体"/>
                <w:color w:val="000000"/>
                <w:spacing w:val="0"/>
                <w:w w:val="100"/>
                <w:position w:val="0"/>
                <w:sz w:val="24"/>
                <w:szCs w:val="24"/>
              </w:rPr>
              <w:t>年9月5日</w:t>
            </w:r>
          </w:p>
        </w:tc>
        <w:tc>
          <w:tcPr>
            <w:tcW w:w="643" w:type="pct"/>
            <w:tcBorders>
              <w:top w:val="single" w:color="auto" w:sz="4" w:space="0"/>
              <w:left w:val="single" w:color="auto" w:sz="4" w:space="0"/>
            </w:tcBorders>
            <w:shd w:val="clear" w:color="auto" w:fill="FFFFFF"/>
            <w:vAlign w:val="center"/>
          </w:tcPr>
          <w:p w14:paraId="2EB5020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后勤部、物业部各诊室</w:t>
            </w:r>
          </w:p>
        </w:tc>
        <w:tc>
          <w:tcPr>
            <w:tcW w:w="1662" w:type="pct"/>
            <w:tcBorders>
              <w:top w:val="single" w:color="auto" w:sz="4" w:space="0"/>
              <w:left w:val="single" w:color="auto" w:sz="4" w:space="0"/>
            </w:tcBorders>
            <w:shd w:val="clear" w:color="auto" w:fill="FFFFFF"/>
            <w:vAlign w:val="center"/>
          </w:tcPr>
          <w:p w14:paraId="48652664">
            <w:pPr>
              <w:pStyle w:val="19"/>
              <w:keepNext w:val="0"/>
              <w:keepLines w:val="0"/>
              <w:pageBreakBefore w:val="0"/>
              <w:widowControl w:val="0"/>
              <w:shd w:val="clear" w:color="auto" w:fill="auto"/>
              <w:tabs>
                <w:tab w:val="left" w:pos="324"/>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1</w:t>
            </w:r>
            <w:r>
              <w:rPr>
                <w:rFonts w:hint="eastAsia" w:ascii="Times New Roman" w:hAnsi="Times New Roman" w:eastAsia="仿宋" w:cs="宋体"/>
                <w:color w:val="000000"/>
                <w:spacing w:val="0"/>
                <w:w w:val="100"/>
                <w:position w:val="0"/>
                <w:sz w:val="24"/>
                <w:szCs w:val="24"/>
                <w:lang w:eastAsia="zh-CN"/>
              </w:rPr>
              <w:t>、</w:t>
            </w:r>
            <w:r>
              <w:rPr>
                <w:rFonts w:hint="eastAsia" w:ascii="Times New Roman" w:hAnsi="Times New Roman" w:eastAsia="仿宋" w:cs="宋体"/>
                <w:color w:val="000000"/>
                <w:spacing w:val="0"/>
                <w:w w:val="100"/>
                <w:position w:val="0"/>
                <w:sz w:val="24"/>
                <w:szCs w:val="24"/>
              </w:rPr>
              <w:t>现场人员个人防护应急状态不佳，有人在移动过程中，安全帽出现了掉落。</w:t>
            </w:r>
          </w:p>
          <w:p w14:paraId="211D5F11">
            <w:pPr>
              <w:pStyle w:val="19"/>
              <w:keepNext w:val="0"/>
              <w:keepLines w:val="0"/>
              <w:pageBreakBefore w:val="0"/>
              <w:widowControl w:val="0"/>
              <w:shd w:val="clear" w:color="auto" w:fill="auto"/>
              <w:tabs>
                <w:tab w:val="left" w:pos="338"/>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2、现场警戒区域设置过小，不能保证救援现场的安全性。</w:t>
            </w:r>
          </w:p>
        </w:tc>
        <w:tc>
          <w:tcPr>
            <w:tcW w:w="1369" w:type="pct"/>
            <w:tcBorders>
              <w:top w:val="single" w:color="auto" w:sz="4" w:space="0"/>
              <w:left w:val="single" w:color="auto" w:sz="4" w:space="0"/>
              <w:right w:val="single" w:color="auto" w:sz="4" w:space="0"/>
            </w:tcBorders>
            <w:shd w:val="clear" w:color="auto" w:fill="FFFFFF"/>
            <w:vAlign w:val="center"/>
          </w:tcPr>
          <w:p w14:paraId="27AEE268">
            <w:pPr>
              <w:pStyle w:val="19"/>
              <w:keepNext w:val="0"/>
              <w:keepLines w:val="0"/>
              <w:pageBreakBefore w:val="0"/>
              <w:widowControl w:val="0"/>
              <w:shd w:val="clear" w:color="auto" w:fill="auto"/>
              <w:tabs>
                <w:tab w:val="left" w:pos="331"/>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1、对员工加强培训，确保应急状态下的安全和个体防护；</w:t>
            </w:r>
          </w:p>
          <w:p w14:paraId="7E5012D6">
            <w:pPr>
              <w:pStyle w:val="19"/>
              <w:keepNext w:val="0"/>
              <w:keepLines w:val="0"/>
              <w:pageBreakBefore w:val="0"/>
              <w:widowControl w:val="0"/>
              <w:shd w:val="clear" w:color="auto" w:fill="auto"/>
              <w:tabs>
                <w:tab w:val="left" w:pos="346"/>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2、应扩大警戒区域，将无关车辆和人员控制在安全区域。</w:t>
            </w:r>
          </w:p>
        </w:tc>
      </w:tr>
      <w:tr w14:paraId="2D212FD6">
        <w:tblPrEx>
          <w:tblCellMar>
            <w:top w:w="0" w:type="dxa"/>
            <w:left w:w="10" w:type="dxa"/>
            <w:bottom w:w="0" w:type="dxa"/>
            <w:right w:w="10" w:type="dxa"/>
          </w:tblCellMar>
        </w:tblPrEx>
        <w:trPr>
          <w:trHeight w:val="1410" w:hRule="exact"/>
          <w:jc w:val="center"/>
        </w:trPr>
        <w:tc>
          <w:tcPr>
            <w:tcW w:w="296" w:type="pct"/>
            <w:tcBorders>
              <w:top w:val="single" w:color="auto" w:sz="4" w:space="0"/>
              <w:left w:val="single" w:color="auto" w:sz="4" w:space="0"/>
            </w:tcBorders>
            <w:shd w:val="clear" w:color="auto" w:fill="FFFFFF"/>
            <w:vAlign w:val="center"/>
          </w:tcPr>
          <w:p w14:paraId="6DA420A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Times New Roman" w:hAnsi="Times New Roman" w:eastAsia="仿宋" w:cs="宋体"/>
                <w:color w:val="000000"/>
                <w:spacing w:val="0"/>
                <w:w w:val="100"/>
                <w:position w:val="0"/>
                <w:sz w:val="24"/>
                <w:szCs w:val="24"/>
                <w:lang w:val="en-US" w:eastAsia="zh-CN"/>
              </w:rPr>
            </w:pPr>
            <w:r>
              <w:rPr>
                <w:rFonts w:hint="eastAsia" w:ascii="Times New Roman" w:hAnsi="Times New Roman" w:eastAsia="仿宋" w:cs="宋体"/>
                <w:color w:val="000000"/>
                <w:spacing w:val="0"/>
                <w:w w:val="100"/>
                <w:position w:val="0"/>
                <w:sz w:val="24"/>
                <w:szCs w:val="24"/>
                <w:lang w:val="en-US" w:eastAsia="zh-CN"/>
              </w:rPr>
              <w:t>3</w:t>
            </w:r>
          </w:p>
        </w:tc>
        <w:tc>
          <w:tcPr>
            <w:tcW w:w="520" w:type="pct"/>
            <w:tcBorders>
              <w:top w:val="single" w:color="auto" w:sz="4" w:space="0"/>
              <w:left w:val="single" w:color="auto" w:sz="4" w:space="0"/>
            </w:tcBorders>
            <w:shd w:val="clear" w:color="auto" w:fill="FFFFFF"/>
            <w:vAlign w:val="center"/>
          </w:tcPr>
          <w:p w14:paraId="2DFF0CCF">
            <w:pPr>
              <w:pStyle w:val="19"/>
              <w:keepNext w:val="0"/>
              <w:keepLines w:val="0"/>
              <w:pageBreakBefore w:val="0"/>
              <w:widowControl w:val="0"/>
              <w:shd w:val="clear" w:color="auto" w:fill="auto"/>
              <w:kinsoku/>
              <w:wordWrap/>
              <w:overflowPunct/>
              <w:topLinePunct w:val="0"/>
              <w:autoSpaceDE/>
              <w:autoSpaceDN/>
              <w:bidi w:val="0"/>
              <w:adjustRightInd/>
              <w:snapToGrid/>
              <w:spacing w:before="181" w:beforeLines="50" w:after="0" w:line="240" w:lineRule="auto"/>
              <w:ind w:left="120" w:leftChars="50" w:right="120" w:rightChars="50" w:firstLine="0" w:firstLineChars="0"/>
              <w:jc w:val="center"/>
              <w:textAlignment w:val="auto"/>
              <w:rPr>
                <w:rFonts w:hint="default" w:ascii="Times New Roman" w:hAnsi="Times New Roman" w:eastAsia="仿宋" w:cs="宋体"/>
                <w:color w:val="000000"/>
                <w:spacing w:val="0"/>
                <w:w w:val="100"/>
                <w:position w:val="0"/>
                <w:sz w:val="24"/>
                <w:szCs w:val="24"/>
                <w:lang w:val="en-US" w:eastAsia="zh-CN"/>
              </w:rPr>
            </w:pPr>
            <w:r>
              <w:rPr>
                <w:rFonts w:hint="eastAsia" w:ascii="Times New Roman" w:hAnsi="Times New Roman" w:eastAsia="仿宋" w:cs="宋体"/>
                <w:color w:val="000000"/>
                <w:spacing w:val="0"/>
                <w:w w:val="100"/>
                <w:position w:val="0"/>
                <w:sz w:val="24"/>
                <w:szCs w:val="24"/>
                <w:lang w:val="en-US" w:eastAsia="zh-CN"/>
              </w:rPr>
              <w:t>危险废物违法排放</w:t>
            </w:r>
          </w:p>
        </w:tc>
        <w:tc>
          <w:tcPr>
            <w:tcW w:w="507" w:type="pct"/>
            <w:tcBorders>
              <w:top w:val="single" w:color="auto" w:sz="4" w:space="0"/>
              <w:left w:val="single" w:color="auto" w:sz="4" w:space="0"/>
            </w:tcBorders>
            <w:shd w:val="clear" w:color="auto" w:fill="FFFFFF"/>
            <w:vAlign w:val="center"/>
          </w:tcPr>
          <w:p w14:paraId="2E51675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default" w:ascii="Times New Roman" w:hAnsi="Times New Roman" w:eastAsia="仿宋" w:cs="宋体"/>
                <w:color w:val="000000"/>
                <w:spacing w:val="0"/>
                <w:w w:val="100"/>
                <w:position w:val="0"/>
                <w:sz w:val="24"/>
                <w:szCs w:val="24"/>
                <w:lang w:val="en-US" w:eastAsia="zh-CN"/>
              </w:rPr>
            </w:pPr>
            <w:r>
              <w:rPr>
                <w:rFonts w:hint="eastAsia" w:ascii="Times New Roman" w:hAnsi="Times New Roman" w:eastAsia="仿宋" w:cs="宋体"/>
                <w:color w:val="000000"/>
                <w:spacing w:val="0"/>
                <w:w w:val="100"/>
                <w:position w:val="0"/>
                <w:sz w:val="24"/>
                <w:szCs w:val="24"/>
                <w:lang w:val="en-US" w:eastAsia="zh-CN"/>
              </w:rPr>
              <w:t>2023年10月21日</w:t>
            </w:r>
          </w:p>
        </w:tc>
        <w:tc>
          <w:tcPr>
            <w:tcW w:w="643" w:type="pct"/>
            <w:tcBorders>
              <w:top w:val="single" w:color="auto" w:sz="4" w:space="0"/>
              <w:left w:val="single" w:color="auto" w:sz="4" w:space="0"/>
            </w:tcBorders>
            <w:shd w:val="clear" w:color="auto" w:fill="FFFFFF"/>
            <w:vAlign w:val="center"/>
          </w:tcPr>
          <w:p w14:paraId="148D2CA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color w:val="000000"/>
                <w:spacing w:val="0"/>
                <w:w w:val="100"/>
                <w:position w:val="0"/>
                <w:sz w:val="24"/>
                <w:szCs w:val="24"/>
              </w:rPr>
            </w:pPr>
            <w:r>
              <w:rPr>
                <w:rFonts w:hint="eastAsia" w:ascii="Times New Roman" w:hAnsi="Times New Roman" w:eastAsia="仿宋" w:cs="宋体"/>
                <w:color w:val="000000"/>
                <w:spacing w:val="0"/>
                <w:w w:val="100"/>
                <w:position w:val="0"/>
                <w:sz w:val="24"/>
                <w:szCs w:val="24"/>
              </w:rPr>
              <w:t>后勤部、物业部各诊室</w:t>
            </w:r>
          </w:p>
        </w:tc>
        <w:tc>
          <w:tcPr>
            <w:tcW w:w="1662" w:type="pct"/>
            <w:tcBorders>
              <w:top w:val="single" w:color="auto" w:sz="4" w:space="0"/>
              <w:left w:val="single" w:color="auto" w:sz="4" w:space="0"/>
            </w:tcBorders>
            <w:shd w:val="clear" w:color="auto" w:fill="FFFFFF"/>
            <w:vAlign w:val="center"/>
          </w:tcPr>
          <w:p w14:paraId="6AFD65E5">
            <w:pPr>
              <w:pStyle w:val="19"/>
              <w:keepNext w:val="0"/>
              <w:keepLines w:val="0"/>
              <w:pageBreakBefore w:val="0"/>
              <w:widowControl w:val="0"/>
              <w:shd w:val="clear" w:color="auto" w:fill="auto"/>
              <w:tabs>
                <w:tab w:val="left" w:pos="338"/>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default" w:ascii="Times New Roman" w:hAnsi="Times New Roman" w:eastAsia="仿宋" w:cs="宋体"/>
                <w:color w:val="000000"/>
                <w:spacing w:val="0"/>
                <w:w w:val="100"/>
                <w:position w:val="0"/>
                <w:sz w:val="24"/>
                <w:szCs w:val="24"/>
                <w:lang w:val="en-US" w:eastAsia="zh-CN"/>
              </w:rPr>
            </w:pPr>
            <w:r>
              <w:rPr>
                <w:rFonts w:hint="eastAsia" w:ascii="Times New Roman" w:hAnsi="Times New Roman" w:eastAsia="仿宋" w:cs="宋体"/>
                <w:color w:val="000000"/>
                <w:spacing w:val="0"/>
                <w:w w:val="100"/>
                <w:position w:val="0"/>
                <w:sz w:val="24"/>
                <w:szCs w:val="24"/>
                <w:lang w:val="en-US" w:eastAsia="zh-CN"/>
              </w:rPr>
              <w:t>新员工将危险废弃物错放在生活垃圾桶内</w:t>
            </w:r>
          </w:p>
        </w:tc>
        <w:tc>
          <w:tcPr>
            <w:tcW w:w="1369" w:type="pct"/>
            <w:tcBorders>
              <w:top w:val="single" w:color="auto" w:sz="4" w:space="0"/>
              <w:left w:val="single" w:color="auto" w:sz="4" w:space="0"/>
              <w:right w:val="single" w:color="auto" w:sz="4" w:space="0"/>
            </w:tcBorders>
            <w:shd w:val="clear" w:color="auto" w:fill="FFFFFF"/>
            <w:vAlign w:val="center"/>
          </w:tcPr>
          <w:p w14:paraId="2237B790">
            <w:pPr>
              <w:pStyle w:val="19"/>
              <w:keepNext w:val="0"/>
              <w:keepLines w:val="0"/>
              <w:pageBreakBefore w:val="0"/>
              <w:widowControl w:val="0"/>
              <w:shd w:val="clear" w:color="auto" w:fill="auto"/>
              <w:tabs>
                <w:tab w:val="left" w:pos="346"/>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default" w:ascii="Times New Roman" w:hAnsi="Times New Roman" w:eastAsia="仿宋" w:cs="宋体"/>
                <w:color w:val="000000"/>
                <w:spacing w:val="0"/>
                <w:w w:val="100"/>
                <w:position w:val="0"/>
                <w:sz w:val="24"/>
                <w:szCs w:val="24"/>
                <w:lang w:val="en-US" w:eastAsia="zh-CN"/>
              </w:rPr>
            </w:pPr>
            <w:r>
              <w:rPr>
                <w:rFonts w:hint="eastAsia" w:ascii="Times New Roman" w:hAnsi="Times New Roman" w:eastAsia="仿宋" w:cs="宋体"/>
                <w:color w:val="000000"/>
                <w:spacing w:val="0"/>
                <w:w w:val="100"/>
                <w:position w:val="0"/>
                <w:sz w:val="24"/>
                <w:szCs w:val="24"/>
                <w:lang w:val="en-US" w:eastAsia="zh-CN"/>
              </w:rPr>
              <w:t>管理人员需对处置人员进行日常宣讲与培训工作。</w:t>
            </w:r>
          </w:p>
        </w:tc>
      </w:tr>
      <w:tr w14:paraId="7EFCF33E">
        <w:tblPrEx>
          <w:tblCellMar>
            <w:top w:w="0" w:type="dxa"/>
            <w:left w:w="10" w:type="dxa"/>
            <w:bottom w:w="0" w:type="dxa"/>
            <w:right w:w="10" w:type="dxa"/>
          </w:tblCellMar>
        </w:tblPrEx>
        <w:trPr>
          <w:trHeight w:val="2823" w:hRule="exact"/>
          <w:jc w:val="center"/>
        </w:trPr>
        <w:tc>
          <w:tcPr>
            <w:tcW w:w="296" w:type="pct"/>
            <w:tcBorders>
              <w:top w:val="single" w:color="auto" w:sz="4" w:space="0"/>
              <w:left w:val="single" w:color="auto" w:sz="4" w:space="0"/>
              <w:bottom w:val="single" w:color="auto" w:sz="4" w:space="0"/>
            </w:tcBorders>
            <w:shd w:val="clear" w:color="auto" w:fill="FFFFFF"/>
            <w:vAlign w:val="center"/>
          </w:tcPr>
          <w:p w14:paraId="00D56A3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120" w:rightChars="50" w:firstLine="0" w:firstLineChars="0"/>
              <w:jc w:val="center"/>
              <w:textAlignment w:val="auto"/>
              <w:rPr>
                <w:rFonts w:hint="eastAsia" w:ascii="Times New Roman" w:hAnsi="Times New Roman" w:eastAsia="仿宋" w:cs="宋体"/>
                <w:sz w:val="24"/>
                <w:szCs w:val="24"/>
                <w:lang w:eastAsia="zh-CN"/>
              </w:rPr>
            </w:pPr>
            <w:r>
              <w:rPr>
                <w:rFonts w:hint="eastAsia" w:ascii="Times New Roman" w:hAnsi="Times New Roman" w:eastAsia="仿宋" w:cs="宋体"/>
                <w:color w:val="000000"/>
                <w:spacing w:val="0"/>
                <w:w w:val="100"/>
                <w:position w:val="0"/>
                <w:sz w:val="24"/>
                <w:szCs w:val="24"/>
                <w:lang w:val="en-US" w:eastAsia="zh-CN"/>
              </w:rPr>
              <w:t>4</w:t>
            </w:r>
          </w:p>
        </w:tc>
        <w:tc>
          <w:tcPr>
            <w:tcW w:w="520" w:type="pct"/>
            <w:tcBorders>
              <w:top w:val="single" w:color="auto" w:sz="4" w:space="0"/>
              <w:left w:val="single" w:color="auto" w:sz="4" w:space="0"/>
              <w:bottom w:val="single" w:color="auto" w:sz="4" w:space="0"/>
            </w:tcBorders>
            <w:shd w:val="clear" w:color="auto" w:fill="FFFFFF"/>
            <w:vAlign w:val="center"/>
          </w:tcPr>
          <w:p w14:paraId="7170F0C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医疗废物在运输过程中出现泄漏</w:t>
            </w:r>
          </w:p>
        </w:tc>
        <w:tc>
          <w:tcPr>
            <w:tcW w:w="507" w:type="pct"/>
            <w:tcBorders>
              <w:top w:val="single" w:color="auto" w:sz="4" w:space="0"/>
              <w:left w:val="single" w:color="auto" w:sz="4" w:space="0"/>
              <w:bottom w:val="single" w:color="auto" w:sz="4" w:space="0"/>
            </w:tcBorders>
            <w:shd w:val="clear" w:color="auto" w:fill="FFFFFF"/>
            <w:vAlign w:val="center"/>
          </w:tcPr>
          <w:p w14:paraId="5723B9C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20</w:t>
            </w:r>
            <w:r>
              <w:rPr>
                <w:rFonts w:hint="eastAsia" w:ascii="Times New Roman" w:hAnsi="Times New Roman" w:eastAsia="仿宋" w:cs="宋体"/>
                <w:color w:val="000000"/>
                <w:spacing w:val="0"/>
                <w:w w:val="100"/>
                <w:position w:val="0"/>
                <w:sz w:val="24"/>
                <w:szCs w:val="24"/>
                <w:lang w:val="en-US" w:eastAsia="zh-CN"/>
              </w:rPr>
              <w:t>24</w:t>
            </w:r>
            <w:r>
              <w:rPr>
                <w:rFonts w:hint="eastAsia" w:ascii="Times New Roman" w:hAnsi="Times New Roman" w:eastAsia="仿宋" w:cs="宋体"/>
                <w:color w:val="000000"/>
                <w:spacing w:val="0"/>
                <w:w w:val="100"/>
                <w:position w:val="0"/>
                <w:sz w:val="24"/>
                <w:szCs w:val="24"/>
              </w:rPr>
              <w:t>年5月</w:t>
            </w:r>
          </w:p>
        </w:tc>
        <w:tc>
          <w:tcPr>
            <w:tcW w:w="643" w:type="pct"/>
            <w:tcBorders>
              <w:top w:val="single" w:color="auto" w:sz="4" w:space="0"/>
              <w:left w:val="single" w:color="auto" w:sz="4" w:space="0"/>
              <w:bottom w:val="single" w:color="auto" w:sz="4" w:space="0"/>
            </w:tcBorders>
            <w:shd w:val="clear" w:color="auto" w:fill="FFFFFF"/>
            <w:vAlign w:val="center"/>
          </w:tcPr>
          <w:p w14:paraId="626E080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后勤部、物业部</w:t>
            </w:r>
          </w:p>
        </w:tc>
        <w:tc>
          <w:tcPr>
            <w:tcW w:w="1662" w:type="pct"/>
            <w:tcBorders>
              <w:top w:val="single" w:color="auto" w:sz="4" w:space="0"/>
              <w:left w:val="single" w:color="auto" w:sz="4" w:space="0"/>
              <w:bottom w:val="single" w:color="auto" w:sz="4" w:space="0"/>
            </w:tcBorders>
            <w:shd w:val="clear" w:color="auto" w:fill="FFFFFF"/>
            <w:vAlign w:val="center"/>
          </w:tcPr>
          <w:p w14:paraId="6039E7F8">
            <w:pPr>
              <w:pStyle w:val="19"/>
              <w:keepNext w:val="0"/>
              <w:keepLines w:val="0"/>
              <w:pageBreakBefore w:val="0"/>
              <w:widowControl w:val="0"/>
              <w:shd w:val="clear" w:color="auto" w:fill="auto"/>
              <w:tabs>
                <w:tab w:val="left" w:pos="324"/>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1、现场指挥与指挥部联络不顺畅，演练准备不充分；</w:t>
            </w:r>
          </w:p>
          <w:p w14:paraId="3B5F32B4">
            <w:pPr>
              <w:pStyle w:val="19"/>
              <w:keepNext w:val="0"/>
              <w:keepLines w:val="0"/>
              <w:pageBreakBefore w:val="0"/>
              <w:widowControl w:val="0"/>
              <w:shd w:val="clear" w:color="auto" w:fill="auto"/>
              <w:tabs>
                <w:tab w:val="left" w:pos="338"/>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2、</w:t>
            </w:r>
            <w:r>
              <w:rPr>
                <w:rFonts w:hint="eastAsia" w:ascii="Times New Roman" w:hAnsi="Times New Roman" w:eastAsia="仿宋" w:cs="宋体"/>
                <w:color w:val="000000"/>
                <w:spacing w:val="0"/>
                <w:w w:val="100"/>
                <w:position w:val="0"/>
                <w:sz w:val="24"/>
                <w:szCs w:val="24"/>
                <w:lang w:eastAsia="zh-CN"/>
              </w:rPr>
              <w:t>演</w:t>
            </w:r>
            <w:r>
              <w:rPr>
                <w:rFonts w:hint="eastAsia" w:ascii="Times New Roman" w:hAnsi="Times New Roman" w:eastAsia="仿宋" w:cs="宋体"/>
                <w:color w:val="000000"/>
                <w:spacing w:val="0"/>
                <w:w w:val="100"/>
                <w:position w:val="0"/>
                <w:sz w:val="24"/>
                <w:szCs w:val="24"/>
              </w:rPr>
              <w:t>习人员之间配合不够，没有阻止静电产生及发展的措施。</w:t>
            </w:r>
          </w:p>
        </w:tc>
        <w:tc>
          <w:tcPr>
            <w:tcW w:w="1369" w:type="pct"/>
            <w:tcBorders>
              <w:top w:val="single" w:color="auto" w:sz="4" w:space="0"/>
              <w:left w:val="single" w:color="auto" w:sz="4" w:space="0"/>
              <w:bottom w:val="single" w:color="auto" w:sz="4" w:space="0"/>
              <w:right w:val="single" w:color="auto" w:sz="4" w:space="0"/>
            </w:tcBorders>
            <w:shd w:val="clear" w:color="auto" w:fill="FFFFFF"/>
            <w:vAlign w:val="center"/>
          </w:tcPr>
          <w:p w14:paraId="2E3941F6">
            <w:pPr>
              <w:pStyle w:val="19"/>
              <w:keepNext w:val="0"/>
              <w:keepLines w:val="0"/>
              <w:pageBreakBefore w:val="0"/>
              <w:widowControl w:val="0"/>
              <w:shd w:val="clear" w:color="auto" w:fill="auto"/>
              <w:tabs>
                <w:tab w:val="left" w:pos="331"/>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1、保证现场指挥与指挥部联络顺畅；</w:t>
            </w:r>
          </w:p>
          <w:p w14:paraId="610F37B3">
            <w:pPr>
              <w:pStyle w:val="19"/>
              <w:keepNext w:val="0"/>
              <w:keepLines w:val="0"/>
              <w:pageBreakBefore w:val="0"/>
              <w:widowControl w:val="0"/>
              <w:shd w:val="clear" w:color="auto" w:fill="auto"/>
              <w:tabs>
                <w:tab w:val="left" w:pos="346"/>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2、演习人员加强配合，选择正确方式及物资处理泄漏的易燃物料。</w:t>
            </w:r>
          </w:p>
        </w:tc>
      </w:tr>
    </w:tbl>
    <w:p w14:paraId="39505A3D">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pPr>
    </w:p>
    <w:p w14:paraId="49D3FB4C">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pPr>
      <w:r>
        <w:drawing>
          <wp:anchor distT="0" distB="0" distL="114300" distR="114300" simplePos="0" relativeHeight="251719680" behindDoc="0" locked="0" layoutInCell="1" allowOverlap="1">
            <wp:simplePos x="0" y="0"/>
            <wp:positionH relativeFrom="column">
              <wp:posOffset>2531110</wp:posOffset>
            </wp:positionH>
            <wp:positionV relativeFrom="paragraph">
              <wp:posOffset>1903730</wp:posOffset>
            </wp:positionV>
            <wp:extent cx="2531110" cy="1886585"/>
            <wp:effectExtent l="0" t="0" r="2540" b="18415"/>
            <wp:wrapNone/>
            <wp:docPr id="1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2"/>
                    <pic:cNvPicPr>
                      <a:picLocks noChangeAspect="1"/>
                    </pic:cNvPicPr>
                  </pic:nvPicPr>
                  <pic:blipFill>
                    <a:blip r:embed="rId69"/>
                    <a:stretch>
                      <a:fillRect/>
                    </a:stretch>
                  </pic:blipFill>
                  <pic:spPr>
                    <a:xfrm>
                      <a:off x="0" y="0"/>
                      <a:ext cx="2531110" cy="1886585"/>
                    </a:xfrm>
                    <a:prstGeom prst="rect">
                      <a:avLst/>
                    </a:prstGeom>
                    <a:noFill/>
                    <a:ln>
                      <a:noFill/>
                    </a:ln>
                  </pic:spPr>
                </pic:pic>
              </a:graphicData>
            </a:graphic>
          </wp:anchor>
        </w:drawing>
      </w:r>
      <w:r>
        <w:drawing>
          <wp:anchor distT="0" distB="0" distL="114300" distR="114300" simplePos="0" relativeHeight="251721728" behindDoc="0" locked="0" layoutInCell="1" allowOverlap="1">
            <wp:simplePos x="0" y="0"/>
            <wp:positionH relativeFrom="column">
              <wp:posOffset>2524125</wp:posOffset>
            </wp:positionH>
            <wp:positionV relativeFrom="paragraph">
              <wp:posOffset>3740785</wp:posOffset>
            </wp:positionV>
            <wp:extent cx="2597150" cy="1609725"/>
            <wp:effectExtent l="0" t="0" r="12700" b="9525"/>
            <wp:wrapNone/>
            <wp:docPr id="1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4"/>
                    <pic:cNvPicPr>
                      <a:picLocks noChangeAspect="1"/>
                    </pic:cNvPicPr>
                  </pic:nvPicPr>
                  <pic:blipFill>
                    <a:blip r:embed="rId70"/>
                    <a:stretch>
                      <a:fillRect/>
                    </a:stretch>
                  </pic:blipFill>
                  <pic:spPr>
                    <a:xfrm>
                      <a:off x="0" y="0"/>
                      <a:ext cx="2597150" cy="1609725"/>
                    </a:xfrm>
                    <a:prstGeom prst="rect">
                      <a:avLst/>
                    </a:prstGeom>
                    <a:noFill/>
                    <a:ln>
                      <a:noFill/>
                    </a:ln>
                  </pic:spPr>
                </pic:pic>
              </a:graphicData>
            </a:graphic>
          </wp:anchor>
        </w:drawing>
      </w:r>
      <w:r>
        <w:drawing>
          <wp:anchor distT="0" distB="0" distL="114300" distR="114300" simplePos="0" relativeHeight="251720704" behindDoc="0" locked="0" layoutInCell="1" allowOverlap="1">
            <wp:simplePos x="0" y="0"/>
            <wp:positionH relativeFrom="column">
              <wp:posOffset>47625</wp:posOffset>
            </wp:positionH>
            <wp:positionV relativeFrom="paragraph">
              <wp:posOffset>3724275</wp:posOffset>
            </wp:positionV>
            <wp:extent cx="2513965" cy="1624965"/>
            <wp:effectExtent l="0" t="0" r="635" b="13335"/>
            <wp:wrapNone/>
            <wp:docPr id="1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3"/>
                    <pic:cNvPicPr>
                      <a:picLocks noChangeAspect="1"/>
                    </pic:cNvPicPr>
                  </pic:nvPicPr>
                  <pic:blipFill>
                    <a:blip r:embed="rId71"/>
                    <a:srcRect b="13379"/>
                    <a:stretch>
                      <a:fillRect/>
                    </a:stretch>
                  </pic:blipFill>
                  <pic:spPr>
                    <a:xfrm>
                      <a:off x="0" y="0"/>
                      <a:ext cx="2513965" cy="1624965"/>
                    </a:xfrm>
                    <a:prstGeom prst="rect">
                      <a:avLst/>
                    </a:prstGeom>
                    <a:noFill/>
                    <a:ln>
                      <a:noFill/>
                    </a:ln>
                  </pic:spPr>
                </pic:pic>
              </a:graphicData>
            </a:graphic>
          </wp:anchor>
        </w:drawing>
      </w:r>
      <w:r>
        <w:rPr>
          <w:rFonts w:hint="eastAsia" w:ascii="Times New Roman" w:hAnsi="Times New Roman" w:eastAsia="仿宋" w:cs="宋体"/>
          <w:sz w:val="28"/>
          <w:szCs w:val="28"/>
        </w:rPr>
        <w:drawing>
          <wp:inline distT="0" distB="0" distL="114300" distR="114300">
            <wp:extent cx="5151120" cy="1871345"/>
            <wp:effectExtent l="0" t="0" r="11430" b="14605"/>
            <wp:docPr id="52" name="Picutre 52"/>
            <wp:cNvGraphicFramePr/>
            <a:graphic xmlns:a="http://schemas.openxmlformats.org/drawingml/2006/main">
              <a:graphicData uri="http://schemas.openxmlformats.org/drawingml/2006/picture">
                <pic:pic xmlns:pic="http://schemas.openxmlformats.org/drawingml/2006/picture">
                  <pic:nvPicPr>
                    <pic:cNvPr id="52" name="Picutre 52"/>
                    <pic:cNvPicPr/>
                  </pic:nvPicPr>
                  <pic:blipFill>
                    <a:blip r:embed="rId72"/>
                    <a:stretch>
                      <a:fillRect/>
                    </a:stretch>
                  </pic:blipFill>
                  <pic:spPr>
                    <a:xfrm>
                      <a:off x="0" y="0"/>
                      <a:ext cx="5151120" cy="1871345"/>
                    </a:xfrm>
                    <a:prstGeom prst="rect">
                      <a:avLst/>
                    </a:prstGeom>
                  </pic:spPr>
                </pic:pic>
              </a:graphicData>
            </a:graphic>
          </wp:inline>
        </w:drawing>
      </w:r>
      <w:r>
        <w:rPr>
          <w:rFonts w:hint="eastAsia" w:ascii="Times New Roman" w:hAnsi="Times New Roman" w:eastAsia="仿宋" w:cs="宋体"/>
          <w:sz w:val="28"/>
          <w:szCs w:val="28"/>
        </w:rPr>
        <w:drawing>
          <wp:inline distT="0" distB="0" distL="114300" distR="114300">
            <wp:extent cx="5157470" cy="1865630"/>
            <wp:effectExtent l="0" t="0" r="5080" b="1270"/>
            <wp:docPr id="53" name="Picutre 53"/>
            <wp:cNvGraphicFramePr/>
            <a:graphic xmlns:a="http://schemas.openxmlformats.org/drawingml/2006/main">
              <a:graphicData uri="http://schemas.openxmlformats.org/drawingml/2006/picture">
                <pic:pic xmlns:pic="http://schemas.openxmlformats.org/drawingml/2006/picture">
                  <pic:nvPicPr>
                    <pic:cNvPr id="53" name="Picutre 53"/>
                    <pic:cNvPicPr/>
                  </pic:nvPicPr>
                  <pic:blipFill>
                    <a:blip r:embed="rId73"/>
                    <a:stretch>
                      <a:fillRect/>
                    </a:stretch>
                  </pic:blipFill>
                  <pic:spPr>
                    <a:xfrm>
                      <a:off x="0" y="0"/>
                      <a:ext cx="5157470" cy="1865630"/>
                    </a:xfrm>
                    <a:prstGeom prst="rect">
                      <a:avLst/>
                    </a:prstGeom>
                  </pic:spPr>
                </pic:pic>
              </a:graphicData>
            </a:graphic>
          </wp:inline>
        </w:drawing>
      </w:r>
    </w:p>
    <w:p w14:paraId="33CE854F">
      <w:pPr>
        <w:pStyle w:val="9"/>
        <w:rPr>
          <w:rFonts w:hint="eastAsia"/>
        </w:rPr>
      </w:pPr>
    </w:p>
    <w:p w14:paraId="75C5475D">
      <w:pPr>
        <w:pStyle w:val="9"/>
        <w:rPr>
          <w:rFonts w:hint="eastAsia"/>
        </w:rPr>
      </w:pPr>
    </w:p>
    <w:p w14:paraId="7D608FB5">
      <w:pPr>
        <w:pStyle w:val="9"/>
        <w:rPr>
          <w:rFonts w:hint="eastAsia"/>
        </w:rPr>
      </w:pPr>
    </w:p>
    <w:p w14:paraId="0D8365BB">
      <w:pPr>
        <w:pStyle w:val="9"/>
        <w:rPr>
          <w:rFonts w:hint="eastAsia"/>
        </w:rPr>
      </w:pPr>
    </w:p>
    <w:p w14:paraId="21C400A8">
      <w:pPr>
        <w:rPr>
          <w:rFonts w:hint="eastAsia"/>
        </w:rPr>
      </w:pPr>
    </w:p>
    <w:p w14:paraId="191E611E">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eastAsia="仿宋" w:cs="宋体"/>
          <w:color w:val="000000"/>
          <w:spacing w:val="0"/>
          <w:w w:val="100"/>
          <w:position w:val="0"/>
          <w:sz w:val="28"/>
          <w:szCs w:val="28"/>
          <w:highlight w:val="none"/>
          <w:lang w:val="en-US" w:eastAsia="zh-CN"/>
        </w:rPr>
      </w:pPr>
    </w:p>
    <w:p w14:paraId="652F667F">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Times New Roman" w:hAnsi="Times New Roman" w:eastAsia="仿宋" w:cs="宋体"/>
          <w:sz w:val="28"/>
          <w:szCs w:val="28"/>
          <w:highlight w:val="none"/>
        </w:rPr>
      </w:pPr>
      <w:r>
        <w:rPr>
          <w:rFonts w:hint="eastAsia" w:eastAsia="仿宋" w:cs="宋体"/>
          <w:color w:val="000000"/>
          <w:spacing w:val="0"/>
          <w:w w:val="100"/>
          <w:position w:val="0"/>
          <w:sz w:val="28"/>
          <w:szCs w:val="28"/>
          <w:highlight w:val="none"/>
          <w:lang w:val="en-US" w:eastAsia="zh-CN"/>
        </w:rPr>
        <w:t>图</w:t>
      </w:r>
      <w:r>
        <w:rPr>
          <w:rFonts w:hint="eastAsia" w:ascii="Times New Roman" w:hAnsi="Times New Roman" w:eastAsia="仿宋" w:cs="宋体"/>
          <w:color w:val="000000"/>
          <w:spacing w:val="0"/>
          <w:w w:val="100"/>
          <w:position w:val="0"/>
          <w:sz w:val="28"/>
          <w:szCs w:val="28"/>
          <w:highlight w:val="none"/>
          <w:lang w:val="en-US" w:eastAsia="en-US" w:bidi="en-US"/>
        </w:rPr>
        <w:t xml:space="preserve">2.6-2 </w:t>
      </w:r>
      <w:r>
        <w:rPr>
          <w:rFonts w:hint="eastAsia" w:ascii="Times New Roman" w:hAnsi="Times New Roman" w:eastAsia="仿宋" w:cs="宋体"/>
          <w:color w:val="000000"/>
          <w:spacing w:val="0"/>
          <w:w w:val="100"/>
          <w:position w:val="0"/>
          <w:sz w:val="28"/>
          <w:szCs w:val="28"/>
          <w:highlight w:val="none"/>
        </w:rPr>
        <w:t>20</w:t>
      </w:r>
      <w:r>
        <w:rPr>
          <w:rFonts w:hint="eastAsia" w:ascii="Times New Roman" w:hAnsi="Times New Roman" w:eastAsia="仿宋" w:cs="宋体"/>
          <w:color w:val="000000"/>
          <w:spacing w:val="0"/>
          <w:w w:val="100"/>
          <w:position w:val="0"/>
          <w:sz w:val="28"/>
          <w:szCs w:val="28"/>
          <w:highlight w:val="none"/>
          <w:lang w:val="en-US" w:eastAsia="zh-CN"/>
        </w:rPr>
        <w:t>2</w:t>
      </w:r>
      <w:r>
        <w:rPr>
          <w:rFonts w:hint="eastAsia" w:eastAsia="仿宋" w:cs="宋体"/>
          <w:color w:val="000000"/>
          <w:spacing w:val="0"/>
          <w:w w:val="100"/>
          <w:position w:val="0"/>
          <w:sz w:val="28"/>
          <w:szCs w:val="28"/>
          <w:highlight w:val="none"/>
          <w:lang w:val="en-US" w:eastAsia="zh-CN"/>
        </w:rPr>
        <w:t>1</w:t>
      </w:r>
      <w:r>
        <w:rPr>
          <w:rFonts w:hint="eastAsia" w:ascii="Times New Roman" w:hAnsi="Times New Roman" w:eastAsia="仿宋" w:cs="宋体"/>
          <w:color w:val="000000"/>
          <w:spacing w:val="0"/>
          <w:w w:val="100"/>
          <w:position w:val="0"/>
          <w:sz w:val="28"/>
          <w:szCs w:val="28"/>
          <w:highlight w:val="none"/>
        </w:rPr>
        <w:t>年</w:t>
      </w:r>
      <w:r>
        <w:rPr>
          <w:rFonts w:hint="eastAsia" w:ascii="Times New Roman" w:hAnsi="Times New Roman" w:eastAsia="仿宋" w:cs="宋体"/>
          <w:color w:val="000000"/>
          <w:spacing w:val="0"/>
          <w:w w:val="100"/>
          <w:position w:val="0"/>
          <w:sz w:val="28"/>
          <w:szCs w:val="28"/>
          <w:highlight w:val="none"/>
          <w:lang w:val="en-US" w:eastAsia="en-US" w:bidi="en-US"/>
        </w:rPr>
        <w:t>-202</w:t>
      </w:r>
      <w:r>
        <w:rPr>
          <w:rFonts w:hint="eastAsia" w:eastAsia="仿宋" w:cs="宋体"/>
          <w:color w:val="000000"/>
          <w:spacing w:val="0"/>
          <w:w w:val="100"/>
          <w:position w:val="0"/>
          <w:sz w:val="28"/>
          <w:szCs w:val="28"/>
          <w:highlight w:val="none"/>
          <w:lang w:val="en-US" w:eastAsia="zh-CN" w:bidi="en-US"/>
        </w:rPr>
        <w:t>4</w:t>
      </w:r>
      <w:r>
        <w:rPr>
          <w:rFonts w:hint="eastAsia" w:ascii="Times New Roman" w:hAnsi="Times New Roman" w:eastAsia="仿宋" w:cs="宋体"/>
          <w:color w:val="000000"/>
          <w:spacing w:val="0"/>
          <w:w w:val="100"/>
          <w:position w:val="0"/>
          <w:sz w:val="28"/>
          <w:szCs w:val="28"/>
          <w:highlight w:val="none"/>
        </w:rPr>
        <w:t>年公司应急演练照片</w:t>
      </w:r>
    </w:p>
    <w:p w14:paraId="08874F1D">
      <w:pPr>
        <w:pStyle w:val="9"/>
        <w:rPr>
          <w:rFonts w:hint="eastAsia"/>
        </w:rPr>
        <w:sectPr>
          <w:headerReference r:id="rId13" w:type="default"/>
          <w:footerReference r:id="rId14" w:type="default"/>
          <w:footnotePr>
            <w:numFmt w:val="decimal"/>
          </w:footnotePr>
          <w:pgSz w:w="11900" w:h="16840"/>
          <w:pgMar w:top="2530" w:right="1781" w:bottom="2278" w:left="1817" w:header="0" w:footer="3" w:gutter="0"/>
          <w:pgNumType w:fmt="decimal"/>
          <w:cols w:space="720" w:num="1"/>
          <w:rtlGutter w:val="0"/>
          <w:docGrid w:linePitch="360" w:charSpace="0"/>
        </w:sectPr>
      </w:pPr>
    </w:p>
    <w:p w14:paraId="29AB0CB4">
      <w:pPr>
        <w:pStyle w:val="20"/>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sz w:val="28"/>
          <w:szCs w:val="28"/>
        </w:rPr>
      </w:pPr>
      <w:bookmarkStart w:id="40" w:name="_Toc14822"/>
      <w:r>
        <w:rPr>
          <w:rFonts w:hint="eastAsia" w:ascii="Times New Roman" w:hAnsi="Times New Roman" w:eastAsia="仿宋" w:cs="宋体"/>
          <w:b/>
          <w:bCs/>
          <w:color w:val="000000"/>
          <w:spacing w:val="0"/>
          <w:w w:val="100"/>
          <w:position w:val="0"/>
          <w:sz w:val="28"/>
          <w:szCs w:val="28"/>
          <w:lang w:val="en-US" w:eastAsia="en-US" w:bidi="en-US"/>
        </w:rPr>
        <w:t>2.</w:t>
      </w:r>
      <w:r>
        <w:rPr>
          <w:rFonts w:hint="eastAsia" w:ascii="Times New Roman" w:hAnsi="Times New Roman" w:eastAsia="仿宋" w:cs="宋体"/>
          <w:b/>
          <w:bCs/>
          <w:color w:val="000000"/>
          <w:spacing w:val="0"/>
          <w:w w:val="100"/>
          <w:position w:val="0"/>
          <w:sz w:val="28"/>
          <w:szCs w:val="28"/>
          <w:lang w:val="en-US" w:eastAsia="zh-CN" w:bidi="en-US"/>
        </w:rPr>
        <w:t>6</w:t>
      </w:r>
      <w:r>
        <w:rPr>
          <w:rFonts w:hint="eastAsia" w:ascii="Times New Roman" w:hAnsi="Times New Roman" w:eastAsia="仿宋" w:cs="宋体"/>
          <w:b/>
          <w:bCs/>
          <w:color w:val="000000"/>
          <w:spacing w:val="0"/>
          <w:w w:val="100"/>
          <w:position w:val="0"/>
          <w:sz w:val="28"/>
          <w:szCs w:val="28"/>
        </w:rPr>
        <w:t>总结</w:t>
      </w:r>
      <w:bookmarkEnd w:id="40"/>
    </w:p>
    <w:p w14:paraId="5AD3533A">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综上，医院环境风险及应急变化情况如下表所示。</w:t>
      </w:r>
    </w:p>
    <w:p w14:paraId="44D0D45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表</w:t>
      </w:r>
      <w:r>
        <w:rPr>
          <w:rFonts w:hint="eastAsia" w:ascii="Times New Roman" w:hAnsi="Times New Roman" w:eastAsia="仿宋" w:cs="宋体"/>
          <w:color w:val="000000"/>
          <w:spacing w:val="0"/>
          <w:w w:val="100"/>
          <w:position w:val="0"/>
          <w:sz w:val="28"/>
          <w:szCs w:val="28"/>
          <w:lang w:val="en-US" w:eastAsia="en-US" w:bidi="en-US"/>
        </w:rPr>
        <w:t>2.7-1</w:t>
      </w:r>
      <w:r>
        <w:rPr>
          <w:rFonts w:hint="eastAsia" w:ascii="Times New Roman" w:hAnsi="Times New Roman" w:eastAsia="仿宋" w:cs="宋体"/>
          <w:color w:val="000000"/>
          <w:spacing w:val="0"/>
          <w:w w:val="100"/>
          <w:position w:val="0"/>
          <w:sz w:val="28"/>
          <w:szCs w:val="28"/>
          <w:lang w:val="en-US" w:eastAsia="zh-CN" w:bidi="en-US"/>
        </w:rPr>
        <w:t xml:space="preserve"> </w:t>
      </w:r>
      <w:r>
        <w:rPr>
          <w:rFonts w:hint="eastAsia" w:ascii="Times New Roman" w:hAnsi="Times New Roman" w:eastAsia="仿宋" w:cs="宋体"/>
          <w:color w:val="000000"/>
          <w:spacing w:val="0"/>
          <w:w w:val="100"/>
          <w:position w:val="0"/>
          <w:sz w:val="28"/>
          <w:szCs w:val="28"/>
          <w:highlight w:val="none"/>
        </w:rPr>
        <w:t>环境风险及应急变化情况表</w:t>
      </w:r>
    </w:p>
    <w:tbl>
      <w:tblPr>
        <w:tblStyle w:val="10"/>
        <w:tblW w:w="8359" w:type="dxa"/>
        <w:jc w:val="center"/>
        <w:tblLayout w:type="fixed"/>
        <w:tblCellMar>
          <w:top w:w="0" w:type="dxa"/>
          <w:left w:w="10" w:type="dxa"/>
          <w:bottom w:w="0" w:type="dxa"/>
          <w:right w:w="10" w:type="dxa"/>
        </w:tblCellMar>
      </w:tblPr>
      <w:tblGrid>
        <w:gridCol w:w="699"/>
        <w:gridCol w:w="2747"/>
        <w:gridCol w:w="1142"/>
        <w:gridCol w:w="3771"/>
      </w:tblGrid>
      <w:tr w14:paraId="3CEE9CBD">
        <w:tblPrEx>
          <w:tblCellMar>
            <w:top w:w="0" w:type="dxa"/>
            <w:left w:w="10" w:type="dxa"/>
            <w:bottom w:w="0" w:type="dxa"/>
            <w:right w:w="10" w:type="dxa"/>
          </w:tblCellMar>
        </w:tblPrEx>
        <w:trPr>
          <w:trHeight w:val="639" w:hRule="exact"/>
          <w:jc w:val="center"/>
        </w:trPr>
        <w:tc>
          <w:tcPr>
            <w:tcW w:w="3446" w:type="dxa"/>
            <w:gridSpan w:val="2"/>
            <w:tcBorders>
              <w:top w:val="single" w:color="auto" w:sz="4" w:space="0"/>
              <w:left w:val="single" w:color="auto" w:sz="4" w:space="0"/>
            </w:tcBorders>
            <w:shd w:val="clear" w:color="auto" w:fill="FFFFFF"/>
            <w:vAlign w:val="center"/>
          </w:tcPr>
          <w:p w14:paraId="42D3AFD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预案项目</w:t>
            </w:r>
          </w:p>
        </w:tc>
        <w:tc>
          <w:tcPr>
            <w:tcW w:w="1142" w:type="dxa"/>
            <w:tcBorders>
              <w:top w:val="single" w:color="auto" w:sz="4" w:space="0"/>
              <w:left w:val="single" w:color="auto" w:sz="4" w:space="0"/>
            </w:tcBorders>
            <w:shd w:val="clear" w:color="auto" w:fill="FFFFFF"/>
            <w:vAlign w:val="center"/>
          </w:tcPr>
          <w:p w14:paraId="1A1B230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有无变化</w:t>
            </w:r>
          </w:p>
        </w:tc>
        <w:tc>
          <w:tcPr>
            <w:tcW w:w="3771" w:type="dxa"/>
            <w:tcBorders>
              <w:top w:val="single" w:color="auto" w:sz="4" w:space="0"/>
              <w:left w:val="single" w:color="auto" w:sz="4" w:space="0"/>
              <w:right w:val="single" w:color="auto" w:sz="4" w:space="0"/>
            </w:tcBorders>
            <w:shd w:val="clear" w:color="auto" w:fill="FFFFFF"/>
            <w:vAlign w:val="center"/>
          </w:tcPr>
          <w:p w14:paraId="49E3C56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变化情况</w:t>
            </w:r>
          </w:p>
        </w:tc>
      </w:tr>
      <w:tr w14:paraId="152FDD0D">
        <w:tblPrEx>
          <w:tblCellMar>
            <w:top w:w="0" w:type="dxa"/>
            <w:left w:w="10" w:type="dxa"/>
            <w:bottom w:w="0" w:type="dxa"/>
            <w:right w:w="10" w:type="dxa"/>
          </w:tblCellMar>
        </w:tblPrEx>
        <w:trPr>
          <w:trHeight w:val="493" w:hRule="exact"/>
          <w:jc w:val="center"/>
        </w:trPr>
        <w:tc>
          <w:tcPr>
            <w:tcW w:w="3446" w:type="dxa"/>
            <w:gridSpan w:val="2"/>
            <w:tcBorders>
              <w:top w:val="single" w:color="auto" w:sz="4" w:space="0"/>
              <w:left w:val="single" w:color="auto" w:sz="4" w:space="0"/>
            </w:tcBorders>
            <w:shd w:val="clear" w:color="auto" w:fill="FFFFFF"/>
            <w:vAlign w:val="center"/>
          </w:tcPr>
          <w:p w14:paraId="324817A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公司基本情况</w:t>
            </w:r>
          </w:p>
        </w:tc>
        <w:tc>
          <w:tcPr>
            <w:tcW w:w="1142" w:type="dxa"/>
            <w:tcBorders>
              <w:top w:val="single" w:color="auto" w:sz="4" w:space="0"/>
              <w:left w:val="single" w:color="auto" w:sz="4" w:space="0"/>
            </w:tcBorders>
            <w:shd w:val="clear" w:color="auto" w:fill="FFFFFF"/>
            <w:vAlign w:val="center"/>
          </w:tcPr>
          <w:p w14:paraId="21931BC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无</w:t>
            </w:r>
          </w:p>
        </w:tc>
        <w:tc>
          <w:tcPr>
            <w:tcW w:w="3771" w:type="dxa"/>
            <w:tcBorders>
              <w:top w:val="single" w:color="auto" w:sz="4" w:space="0"/>
              <w:left w:val="single" w:color="auto" w:sz="4" w:space="0"/>
              <w:right w:val="single" w:color="auto" w:sz="4" w:space="0"/>
            </w:tcBorders>
            <w:shd w:val="clear" w:color="auto" w:fill="FFFFFF"/>
            <w:vAlign w:val="center"/>
          </w:tcPr>
          <w:p w14:paraId="77A6F2B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w:t>
            </w:r>
          </w:p>
        </w:tc>
      </w:tr>
      <w:tr w14:paraId="398E60AA">
        <w:tblPrEx>
          <w:tblCellMar>
            <w:top w:w="0" w:type="dxa"/>
            <w:left w:w="10" w:type="dxa"/>
            <w:bottom w:w="0" w:type="dxa"/>
            <w:right w:w="10" w:type="dxa"/>
          </w:tblCellMar>
        </w:tblPrEx>
        <w:trPr>
          <w:trHeight w:val="501" w:hRule="exact"/>
          <w:jc w:val="center"/>
        </w:trPr>
        <w:tc>
          <w:tcPr>
            <w:tcW w:w="699" w:type="dxa"/>
            <w:vMerge w:val="restart"/>
            <w:tcBorders>
              <w:top w:val="single" w:color="auto" w:sz="4" w:space="0"/>
              <w:left w:val="single" w:color="auto" w:sz="4" w:space="0"/>
            </w:tcBorders>
            <w:shd w:val="clear" w:color="auto" w:fill="FFFFFF"/>
            <w:vAlign w:val="center"/>
          </w:tcPr>
          <w:p w14:paraId="1EA0D16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环境 风险</w:t>
            </w:r>
          </w:p>
        </w:tc>
        <w:tc>
          <w:tcPr>
            <w:tcW w:w="2747" w:type="dxa"/>
            <w:tcBorders>
              <w:top w:val="single" w:color="auto" w:sz="4" w:space="0"/>
              <w:left w:val="single" w:color="auto" w:sz="4" w:space="0"/>
            </w:tcBorders>
            <w:shd w:val="clear" w:color="auto" w:fill="FFFFFF"/>
            <w:vAlign w:val="center"/>
          </w:tcPr>
          <w:p w14:paraId="6048033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highlight w:val="none"/>
              </w:rPr>
              <w:t>风险源分析</w:t>
            </w:r>
          </w:p>
        </w:tc>
        <w:tc>
          <w:tcPr>
            <w:tcW w:w="1142" w:type="dxa"/>
            <w:tcBorders>
              <w:top w:val="single" w:color="auto" w:sz="4" w:space="0"/>
              <w:left w:val="single" w:color="auto" w:sz="4" w:space="0"/>
            </w:tcBorders>
            <w:shd w:val="clear" w:color="auto" w:fill="FFFFFF"/>
            <w:vAlign w:val="center"/>
          </w:tcPr>
          <w:p w14:paraId="08AFA7F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lang w:eastAsia="zh-CN"/>
              </w:rPr>
            </w:pPr>
            <w:r>
              <w:rPr>
                <w:rFonts w:hint="eastAsia" w:ascii="Times New Roman" w:hAnsi="Times New Roman" w:eastAsia="仿宋" w:cs="宋体"/>
                <w:color w:val="000000"/>
                <w:spacing w:val="0"/>
                <w:w w:val="100"/>
                <w:position w:val="0"/>
                <w:sz w:val="24"/>
                <w:szCs w:val="24"/>
                <w:lang w:eastAsia="zh-CN"/>
              </w:rPr>
              <w:t>无</w:t>
            </w:r>
          </w:p>
        </w:tc>
        <w:tc>
          <w:tcPr>
            <w:tcW w:w="3771" w:type="dxa"/>
            <w:tcBorders>
              <w:top w:val="single" w:color="auto" w:sz="4" w:space="0"/>
              <w:left w:val="single" w:color="auto" w:sz="4" w:space="0"/>
              <w:right w:val="single" w:color="auto" w:sz="4" w:space="0"/>
            </w:tcBorders>
            <w:shd w:val="clear" w:color="auto" w:fill="FFFFFF"/>
            <w:vAlign w:val="center"/>
          </w:tcPr>
          <w:p w14:paraId="54C9D5F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w:t>
            </w:r>
          </w:p>
        </w:tc>
      </w:tr>
      <w:tr w14:paraId="4754EE60">
        <w:tblPrEx>
          <w:tblCellMar>
            <w:top w:w="0" w:type="dxa"/>
            <w:left w:w="10" w:type="dxa"/>
            <w:bottom w:w="0" w:type="dxa"/>
            <w:right w:w="10" w:type="dxa"/>
          </w:tblCellMar>
        </w:tblPrEx>
        <w:trPr>
          <w:trHeight w:val="743" w:hRule="exact"/>
          <w:jc w:val="center"/>
        </w:trPr>
        <w:tc>
          <w:tcPr>
            <w:tcW w:w="699" w:type="dxa"/>
            <w:vMerge w:val="continue"/>
            <w:tcBorders>
              <w:left w:val="single" w:color="auto" w:sz="4" w:space="0"/>
            </w:tcBorders>
            <w:shd w:val="clear" w:color="auto" w:fill="FFFFFF"/>
            <w:vAlign w:val="center"/>
          </w:tcPr>
          <w:p w14:paraId="496538A0">
            <w:pPr>
              <w:keepNext w:val="0"/>
              <w:keepLines w:val="0"/>
              <w:pageBreakBefore w:val="0"/>
              <w:widowControl w:val="0"/>
              <w:kinsoku/>
              <w:wordWrap/>
              <w:overflowPunct/>
              <w:topLinePunct w:val="0"/>
              <w:autoSpaceDE/>
              <w:autoSpaceDN/>
              <w:bidi w:val="0"/>
              <w:adjustRightInd/>
              <w:snapToGrid/>
              <w:spacing w:before="0" w:after="0" w:line="240" w:lineRule="auto"/>
              <w:textAlignment w:val="auto"/>
              <w:rPr>
                <w:rFonts w:hint="eastAsia" w:ascii="Times New Roman" w:hAnsi="Times New Roman" w:eastAsia="仿宋" w:cs="宋体"/>
                <w:sz w:val="24"/>
                <w:szCs w:val="24"/>
              </w:rPr>
            </w:pPr>
          </w:p>
        </w:tc>
        <w:tc>
          <w:tcPr>
            <w:tcW w:w="2747" w:type="dxa"/>
            <w:tcBorders>
              <w:top w:val="single" w:color="auto" w:sz="4" w:space="0"/>
              <w:left w:val="single" w:color="auto" w:sz="4" w:space="0"/>
            </w:tcBorders>
            <w:shd w:val="clear" w:color="auto" w:fill="FFFFFF"/>
            <w:vAlign w:val="center"/>
          </w:tcPr>
          <w:p w14:paraId="7667DBA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周边环境受体情况</w:t>
            </w:r>
          </w:p>
        </w:tc>
        <w:tc>
          <w:tcPr>
            <w:tcW w:w="1142" w:type="dxa"/>
            <w:tcBorders>
              <w:top w:val="single" w:color="auto" w:sz="4" w:space="0"/>
              <w:left w:val="single" w:color="auto" w:sz="4" w:space="0"/>
            </w:tcBorders>
            <w:shd w:val="clear" w:color="auto" w:fill="FFFFFF"/>
            <w:vAlign w:val="center"/>
          </w:tcPr>
          <w:p w14:paraId="1D5A3CB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lang w:eastAsia="zh-CN"/>
              </w:rPr>
            </w:pPr>
            <w:r>
              <w:rPr>
                <w:rFonts w:hint="eastAsia" w:ascii="Times New Roman" w:hAnsi="Times New Roman" w:eastAsia="仿宋" w:cs="宋体"/>
                <w:sz w:val="24"/>
                <w:szCs w:val="24"/>
                <w:lang w:eastAsia="zh-CN"/>
              </w:rPr>
              <w:t>有</w:t>
            </w:r>
          </w:p>
        </w:tc>
        <w:tc>
          <w:tcPr>
            <w:tcW w:w="3771" w:type="dxa"/>
            <w:tcBorders>
              <w:top w:val="single" w:color="auto" w:sz="4" w:space="0"/>
              <w:left w:val="single" w:color="auto" w:sz="4" w:space="0"/>
              <w:right w:val="single" w:color="auto" w:sz="4" w:space="0"/>
            </w:tcBorders>
            <w:shd w:val="clear" w:color="auto" w:fill="FFFFFF"/>
            <w:vAlign w:val="center"/>
          </w:tcPr>
          <w:p w14:paraId="2524470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default" w:ascii="Times New Roman" w:hAnsi="Times New Roman" w:eastAsia="仿宋" w:cs="宋体"/>
                <w:sz w:val="24"/>
                <w:szCs w:val="24"/>
                <w:lang w:val="en-US" w:eastAsia="zh-CN"/>
              </w:rPr>
            </w:pPr>
            <w:r>
              <w:rPr>
                <w:rFonts w:hint="eastAsia" w:ascii="Times New Roman" w:hAnsi="Times New Roman" w:eastAsia="仿宋" w:cs="宋体"/>
                <w:color w:val="000000"/>
                <w:spacing w:val="0"/>
                <w:w w:val="100"/>
                <w:position w:val="0"/>
                <w:sz w:val="24"/>
                <w:szCs w:val="24"/>
                <w:lang w:eastAsia="zh-CN"/>
              </w:rPr>
              <w:t>对周边</w:t>
            </w:r>
            <w:r>
              <w:rPr>
                <w:rFonts w:hint="eastAsia" w:ascii="Times New Roman" w:hAnsi="Times New Roman" w:eastAsia="仿宋" w:cs="宋体"/>
                <w:color w:val="000000"/>
                <w:spacing w:val="0"/>
                <w:w w:val="100"/>
                <w:position w:val="0"/>
                <w:sz w:val="24"/>
                <w:szCs w:val="24"/>
                <w:lang w:val="en-US" w:eastAsia="zh-CN"/>
              </w:rPr>
              <w:t>5000米以内的大气环境风险受体进行了更新</w:t>
            </w:r>
          </w:p>
        </w:tc>
      </w:tr>
      <w:tr w14:paraId="0FA49BA8">
        <w:tblPrEx>
          <w:tblCellMar>
            <w:top w:w="0" w:type="dxa"/>
            <w:left w:w="10" w:type="dxa"/>
            <w:bottom w:w="0" w:type="dxa"/>
            <w:right w:w="10" w:type="dxa"/>
          </w:tblCellMar>
        </w:tblPrEx>
        <w:trPr>
          <w:trHeight w:val="473" w:hRule="exact"/>
          <w:jc w:val="center"/>
        </w:trPr>
        <w:tc>
          <w:tcPr>
            <w:tcW w:w="699" w:type="dxa"/>
            <w:vMerge w:val="continue"/>
            <w:tcBorders>
              <w:left w:val="single" w:color="auto" w:sz="4" w:space="0"/>
            </w:tcBorders>
            <w:shd w:val="clear" w:color="auto" w:fill="FFFFFF"/>
            <w:vAlign w:val="center"/>
          </w:tcPr>
          <w:p w14:paraId="50DA31A6">
            <w:pPr>
              <w:keepNext w:val="0"/>
              <w:keepLines w:val="0"/>
              <w:pageBreakBefore w:val="0"/>
              <w:widowControl w:val="0"/>
              <w:kinsoku/>
              <w:wordWrap/>
              <w:overflowPunct/>
              <w:topLinePunct w:val="0"/>
              <w:autoSpaceDE/>
              <w:autoSpaceDN/>
              <w:bidi w:val="0"/>
              <w:adjustRightInd/>
              <w:snapToGrid/>
              <w:spacing w:before="0" w:after="0" w:line="240" w:lineRule="auto"/>
              <w:textAlignment w:val="auto"/>
              <w:rPr>
                <w:rFonts w:hint="eastAsia" w:ascii="Times New Roman" w:hAnsi="Times New Roman" w:eastAsia="仿宋" w:cs="宋体"/>
                <w:sz w:val="24"/>
                <w:szCs w:val="24"/>
              </w:rPr>
            </w:pPr>
          </w:p>
        </w:tc>
        <w:tc>
          <w:tcPr>
            <w:tcW w:w="2747" w:type="dxa"/>
            <w:tcBorders>
              <w:top w:val="single" w:color="auto" w:sz="4" w:space="0"/>
              <w:left w:val="single" w:color="auto" w:sz="4" w:space="0"/>
            </w:tcBorders>
            <w:shd w:val="clear" w:color="auto" w:fill="FFFFFF"/>
            <w:vAlign w:val="center"/>
          </w:tcPr>
          <w:p w14:paraId="2B9B4BD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color w:val="000000"/>
                <w:spacing w:val="0"/>
                <w:w w:val="100"/>
                <w:position w:val="0"/>
                <w:sz w:val="24"/>
                <w:szCs w:val="24"/>
                <w:lang w:eastAsia="zh-CN"/>
              </w:rPr>
            </w:pPr>
            <w:r>
              <w:rPr>
                <w:rFonts w:hint="eastAsia" w:ascii="Times New Roman" w:hAnsi="Times New Roman" w:eastAsia="仿宋" w:cs="宋体"/>
                <w:color w:val="000000"/>
                <w:spacing w:val="0"/>
                <w:w w:val="100"/>
                <w:position w:val="0"/>
                <w:sz w:val="24"/>
                <w:szCs w:val="24"/>
                <w:lang w:eastAsia="zh-CN"/>
              </w:rPr>
              <w:t>原辅材料</w:t>
            </w:r>
          </w:p>
        </w:tc>
        <w:tc>
          <w:tcPr>
            <w:tcW w:w="1142" w:type="dxa"/>
            <w:tcBorders>
              <w:top w:val="single" w:color="auto" w:sz="4" w:space="0"/>
              <w:left w:val="single" w:color="auto" w:sz="4" w:space="0"/>
            </w:tcBorders>
            <w:shd w:val="clear" w:color="auto" w:fill="FFFFFF"/>
            <w:vAlign w:val="center"/>
          </w:tcPr>
          <w:p w14:paraId="2098B17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color w:val="000000"/>
                <w:spacing w:val="0"/>
                <w:w w:val="100"/>
                <w:position w:val="0"/>
                <w:sz w:val="24"/>
                <w:szCs w:val="24"/>
                <w:lang w:eastAsia="zh-CN"/>
              </w:rPr>
            </w:pPr>
            <w:r>
              <w:rPr>
                <w:rFonts w:hint="eastAsia" w:ascii="Times New Roman" w:hAnsi="Times New Roman" w:eastAsia="仿宋" w:cs="宋体"/>
                <w:color w:val="000000"/>
                <w:spacing w:val="0"/>
                <w:w w:val="100"/>
                <w:position w:val="0"/>
                <w:sz w:val="24"/>
                <w:szCs w:val="24"/>
                <w:lang w:eastAsia="zh-CN"/>
              </w:rPr>
              <w:t>有</w:t>
            </w:r>
          </w:p>
        </w:tc>
        <w:tc>
          <w:tcPr>
            <w:tcW w:w="3771" w:type="dxa"/>
            <w:tcBorders>
              <w:top w:val="single" w:color="auto" w:sz="4" w:space="0"/>
              <w:left w:val="single" w:color="auto" w:sz="4" w:space="0"/>
              <w:right w:val="single" w:color="auto" w:sz="4" w:space="0"/>
            </w:tcBorders>
            <w:shd w:val="clear" w:color="auto" w:fill="FFFFFF"/>
            <w:vAlign w:val="center"/>
          </w:tcPr>
          <w:p w14:paraId="62D1296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default" w:ascii="Times New Roman" w:hAnsi="Times New Roman" w:eastAsia="仿宋" w:cs="宋体"/>
                <w:color w:val="000000"/>
                <w:spacing w:val="0"/>
                <w:w w:val="100"/>
                <w:position w:val="0"/>
                <w:sz w:val="24"/>
                <w:szCs w:val="24"/>
                <w:lang w:val="en-US" w:eastAsia="zh-CN"/>
              </w:rPr>
            </w:pPr>
            <w:r>
              <w:rPr>
                <w:rFonts w:hint="eastAsia" w:ascii="Times New Roman" w:hAnsi="Times New Roman" w:eastAsia="仿宋" w:cs="宋体"/>
                <w:color w:val="000000"/>
                <w:spacing w:val="0"/>
                <w:w w:val="100"/>
                <w:position w:val="0"/>
                <w:sz w:val="24"/>
                <w:szCs w:val="24"/>
                <w:lang w:val="en-US" w:eastAsia="zh-CN"/>
              </w:rPr>
              <w:t>无PAM</w:t>
            </w:r>
          </w:p>
        </w:tc>
      </w:tr>
      <w:tr w14:paraId="7681482C">
        <w:tblPrEx>
          <w:tblCellMar>
            <w:top w:w="0" w:type="dxa"/>
            <w:left w:w="10" w:type="dxa"/>
            <w:bottom w:w="0" w:type="dxa"/>
            <w:right w:w="10" w:type="dxa"/>
          </w:tblCellMar>
        </w:tblPrEx>
        <w:trPr>
          <w:trHeight w:val="710" w:hRule="exact"/>
          <w:jc w:val="center"/>
        </w:trPr>
        <w:tc>
          <w:tcPr>
            <w:tcW w:w="699" w:type="dxa"/>
            <w:vMerge w:val="continue"/>
            <w:tcBorders>
              <w:left w:val="single" w:color="auto" w:sz="4" w:space="0"/>
            </w:tcBorders>
            <w:shd w:val="clear" w:color="auto" w:fill="FFFFFF"/>
            <w:vAlign w:val="center"/>
          </w:tcPr>
          <w:p w14:paraId="0B92B6C6">
            <w:pPr>
              <w:keepNext w:val="0"/>
              <w:keepLines w:val="0"/>
              <w:pageBreakBefore w:val="0"/>
              <w:widowControl w:val="0"/>
              <w:kinsoku/>
              <w:wordWrap/>
              <w:overflowPunct/>
              <w:topLinePunct w:val="0"/>
              <w:autoSpaceDE/>
              <w:autoSpaceDN/>
              <w:bidi w:val="0"/>
              <w:adjustRightInd/>
              <w:snapToGrid/>
              <w:spacing w:before="0" w:after="0" w:line="240" w:lineRule="auto"/>
              <w:textAlignment w:val="auto"/>
              <w:rPr>
                <w:rFonts w:hint="eastAsia" w:ascii="Times New Roman" w:hAnsi="Times New Roman" w:eastAsia="仿宋" w:cs="宋体"/>
                <w:sz w:val="24"/>
                <w:szCs w:val="24"/>
              </w:rPr>
            </w:pPr>
          </w:p>
        </w:tc>
        <w:tc>
          <w:tcPr>
            <w:tcW w:w="2747" w:type="dxa"/>
            <w:tcBorders>
              <w:top w:val="single" w:color="auto" w:sz="4" w:space="0"/>
              <w:left w:val="single" w:color="auto" w:sz="4" w:space="0"/>
            </w:tcBorders>
            <w:shd w:val="clear" w:color="auto" w:fill="FFFFFF"/>
            <w:vAlign w:val="center"/>
          </w:tcPr>
          <w:p w14:paraId="21897B8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防控措施变化</w:t>
            </w:r>
          </w:p>
        </w:tc>
        <w:tc>
          <w:tcPr>
            <w:tcW w:w="1142" w:type="dxa"/>
            <w:tcBorders>
              <w:top w:val="single" w:color="auto" w:sz="4" w:space="0"/>
              <w:left w:val="single" w:color="auto" w:sz="4" w:space="0"/>
            </w:tcBorders>
            <w:shd w:val="clear" w:color="auto" w:fill="FFFFFF"/>
            <w:vAlign w:val="center"/>
          </w:tcPr>
          <w:p w14:paraId="04C4112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lang w:eastAsia="zh-CN"/>
              </w:rPr>
            </w:pPr>
            <w:r>
              <w:rPr>
                <w:rFonts w:hint="eastAsia" w:ascii="Times New Roman" w:hAnsi="Times New Roman" w:eastAsia="仿宋" w:cs="宋体"/>
                <w:color w:val="000000"/>
                <w:spacing w:val="0"/>
                <w:w w:val="100"/>
                <w:position w:val="0"/>
                <w:sz w:val="24"/>
                <w:szCs w:val="24"/>
                <w:lang w:eastAsia="zh-CN"/>
              </w:rPr>
              <w:t>有</w:t>
            </w:r>
          </w:p>
        </w:tc>
        <w:tc>
          <w:tcPr>
            <w:tcW w:w="3771" w:type="dxa"/>
            <w:tcBorders>
              <w:top w:val="single" w:color="auto" w:sz="4" w:space="0"/>
              <w:left w:val="single" w:color="auto" w:sz="4" w:space="0"/>
              <w:right w:val="single" w:color="auto" w:sz="4" w:space="0"/>
            </w:tcBorders>
            <w:shd w:val="clear" w:color="auto" w:fill="FFFFFF"/>
            <w:vAlign w:val="center"/>
          </w:tcPr>
          <w:p w14:paraId="4AE92F0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lang w:val="en-US" w:eastAsia="zh-CN"/>
              </w:rPr>
            </w:pPr>
            <w:r>
              <w:rPr>
                <w:rFonts w:hint="eastAsia" w:ascii="Times New Roman" w:hAnsi="Times New Roman" w:eastAsia="仿宋" w:cs="宋体"/>
                <w:sz w:val="24"/>
                <w:szCs w:val="24"/>
                <w:lang w:val="en-US" w:eastAsia="zh-CN"/>
              </w:rPr>
              <w:t>对需完善的应急防控措施进行了补充完善</w:t>
            </w:r>
          </w:p>
        </w:tc>
      </w:tr>
      <w:tr w14:paraId="1D98ABF5">
        <w:tblPrEx>
          <w:tblCellMar>
            <w:top w:w="0" w:type="dxa"/>
            <w:left w:w="10" w:type="dxa"/>
            <w:bottom w:w="0" w:type="dxa"/>
            <w:right w:w="10" w:type="dxa"/>
          </w:tblCellMar>
        </w:tblPrEx>
        <w:trPr>
          <w:trHeight w:val="504" w:hRule="exact"/>
          <w:jc w:val="center"/>
        </w:trPr>
        <w:tc>
          <w:tcPr>
            <w:tcW w:w="699" w:type="dxa"/>
            <w:vMerge w:val="continue"/>
            <w:tcBorders>
              <w:left w:val="single" w:color="auto" w:sz="4" w:space="0"/>
            </w:tcBorders>
            <w:shd w:val="clear" w:color="auto" w:fill="FFFFFF"/>
            <w:vAlign w:val="center"/>
          </w:tcPr>
          <w:p w14:paraId="12C6ECE7">
            <w:pPr>
              <w:keepNext w:val="0"/>
              <w:keepLines w:val="0"/>
              <w:pageBreakBefore w:val="0"/>
              <w:widowControl w:val="0"/>
              <w:kinsoku/>
              <w:wordWrap/>
              <w:overflowPunct/>
              <w:topLinePunct w:val="0"/>
              <w:autoSpaceDE/>
              <w:autoSpaceDN/>
              <w:bidi w:val="0"/>
              <w:adjustRightInd/>
              <w:snapToGrid/>
              <w:spacing w:before="0" w:after="0" w:line="240" w:lineRule="auto"/>
              <w:textAlignment w:val="auto"/>
              <w:rPr>
                <w:rFonts w:hint="eastAsia" w:ascii="Times New Roman" w:hAnsi="Times New Roman" w:eastAsia="仿宋" w:cs="宋体"/>
                <w:sz w:val="24"/>
                <w:szCs w:val="24"/>
              </w:rPr>
            </w:pPr>
          </w:p>
        </w:tc>
        <w:tc>
          <w:tcPr>
            <w:tcW w:w="2747" w:type="dxa"/>
            <w:tcBorders>
              <w:top w:val="single" w:color="auto" w:sz="4" w:space="0"/>
              <w:left w:val="single" w:color="auto" w:sz="4" w:space="0"/>
            </w:tcBorders>
            <w:shd w:val="clear" w:color="auto" w:fill="FFFFFF"/>
            <w:vAlign w:val="center"/>
          </w:tcPr>
          <w:p w14:paraId="3818EDF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评估方法变化</w:t>
            </w:r>
          </w:p>
        </w:tc>
        <w:tc>
          <w:tcPr>
            <w:tcW w:w="1142" w:type="dxa"/>
            <w:tcBorders>
              <w:top w:val="single" w:color="auto" w:sz="4" w:space="0"/>
              <w:left w:val="single" w:color="auto" w:sz="4" w:space="0"/>
            </w:tcBorders>
            <w:shd w:val="clear" w:color="auto" w:fill="FFFFFF"/>
            <w:vAlign w:val="center"/>
          </w:tcPr>
          <w:p w14:paraId="50AD1DB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lang w:eastAsia="zh-CN"/>
              </w:rPr>
            </w:pPr>
            <w:r>
              <w:rPr>
                <w:rFonts w:hint="eastAsia" w:ascii="Times New Roman" w:hAnsi="Times New Roman" w:eastAsia="仿宋" w:cs="宋体"/>
                <w:color w:val="000000"/>
                <w:spacing w:val="0"/>
                <w:w w:val="100"/>
                <w:position w:val="0"/>
                <w:sz w:val="24"/>
                <w:szCs w:val="24"/>
                <w:lang w:eastAsia="zh-CN"/>
              </w:rPr>
              <w:t>无</w:t>
            </w:r>
          </w:p>
        </w:tc>
        <w:tc>
          <w:tcPr>
            <w:tcW w:w="3771" w:type="dxa"/>
            <w:tcBorders>
              <w:top w:val="single" w:color="auto" w:sz="4" w:space="0"/>
              <w:left w:val="single" w:color="auto" w:sz="4" w:space="0"/>
              <w:right w:val="single" w:color="auto" w:sz="4" w:space="0"/>
            </w:tcBorders>
            <w:shd w:val="clear" w:color="auto" w:fill="FFFFFF"/>
            <w:vAlign w:val="center"/>
          </w:tcPr>
          <w:p w14:paraId="3BD8EA2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lang w:val="en-US" w:eastAsia="zh-CN"/>
              </w:rPr>
            </w:pPr>
            <w:r>
              <w:rPr>
                <w:rFonts w:hint="eastAsia" w:ascii="Times New Roman" w:hAnsi="Times New Roman" w:eastAsia="仿宋" w:cs="宋体"/>
                <w:color w:val="000000"/>
                <w:spacing w:val="0"/>
                <w:w w:val="100"/>
                <w:position w:val="0"/>
                <w:sz w:val="24"/>
                <w:szCs w:val="24"/>
              </w:rPr>
              <w:t>―</w:t>
            </w:r>
          </w:p>
        </w:tc>
      </w:tr>
      <w:tr w14:paraId="433FF7CF">
        <w:tblPrEx>
          <w:tblCellMar>
            <w:top w:w="0" w:type="dxa"/>
            <w:left w:w="10" w:type="dxa"/>
            <w:bottom w:w="0" w:type="dxa"/>
            <w:right w:w="10" w:type="dxa"/>
          </w:tblCellMar>
        </w:tblPrEx>
        <w:trPr>
          <w:trHeight w:val="515" w:hRule="exact"/>
          <w:jc w:val="center"/>
        </w:trPr>
        <w:tc>
          <w:tcPr>
            <w:tcW w:w="699" w:type="dxa"/>
            <w:vMerge w:val="continue"/>
            <w:tcBorders>
              <w:left w:val="single" w:color="auto" w:sz="4" w:space="0"/>
            </w:tcBorders>
            <w:shd w:val="clear" w:color="auto" w:fill="FFFFFF"/>
            <w:vAlign w:val="center"/>
          </w:tcPr>
          <w:p w14:paraId="72B60C5F">
            <w:pPr>
              <w:keepNext w:val="0"/>
              <w:keepLines w:val="0"/>
              <w:pageBreakBefore w:val="0"/>
              <w:widowControl w:val="0"/>
              <w:kinsoku/>
              <w:wordWrap/>
              <w:overflowPunct/>
              <w:topLinePunct w:val="0"/>
              <w:autoSpaceDE/>
              <w:autoSpaceDN/>
              <w:bidi w:val="0"/>
              <w:adjustRightInd/>
              <w:snapToGrid/>
              <w:spacing w:before="0" w:after="0" w:line="240" w:lineRule="auto"/>
              <w:textAlignment w:val="auto"/>
              <w:rPr>
                <w:rFonts w:hint="eastAsia" w:ascii="Times New Roman" w:hAnsi="Times New Roman" w:eastAsia="仿宋" w:cs="宋体"/>
                <w:sz w:val="24"/>
                <w:szCs w:val="24"/>
              </w:rPr>
            </w:pPr>
          </w:p>
        </w:tc>
        <w:tc>
          <w:tcPr>
            <w:tcW w:w="2747" w:type="dxa"/>
            <w:tcBorders>
              <w:top w:val="single" w:color="auto" w:sz="4" w:space="0"/>
              <w:left w:val="single" w:color="auto" w:sz="4" w:space="0"/>
            </w:tcBorders>
            <w:shd w:val="clear" w:color="auto" w:fill="FFFFFF"/>
            <w:vAlign w:val="center"/>
          </w:tcPr>
          <w:p w14:paraId="548153D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风险等级变化</w:t>
            </w:r>
          </w:p>
        </w:tc>
        <w:tc>
          <w:tcPr>
            <w:tcW w:w="1142" w:type="dxa"/>
            <w:tcBorders>
              <w:top w:val="single" w:color="auto" w:sz="4" w:space="0"/>
              <w:left w:val="single" w:color="auto" w:sz="4" w:space="0"/>
            </w:tcBorders>
            <w:shd w:val="clear" w:color="auto" w:fill="FFFFFF"/>
            <w:vAlign w:val="center"/>
          </w:tcPr>
          <w:p w14:paraId="0DF2B22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无</w:t>
            </w:r>
          </w:p>
        </w:tc>
        <w:tc>
          <w:tcPr>
            <w:tcW w:w="3771" w:type="dxa"/>
            <w:tcBorders>
              <w:top w:val="single" w:color="auto" w:sz="4" w:space="0"/>
              <w:left w:val="single" w:color="auto" w:sz="4" w:space="0"/>
              <w:right w:val="single" w:color="auto" w:sz="4" w:space="0"/>
            </w:tcBorders>
            <w:shd w:val="clear" w:color="auto" w:fill="FFFFFF"/>
            <w:vAlign w:val="center"/>
          </w:tcPr>
          <w:p w14:paraId="0C3BD68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lang w:eastAsia="zh-CN"/>
              </w:rPr>
            </w:pPr>
            <w:r>
              <w:rPr>
                <w:rFonts w:hint="eastAsia" w:ascii="Times New Roman" w:hAnsi="Times New Roman" w:eastAsia="仿宋" w:cs="宋体"/>
                <w:color w:val="000000"/>
                <w:spacing w:val="0"/>
                <w:w w:val="100"/>
                <w:position w:val="0"/>
                <w:sz w:val="24"/>
                <w:szCs w:val="24"/>
              </w:rPr>
              <w:t>―</w:t>
            </w:r>
          </w:p>
        </w:tc>
      </w:tr>
      <w:tr w14:paraId="11F3E39C">
        <w:trPr>
          <w:trHeight w:val="604" w:hRule="exact"/>
          <w:jc w:val="center"/>
        </w:trPr>
        <w:tc>
          <w:tcPr>
            <w:tcW w:w="699" w:type="dxa"/>
            <w:vMerge w:val="continue"/>
            <w:tcBorders>
              <w:left w:val="single" w:color="auto" w:sz="4" w:space="0"/>
            </w:tcBorders>
            <w:shd w:val="clear" w:color="auto" w:fill="FFFFFF"/>
            <w:vAlign w:val="center"/>
          </w:tcPr>
          <w:p w14:paraId="4C8739CE">
            <w:pPr>
              <w:keepNext w:val="0"/>
              <w:keepLines w:val="0"/>
              <w:pageBreakBefore w:val="0"/>
              <w:widowControl w:val="0"/>
              <w:kinsoku/>
              <w:wordWrap/>
              <w:overflowPunct/>
              <w:topLinePunct w:val="0"/>
              <w:autoSpaceDE/>
              <w:autoSpaceDN/>
              <w:bidi w:val="0"/>
              <w:adjustRightInd/>
              <w:snapToGrid/>
              <w:spacing w:before="0" w:after="0" w:line="240" w:lineRule="auto"/>
              <w:textAlignment w:val="auto"/>
              <w:rPr>
                <w:rFonts w:hint="eastAsia" w:ascii="Times New Roman" w:hAnsi="Times New Roman" w:eastAsia="仿宋" w:cs="宋体"/>
                <w:sz w:val="24"/>
                <w:szCs w:val="24"/>
              </w:rPr>
            </w:pPr>
          </w:p>
        </w:tc>
        <w:tc>
          <w:tcPr>
            <w:tcW w:w="2747" w:type="dxa"/>
            <w:tcBorders>
              <w:top w:val="single" w:color="auto" w:sz="4" w:space="0"/>
              <w:left w:val="single" w:color="auto" w:sz="4" w:space="0"/>
            </w:tcBorders>
            <w:shd w:val="clear" w:color="auto" w:fill="FFFFFF"/>
            <w:vAlign w:val="center"/>
          </w:tcPr>
          <w:p w14:paraId="039395E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环境事故发生及应对情况</w:t>
            </w:r>
          </w:p>
        </w:tc>
        <w:tc>
          <w:tcPr>
            <w:tcW w:w="1142" w:type="dxa"/>
            <w:tcBorders>
              <w:top w:val="single" w:color="auto" w:sz="4" w:space="0"/>
              <w:left w:val="single" w:color="auto" w:sz="4" w:space="0"/>
            </w:tcBorders>
            <w:shd w:val="clear" w:color="auto" w:fill="FFFFFF"/>
            <w:vAlign w:val="center"/>
          </w:tcPr>
          <w:p w14:paraId="0F61FBA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lang w:eastAsia="zh-CN"/>
              </w:rPr>
            </w:pPr>
            <w:r>
              <w:rPr>
                <w:rFonts w:hint="eastAsia" w:ascii="Times New Roman" w:hAnsi="Times New Roman" w:eastAsia="仿宋" w:cs="宋体"/>
                <w:color w:val="000000"/>
                <w:spacing w:val="0"/>
                <w:w w:val="100"/>
                <w:position w:val="0"/>
                <w:sz w:val="24"/>
                <w:szCs w:val="24"/>
                <w:lang w:val="en-US" w:eastAsia="zh-CN" w:bidi="en-US"/>
              </w:rPr>
              <w:t>无</w:t>
            </w:r>
          </w:p>
        </w:tc>
        <w:tc>
          <w:tcPr>
            <w:tcW w:w="3771" w:type="dxa"/>
            <w:tcBorders>
              <w:top w:val="single" w:color="auto" w:sz="4" w:space="0"/>
              <w:left w:val="single" w:color="auto" w:sz="4" w:space="0"/>
              <w:right w:val="single" w:color="auto" w:sz="4" w:space="0"/>
            </w:tcBorders>
            <w:shd w:val="clear" w:color="auto" w:fill="FFFFFF"/>
            <w:vAlign w:val="center"/>
          </w:tcPr>
          <w:p w14:paraId="66830A2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w:t>
            </w:r>
          </w:p>
        </w:tc>
      </w:tr>
      <w:tr w14:paraId="644F7937">
        <w:tblPrEx>
          <w:tblCellMar>
            <w:top w:w="0" w:type="dxa"/>
            <w:left w:w="10" w:type="dxa"/>
            <w:bottom w:w="0" w:type="dxa"/>
            <w:right w:w="10" w:type="dxa"/>
          </w:tblCellMar>
        </w:tblPrEx>
        <w:trPr>
          <w:trHeight w:val="553" w:hRule="exact"/>
          <w:jc w:val="center"/>
        </w:trPr>
        <w:tc>
          <w:tcPr>
            <w:tcW w:w="3446" w:type="dxa"/>
            <w:gridSpan w:val="2"/>
            <w:tcBorders>
              <w:top w:val="single" w:color="auto" w:sz="4" w:space="0"/>
              <w:left w:val="single" w:color="auto" w:sz="4" w:space="0"/>
            </w:tcBorders>
            <w:shd w:val="clear" w:color="auto" w:fill="FFFFFF"/>
            <w:vAlign w:val="center"/>
          </w:tcPr>
          <w:p w14:paraId="536121F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highlight w:val="none"/>
              </w:rPr>
              <w:t>应急管理组织指挥体系与职责</w:t>
            </w:r>
          </w:p>
        </w:tc>
        <w:tc>
          <w:tcPr>
            <w:tcW w:w="1142" w:type="dxa"/>
            <w:tcBorders>
              <w:top w:val="single" w:color="auto" w:sz="4" w:space="0"/>
              <w:left w:val="single" w:color="auto" w:sz="4" w:space="0"/>
            </w:tcBorders>
            <w:shd w:val="clear" w:color="auto" w:fill="FFFFFF"/>
            <w:vAlign w:val="center"/>
          </w:tcPr>
          <w:p w14:paraId="75D2E62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lang w:eastAsia="zh-CN"/>
              </w:rPr>
            </w:pPr>
            <w:r>
              <w:rPr>
                <w:rFonts w:hint="eastAsia" w:ascii="Times New Roman" w:hAnsi="Times New Roman" w:eastAsia="仿宋" w:cs="宋体"/>
                <w:color w:val="000000"/>
                <w:spacing w:val="0"/>
                <w:w w:val="100"/>
                <w:position w:val="0"/>
                <w:sz w:val="24"/>
                <w:szCs w:val="24"/>
                <w:lang w:eastAsia="zh-CN"/>
              </w:rPr>
              <w:t>无</w:t>
            </w:r>
          </w:p>
        </w:tc>
        <w:tc>
          <w:tcPr>
            <w:tcW w:w="3771" w:type="dxa"/>
            <w:tcBorders>
              <w:top w:val="single" w:color="auto" w:sz="4" w:space="0"/>
              <w:left w:val="single" w:color="auto" w:sz="4" w:space="0"/>
              <w:right w:val="single" w:color="auto" w:sz="4" w:space="0"/>
            </w:tcBorders>
            <w:shd w:val="clear" w:color="auto" w:fill="FFFFFF"/>
            <w:vAlign w:val="center"/>
          </w:tcPr>
          <w:p w14:paraId="1E515E1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w:t>
            </w:r>
          </w:p>
        </w:tc>
      </w:tr>
      <w:tr w14:paraId="414C92A8">
        <w:tblPrEx>
          <w:tblCellMar>
            <w:top w:w="0" w:type="dxa"/>
            <w:left w:w="10" w:type="dxa"/>
            <w:bottom w:w="0" w:type="dxa"/>
            <w:right w:w="10" w:type="dxa"/>
          </w:tblCellMar>
        </w:tblPrEx>
        <w:trPr>
          <w:trHeight w:val="519" w:hRule="exact"/>
          <w:jc w:val="center"/>
        </w:trPr>
        <w:tc>
          <w:tcPr>
            <w:tcW w:w="3446" w:type="dxa"/>
            <w:gridSpan w:val="2"/>
            <w:tcBorders>
              <w:top w:val="single" w:color="auto" w:sz="4" w:space="0"/>
              <w:left w:val="single" w:color="auto" w:sz="4" w:space="0"/>
            </w:tcBorders>
            <w:shd w:val="clear" w:color="auto" w:fill="FFFFFF"/>
            <w:vAlign w:val="center"/>
          </w:tcPr>
          <w:p w14:paraId="6A97001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color w:val="000000"/>
                <w:spacing w:val="0"/>
                <w:w w:val="100"/>
                <w:position w:val="0"/>
                <w:sz w:val="24"/>
                <w:szCs w:val="24"/>
                <w:highlight w:val="none"/>
                <w:lang w:eastAsia="zh-CN"/>
              </w:rPr>
            </w:pPr>
            <w:r>
              <w:rPr>
                <w:rFonts w:hint="eastAsia" w:ascii="Times New Roman" w:hAnsi="Times New Roman" w:eastAsia="仿宋" w:cs="宋体"/>
                <w:color w:val="000000"/>
                <w:spacing w:val="0"/>
                <w:w w:val="100"/>
                <w:position w:val="0"/>
                <w:sz w:val="24"/>
                <w:szCs w:val="24"/>
                <w:highlight w:val="none"/>
                <w:lang w:eastAsia="zh-CN"/>
              </w:rPr>
              <w:t>应急演练</w:t>
            </w:r>
          </w:p>
        </w:tc>
        <w:tc>
          <w:tcPr>
            <w:tcW w:w="1142" w:type="dxa"/>
            <w:tcBorders>
              <w:top w:val="single" w:color="auto" w:sz="4" w:space="0"/>
              <w:left w:val="single" w:color="auto" w:sz="4" w:space="0"/>
            </w:tcBorders>
            <w:shd w:val="clear" w:color="auto" w:fill="FFFFFF"/>
            <w:vAlign w:val="center"/>
          </w:tcPr>
          <w:p w14:paraId="1DED811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color w:val="000000"/>
                <w:spacing w:val="0"/>
                <w:w w:val="100"/>
                <w:position w:val="0"/>
                <w:sz w:val="24"/>
                <w:szCs w:val="24"/>
                <w:lang w:eastAsia="zh-CN"/>
              </w:rPr>
            </w:pPr>
            <w:r>
              <w:rPr>
                <w:rFonts w:hint="eastAsia" w:ascii="Times New Roman" w:hAnsi="Times New Roman" w:eastAsia="仿宋" w:cs="宋体"/>
                <w:color w:val="000000"/>
                <w:spacing w:val="0"/>
                <w:w w:val="100"/>
                <w:position w:val="0"/>
                <w:sz w:val="24"/>
                <w:szCs w:val="24"/>
                <w:highlight w:val="none"/>
                <w:lang w:eastAsia="zh-CN"/>
              </w:rPr>
              <w:t>有</w:t>
            </w:r>
          </w:p>
        </w:tc>
        <w:tc>
          <w:tcPr>
            <w:tcW w:w="3771" w:type="dxa"/>
            <w:tcBorders>
              <w:top w:val="single" w:color="auto" w:sz="4" w:space="0"/>
              <w:left w:val="single" w:color="auto" w:sz="4" w:space="0"/>
              <w:right w:val="single" w:color="auto" w:sz="4" w:space="0"/>
            </w:tcBorders>
            <w:shd w:val="clear" w:color="auto" w:fill="FFFFFF"/>
            <w:vAlign w:val="center"/>
          </w:tcPr>
          <w:p w14:paraId="14E2944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color w:val="000000"/>
                <w:spacing w:val="0"/>
                <w:w w:val="100"/>
                <w:position w:val="0"/>
                <w:sz w:val="24"/>
                <w:szCs w:val="24"/>
                <w:lang w:val="en-US" w:eastAsia="zh-CN"/>
              </w:rPr>
            </w:pPr>
            <w:r>
              <w:rPr>
                <w:rFonts w:hint="eastAsia" w:ascii="Times New Roman" w:hAnsi="Times New Roman" w:eastAsia="仿宋" w:cs="宋体"/>
                <w:color w:val="000000"/>
                <w:spacing w:val="0"/>
                <w:w w:val="100"/>
                <w:position w:val="0"/>
                <w:sz w:val="24"/>
                <w:szCs w:val="24"/>
                <w:lang w:val="en-US" w:eastAsia="zh-CN"/>
              </w:rPr>
              <w:t>按照实际情况对其进行更新</w:t>
            </w:r>
          </w:p>
        </w:tc>
      </w:tr>
      <w:tr w14:paraId="1030C703">
        <w:tblPrEx>
          <w:tblCellMar>
            <w:top w:w="0" w:type="dxa"/>
            <w:left w:w="10" w:type="dxa"/>
            <w:bottom w:w="0" w:type="dxa"/>
            <w:right w:w="10" w:type="dxa"/>
          </w:tblCellMar>
        </w:tblPrEx>
        <w:trPr>
          <w:trHeight w:val="2174" w:hRule="exact"/>
          <w:jc w:val="center"/>
        </w:trPr>
        <w:tc>
          <w:tcPr>
            <w:tcW w:w="699" w:type="dxa"/>
            <w:tcBorders>
              <w:top w:val="single" w:color="auto" w:sz="4" w:space="0"/>
              <w:left w:val="single" w:color="auto" w:sz="4" w:space="0"/>
            </w:tcBorders>
            <w:shd w:val="clear" w:color="auto" w:fill="FFFFFF"/>
            <w:vAlign w:val="center"/>
          </w:tcPr>
          <w:p w14:paraId="0019013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环境应急机制</w:t>
            </w:r>
          </w:p>
        </w:tc>
        <w:tc>
          <w:tcPr>
            <w:tcW w:w="2747" w:type="dxa"/>
            <w:tcBorders>
              <w:top w:val="single" w:color="auto" w:sz="4" w:space="0"/>
              <w:left w:val="single" w:color="auto" w:sz="4" w:space="0"/>
            </w:tcBorders>
            <w:shd w:val="clear" w:color="auto" w:fill="FFFFFF"/>
            <w:vAlign w:val="center"/>
          </w:tcPr>
          <w:p w14:paraId="24E8D6C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监测预警及报告机制、应对流程和措施、应急保障措施</w:t>
            </w:r>
          </w:p>
        </w:tc>
        <w:tc>
          <w:tcPr>
            <w:tcW w:w="1142" w:type="dxa"/>
            <w:tcBorders>
              <w:top w:val="single" w:color="auto" w:sz="4" w:space="0"/>
              <w:left w:val="single" w:color="auto" w:sz="4" w:space="0"/>
            </w:tcBorders>
            <w:shd w:val="clear" w:color="auto" w:fill="FFFFFF"/>
            <w:vAlign w:val="center"/>
          </w:tcPr>
          <w:p w14:paraId="741A0F2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无</w:t>
            </w:r>
          </w:p>
        </w:tc>
        <w:tc>
          <w:tcPr>
            <w:tcW w:w="3771" w:type="dxa"/>
            <w:tcBorders>
              <w:top w:val="single" w:color="auto" w:sz="4" w:space="0"/>
              <w:left w:val="single" w:color="auto" w:sz="4" w:space="0"/>
              <w:right w:val="single" w:color="auto" w:sz="4" w:space="0"/>
            </w:tcBorders>
            <w:shd w:val="clear" w:color="auto" w:fill="FFFFFF"/>
            <w:vAlign w:val="center"/>
          </w:tcPr>
          <w:p w14:paraId="59010A6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w:t>
            </w:r>
          </w:p>
        </w:tc>
      </w:tr>
      <w:tr w14:paraId="76946589">
        <w:tblPrEx>
          <w:tblCellMar>
            <w:top w:w="0" w:type="dxa"/>
            <w:left w:w="10" w:type="dxa"/>
            <w:bottom w:w="0" w:type="dxa"/>
            <w:right w:w="10" w:type="dxa"/>
          </w:tblCellMar>
        </w:tblPrEx>
        <w:trPr>
          <w:trHeight w:val="1282" w:hRule="exact"/>
          <w:jc w:val="center"/>
        </w:trPr>
        <w:tc>
          <w:tcPr>
            <w:tcW w:w="3446" w:type="dxa"/>
            <w:gridSpan w:val="2"/>
            <w:tcBorders>
              <w:top w:val="single" w:color="auto" w:sz="4" w:space="0"/>
              <w:left w:val="single" w:color="auto" w:sz="4" w:space="0"/>
              <w:bottom w:val="single" w:color="auto" w:sz="4" w:space="0"/>
            </w:tcBorders>
            <w:shd w:val="clear" w:color="auto" w:fill="FFFFFF"/>
            <w:vAlign w:val="center"/>
          </w:tcPr>
          <w:p w14:paraId="492B3EE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应急资源</w:t>
            </w:r>
          </w:p>
        </w:tc>
        <w:tc>
          <w:tcPr>
            <w:tcW w:w="1142" w:type="dxa"/>
            <w:tcBorders>
              <w:top w:val="single" w:color="auto" w:sz="4" w:space="0"/>
              <w:left w:val="single" w:color="auto" w:sz="4" w:space="0"/>
              <w:bottom w:val="single" w:color="auto" w:sz="4" w:space="0"/>
            </w:tcBorders>
            <w:shd w:val="clear" w:color="auto" w:fill="FFFFFF"/>
            <w:vAlign w:val="center"/>
          </w:tcPr>
          <w:p w14:paraId="32EE16D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lang w:eastAsia="zh-CN"/>
              </w:rPr>
            </w:pPr>
            <w:r>
              <w:rPr>
                <w:rFonts w:hint="eastAsia" w:ascii="Times New Roman" w:hAnsi="Times New Roman" w:eastAsia="仿宋" w:cs="宋体"/>
                <w:color w:val="000000"/>
                <w:spacing w:val="0"/>
                <w:w w:val="100"/>
                <w:position w:val="0"/>
                <w:sz w:val="24"/>
                <w:szCs w:val="24"/>
                <w:lang w:eastAsia="zh-CN"/>
              </w:rPr>
              <w:t>无</w:t>
            </w:r>
          </w:p>
        </w:tc>
        <w:tc>
          <w:tcPr>
            <w:tcW w:w="3771" w:type="dxa"/>
            <w:tcBorders>
              <w:top w:val="single" w:color="auto" w:sz="4" w:space="0"/>
              <w:left w:val="single" w:color="auto" w:sz="4" w:space="0"/>
              <w:bottom w:val="single" w:color="auto" w:sz="4" w:space="0"/>
              <w:right w:val="single" w:color="auto" w:sz="4" w:space="0"/>
            </w:tcBorders>
            <w:shd w:val="clear" w:color="auto" w:fill="FFFFFF"/>
            <w:vAlign w:val="center"/>
          </w:tcPr>
          <w:p w14:paraId="7438242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w:t>
            </w:r>
          </w:p>
        </w:tc>
      </w:tr>
    </w:tbl>
    <w:p w14:paraId="438BFE3D">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pPr>
      <w:r>
        <w:rPr>
          <w:rFonts w:hint="eastAsia" w:ascii="Times New Roman" w:hAnsi="Times New Roman" w:eastAsia="仿宋" w:cs="宋体"/>
          <w:sz w:val="28"/>
          <w:szCs w:val="28"/>
        </w:rPr>
        <w:br w:type="page"/>
      </w:r>
    </w:p>
    <w:p w14:paraId="7CDAF6C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eastAsia" w:ascii="Times New Roman" w:hAnsi="Times New Roman" w:eastAsia="仿宋" w:cs="宋体"/>
          <w:sz w:val="28"/>
          <w:szCs w:val="28"/>
        </w:rPr>
      </w:pPr>
      <w:bookmarkStart w:id="41" w:name="_Toc11740"/>
      <w:r>
        <w:rPr>
          <w:rFonts w:hint="eastAsia" w:ascii="Times New Roman" w:hAnsi="Times New Roman" w:eastAsia="仿宋" w:cs="宋体"/>
          <w:b/>
          <w:bCs/>
          <w:color w:val="000000"/>
          <w:spacing w:val="0"/>
          <w:w w:val="100"/>
          <w:position w:val="0"/>
          <w:sz w:val="28"/>
          <w:szCs w:val="28"/>
          <w:lang w:val="zh-CN" w:eastAsia="zh-CN" w:bidi="zh-CN"/>
        </w:rPr>
        <w:t>3</w:t>
      </w:r>
      <w:r>
        <w:rPr>
          <w:rFonts w:hint="eastAsia" w:ascii="Times New Roman" w:hAnsi="Times New Roman" w:eastAsia="仿宋" w:cs="宋体"/>
          <w:b/>
          <w:bCs/>
          <w:color w:val="000000"/>
          <w:spacing w:val="0"/>
          <w:w w:val="100"/>
          <w:position w:val="0"/>
          <w:sz w:val="28"/>
          <w:szCs w:val="28"/>
        </w:rPr>
        <w:t>医院概况</w:t>
      </w:r>
      <w:bookmarkEnd w:id="41"/>
    </w:p>
    <w:p w14:paraId="7850385F">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表</w:t>
      </w:r>
      <w:r>
        <w:rPr>
          <w:rFonts w:hint="eastAsia" w:ascii="Times New Roman" w:hAnsi="Times New Roman" w:eastAsia="仿宋" w:cs="宋体"/>
          <w:color w:val="000000"/>
          <w:spacing w:val="0"/>
          <w:w w:val="100"/>
          <w:position w:val="0"/>
          <w:sz w:val="28"/>
          <w:szCs w:val="28"/>
          <w:lang w:val="en-US" w:eastAsia="en-US" w:bidi="en-US"/>
        </w:rPr>
        <w:t>3.1-1</w:t>
      </w:r>
      <w:r>
        <w:rPr>
          <w:rFonts w:hint="eastAsia" w:ascii="Times New Roman" w:hAnsi="Times New Roman" w:eastAsia="仿宋" w:cs="宋体"/>
          <w:color w:val="000000"/>
          <w:spacing w:val="0"/>
          <w:w w:val="100"/>
          <w:position w:val="0"/>
          <w:sz w:val="28"/>
          <w:szCs w:val="28"/>
          <w:lang w:val="en-US" w:eastAsia="zh-CN" w:bidi="en-US"/>
        </w:rPr>
        <w:t xml:space="preserve"> </w:t>
      </w:r>
      <w:r>
        <w:rPr>
          <w:rFonts w:hint="eastAsia" w:ascii="Times New Roman" w:hAnsi="Times New Roman" w:eastAsia="仿宋" w:cs="宋体"/>
          <w:color w:val="000000"/>
          <w:spacing w:val="0"/>
          <w:w w:val="100"/>
          <w:position w:val="0"/>
          <w:sz w:val="28"/>
          <w:szCs w:val="28"/>
          <w:highlight w:val="none"/>
        </w:rPr>
        <w:t>医院基本信息表</w:t>
      </w:r>
    </w:p>
    <w:tbl>
      <w:tblPr>
        <w:tblStyle w:val="10"/>
        <w:tblW w:w="0" w:type="auto"/>
        <w:jc w:val="center"/>
        <w:tblLayout w:type="fixed"/>
        <w:tblCellMar>
          <w:top w:w="0" w:type="dxa"/>
          <w:left w:w="10" w:type="dxa"/>
          <w:bottom w:w="0" w:type="dxa"/>
          <w:right w:w="10" w:type="dxa"/>
        </w:tblCellMar>
      </w:tblPr>
      <w:tblGrid>
        <w:gridCol w:w="2283"/>
        <w:gridCol w:w="6018"/>
      </w:tblGrid>
      <w:tr w14:paraId="37CBF834">
        <w:tblPrEx>
          <w:tblCellMar>
            <w:top w:w="0" w:type="dxa"/>
            <w:left w:w="10" w:type="dxa"/>
            <w:bottom w:w="0" w:type="dxa"/>
            <w:right w:w="10" w:type="dxa"/>
          </w:tblCellMar>
        </w:tblPrEx>
        <w:trPr>
          <w:trHeight w:val="461" w:hRule="exact"/>
          <w:jc w:val="center"/>
        </w:trPr>
        <w:tc>
          <w:tcPr>
            <w:tcW w:w="2283" w:type="dxa"/>
            <w:tcBorders>
              <w:top w:val="single" w:color="auto" w:sz="4" w:space="0"/>
              <w:left w:val="single" w:color="auto" w:sz="4" w:space="0"/>
            </w:tcBorders>
            <w:shd w:val="clear" w:color="auto" w:fill="FFFFFF"/>
            <w:vAlign w:val="center"/>
          </w:tcPr>
          <w:p w14:paraId="7044FC8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单位名称</w:t>
            </w:r>
          </w:p>
        </w:tc>
        <w:tc>
          <w:tcPr>
            <w:tcW w:w="6018" w:type="dxa"/>
            <w:tcBorders>
              <w:top w:val="single" w:color="auto" w:sz="4" w:space="0"/>
              <w:left w:val="single" w:color="auto" w:sz="4" w:space="0"/>
              <w:right w:val="single" w:color="auto" w:sz="4" w:space="0"/>
            </w:tcBorders>
            <w:shd w:val="clear" w:color="auto" w:fill="FFFFFF"/>
            <w:vAlign w:val="center"/>
          </w:tcPr>
          <w:p w14:paraId="1F408F5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泰达国际心血管病医院</w:t>
            </w:r>
          </w:p>
        </w:tc>
      </w:tr>
      <w:tr w14:paraId="6D34940C">
        <w:tblPrEx>
          <w:tblCellMar>
            <w:top w:w="0" w:type="dxa"/>
            <w:left w:w="10" w:type="dxa"/>
            <w:bottom w:w="0" w:type="dxa"/>
            <w:right w:w="10" w:type="dxa"/>
          </w:tblCellMar>
        </w:tblPrEx>
        <w:trPr>
          <w:trHeight w:val="430" w:hRule="exact"/>
          <w:jc w:val="center"/>
        </w:trPr>
        <w:tc>
          <w:tcPr>
            <w:tcW w:w="2283" w:type="dxa"/>
            <w:tcBorders>
              <w:top w:val="single" w:color="auto" w:sz="4" w:space="0"/>
              <w:left w:val="single" w:color="auto" w:sz="4" w:space="0"/>
            </w:tcBorders>
            <w:shd w:val="clear" w:color="auto" w:fill="FFFFFF"/>
            <w:vAlign w:val="center"/>
          </w:tcPr>
          <w:p w14:paraId="4A23369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法人及组织结构代码</w:t>
            </w:r>
          </w:p>
        </w:tc>
        <w:tc>
          <w:tcPr>
            <w:tcW w:w="6018" w:type="dxa"/>
            <w:tcBorders>
              <w:top w:val="single" w:color="auto" w:sz="4" w:space="0"/>
              <w:left w:val="single" w:color="auto" w:sz="4" w:space="0"/>
              <w:right w:val="single" w:color="auto" w:sz="4" w:space="0"/>
            </w:tcBorders>
            <w:shd w:val="clear" w:color="auto" w:fill="FFFFFF"/>
            <w:vAlign w:val="center"/>
          </w:tcPr>
          <w:p w14:paraId="0FD1B24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 xml:space="preserve">刘晓程 </w:t>
            </w:r>
            <w:r>
              <w:rPr>
                <w:rFonts w:hint="eastAsia" w:ascii="Times New Roman" w:hAnsi="Times New Roman" w:eastAsia="仿宋" w:cs="宋体"/>
                <w:color w:val="000000"/>
                <w:spacing w:val="0"/>
                <w:w w:val="100"/>
                <w:position w:val="0"/>
                <w:sz w:val="24"/>
                <w:szCs w:val="24"/>
                <w:lang w:val="en-US" w:eastAsia="en-US" w:bidi="en-US"/>
              </w:rPr>
              <w:t>73279265-6</w:t>
            </w:r>
          </w:p>
        </w:tc>
      </w:tr>
      <w:tr w14:paraId="0F6EC64F">
        <w:tblPrEx>
          <w:tblCellMar>
            <w:top w:w="0" w:type="dxa"/>
            <w:left w:w="10" w:type="dxa"/>
            <w:bottom w:w="0" w:type="dxa"/>
            <w:right w:w="10" w:type="dxa"/>
          </w:tblCellMar>
        </w:tblPrEx>
        <w:trPr>
          <w:trHeight w:val="417" w:hRule="exact"/>
          <w:jc w:val="center"/>
        </w:trPr>
        <w:tc>
          <w:tcPr>
            <w:tcW w:w="2283" w:type="dxa"/>
            <w:tcBorders>
              <w:top w:val="single" w:color="auto" w:sz="4" w:space="0"/>
              <w:left w:val="single" w:color="auto" w:sz="4" w:space="0"/>
            </w:tcBorders>
            <w:shd w:val="clear" w:color="auto" w:fill="FFFFFF"/>
            <w:vAlign w:val="center"/>
          </w:tcPr>
          <w:p w14:paraId="4B3B3CF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统一社会信用代码</w:t>
            </w:r>
          </w:p>
        </w:tc>
        <w:tc>
          <w:tcPr>
            <w:tcW w:w="6018" w:type="dxa"/>
            <w:tcBorders>
              <w:top w:val="single" w:color="auto" w:sz="4" w:space="0"/>
              <w:left w:val="single" w:color="auto" w:sz="4" w:space="0"/>
              <w:right w:val="single" w:color="auto" w:sz="4" w:space="0"/>
            </w:tcBorders>
            <w:shd w:val="clear" w:color="auto" w:fill="FFFFFF"/>
            <w:vAlign w:val="center"/>
          </w:tcPr>
          <w:p w14:paraId="33ECD5C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121201167327926565</w:t>
            </w:r>
          </w:p>
        </w:tc>
      </w:tr>
      <w:tr w14:paraId="6530DD7A">
        <w:tblPrEx>
          <w:tblCellMar>
            <w:top w:w="0" w:type="dxa"/>
            <w:left w:w="10" w:type="dxa"/>
            <w:bottom w:w="0" w:type="dxa"/>
            <w:right w:w="10" w:type="dxa"/>
          </w:tblCellMar>
        </w:tblPrEx>
        <w:trPr>
          <w:trHeight w:val="869" w:hRule="exact"/>
          <w:jc w:val="center"/>
        </w:trPr>
        <w:tc>
          <w:tcPr>
            <w:tcW w:w="2283" w:type="dxa"/>
            <w:tcBorders>
              <w:top w:val="single" w:color="auto" w:sz="4" w:space="0"/>
              <w:left w:val="single" w:color="auto" w:sz="4" w:space="0"/>
            </w:tcBorders>
            <w:shd w:val="clear" w:color="auto" w:fill="FFFFFF"/>
            <w:vAlign w:val="center"/>
          </w:tcPr>
          <w:p w14:paraId="394AB2A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color w:val="000000"/>
                <w:spacing w:val="0"/>
                <w:w w:val="100"/>
                <w:position w:val="0"/>
                <w:sz w:val="24"/>
                <w:szCs w:val="24"/>
              </w:rPr>
            </w:pPr>
            <w:r>
              <w:rPr>
                <w:rFonts w:hint="eastAsia" w:ascii="Times New Roman" w:hAnsi="Times New Roman" w:eastAsia="仿宋" w:cs="宋体"/>
                <w:color w:val="000000"/>
                <w:spacing w:val="0"/>
                <w:w w:val="100"/>
                <w:position w:val="0"/>
                <w:sz w:val="24"/>
                <w:szCs w:val="24"/>
              </w:rPr>
              <w:t>医疗机构执业</w:t>
            </w:r>
          </w:p>
          <w:p w14:paraId="115D884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许可证登记号</w:t>
            </w:r>
          </w:p>
        </w:tc>
        <w:tc>
          <w:tcPr>
            <w:tcW w:w="6018" w:type="dxa"/>
            <w:tcBorders>
              <w:top w:val="single" w:color="auto" w:sz="4" w:space="0"/>
              <w:left w:val="single" w:color="auto" w:sz="4" w:space="0"/>
              <w:right w:val="single" w:color="auto" w:sz="4" w:space="0"/>
            </w:tcBorders>
            <w:shd w:val="clear" w:color="auto" w:fill="FFFFFF"/>
            <w:vAlign w:val="center"/>
          </w:tcPr>
          <w:p w14:paraId="27BF916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lang w:val="en-US" w:eastAsia="en-US" w:bidi="en-US"/>
              </w:rPr>
              <w:t>73279265612010711A5151</w:t>
            </w:r>
          </w:p>
        </w:tc>
      </w:tr>
      <w:tr w14:paraId="7472CC94">
        <w:tblPrEx>
          <w:tblCellMar>
            <w:top w:w="0" w:type="dxa"/>
            <w:left w:w="10" w:type="dxa"/>
            <w:bottom w:w="0" w:type="dxa"/>
            <w:right w:w="10" w:type="dxa"/>
          </w:tblCellMar>
        </w:tblPrEx>
        <w:trPr>
          <w:trHeight w:val="454" w:hRule="exact"/>
          <w:jc w:val="center"/>
        </w:trPr>
        <w:tc>
          <w:tcPr>
            <w:tcW w:w="2283" w:type="dxa"/>
            <w:tcBorders>
              <w:top w:val="single" w:color="auto" w:sz="4" w:space="0"/>
              <w:left w:val="single" w:color="auto" w:sz="4" w:space="0"/>
            </w:tcBorders>
            <w:shd w:val="clear" w:color="auto" w:fill="FFFFFF"/>
            <w:vAlign w:val="center"/>
          </w:tcPr>
          <w:p w14:paraId="6046C1C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38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单位所在地</w:t>
            </w:r>
          </w:p>
        </w:tc>
        <w:tc>
          <w:tcPr>
            <w:tcW w:w="6018" w:type="dxa"/>
            <w:tcBorders>
              <w:top w:val="single" w:color="auto" w:sz="4" w:space="0"/>
              <w:left w:val="single" w:color="auto" w:sz="4" w:space="0"/>
              <w:right w:val="single" w:color="auto" w:sz="4" w:space="0"/>
            </w:tcBorders>
            <w:shd w:val="clear" w:color="auto" w:fill="FFFFFF"/>
            <w:vAlign w:val="center"/>
          </w:tcPr>
          <w:p w14:paraId="27138CB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天津经济技术开发区第三大街61号</w:t>
            </w:r>
          </w:p>
        </w:tc>
      </w:tr>
      <w:tr w14:paraId="18EB6F7E">
        <w:tblPrEx>
          <w:tblCellMar>
            <w:top w:w="0" w:type="dxa"/>
            <w:left w:w="10" w:type="dxa"/>
            <w:bottom w:w="0" w:type="dxa"/>
            <w:right w:w="10" w:type="dxa"/>
          </w:tblCellMar>
        </w:tblPrEx>
        <w:trPr>
          <w:trHeight w:val="454" w:hRule="exact"/>
          <w:jc w:val="center"/>
        </w:trPr>
        <w:tc>
          <w:tcPr>
            <w:tcW w:w="2283" w:type="dxa"/>
            <w:tcBorders>
              <w:top w:val="single" w:color="auto" w:sz="4" w:space="0"/>
              <w:left w:val="single" w:color="auto" w:sz="4" w:space="0"/>
            </w:tcBorders>
            <w:shd w:val="clear" w:color="auto" w:fill="FFFFFF"/>
            <w:vAlign w:val="center"/>
          </w:tcPr>
          <w:p w14:paraId="2F40BCE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rPr>
            </w:pPr>
            <w:r>
              <w:rPr>
                <w:rFonts w:hint="eastAsia" w:ascii="Times New Roman" w:hAnsi="Times New Roman" w:eastAsia="仿宋"/>
                <w:color w:val="000000"/>
                <w:spacing w:val="0"/>
                <w:w w:val="100"/>
                <w:position w:val="0"/>
                <w:sz w:val="24"/>
                <w:szCs w:val="24"/>
                <w:lang w:eastAsia="zh-CN"/>
              </w:rPr>
              <w:t>经纬度</w:t>
            </w:r>
          </w:p>
        </w:tc>
        <w:tc>
          <w:tcPr>
            <w:tcW w:w="6018" w:type="dxa"/>
            <w:tcBorders>
              <w:top w:val="single" w:color="auto" w:sz="4" w:space="0"/>
              <w:left w:val="single" w:color="auto" w:sz="4" w:space="0"/>
              <w:right w:val="single" w:color="auto" w:sz="4" w:space="0"/>
            </w:tcBorders>
            <w:shd w:val="clear" w:color="auto" w:fill="FFFFFF"/>
            <w:vAlign w:val="center"/>
          </w:tcPr>
          <w:p w14:paraId="2310204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color w:val="000000"/>
                <w:spacing w:val="0"/>
                <w:w w:val="100"/>
                <w:position w:val="0"/>
                <w:sz w:val="24"/>
                <w:szCs w:val="24"/>
                <w:lang w:val="en-US" w:eastAsia="en-US" w:bidi="en-US"/>
              </w:rPr>
            </w:pPr>
            <w:r>
              <w:rPr>
                <w:rFonts w:hint="eastAsia" w:ascii="Times New Roman" w:hAnsi="Times New Roman" w:eastAsia="仿宋"/>
                <w:color w:val="000000"/>
                <w:spacing w:val="0"/>
                <w:w w:val="100"/>
                <w:position w:val="0"/>
                <w:sz w:val="24"/>
                <w:szCs w:val="24"/>
              </w:rPr>
              <w:t>E117°42′28.23″  N39°01′41.09″</w:t>
            </w:r>
          </w:p>
        </w:tc>
      </w:tr>
      <w:tr w14:paraId="68B872A6">
        <w:tblPrEx>
          <w:tblCellMar>
            <w:top w:w="0" w:type="dxa"/>
            <w:left w:w="10" w:type="dxa"/>
            <w:bottom w:w="0" w:type="dxa"/>
            <w:right w:w="10" w:type="dxa"/>
          </w:tblCellMar>
        </w:tblPrEx>
        <w:trPr>
          <w:trHeight w:val="461" w:hRule="exact"/>
          <w:jc w:val="center"/>
        </w:trPr>
        <w:tc>
          <w:tcPr>
            <w:tcW w:w="2283" w:type="dxa"/>
            <w:tcBorders>
              <w:top w:val="single" w:color="auto" w:sz="4" w:space="0"/>
              <w:left w:val="single" w:color="auto" w:sz="4" w:space="0"/>
            </w:tcBorders>
            <w:shd w:val="clear" w:color="auto" w:fill="FFFFFF"/>
            <w:vAlign w:val="center"/>
          </w:tcPr>
          <w:p w14:paraId="099CF9A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48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行业类别</w:t>
            </w:r>
          </w:p>
        </w:tc>
        <w:tc>
          <w:tcPr>
            <w:tcW w:w="6018" w:type="dxa"/>
            <w:tcBorders>
              <w:top w:val="single" w:color="auto" w:sz="4" w:space="0"/>
              <w:left w:val="single" w:color="auto" w:sz="4" w:space="0"/>
              <w:right w:val="single" w:color="auto" w:sz="4" w:space="0"/>
            </w:tcBorders>
            <w:shd w:val="clear" w:color="auto" w:fill="FFFFFF"/>
            <w:vAlign w:val="center"/>
          </w:tcPr>
          <w:p w14:paraId="36B90F0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专科医院</w:t>
            </w:r>
            <w:r>
              <w:rPr>
                <w:rFonts w:hint="eastAsia" w:ascii="Times New Roman" w:hAnsi="Times New Roman" w:eastAsia="仿宋" w:cs="宋体"/>
                <w:color w:val="000000"/>
                <w:spacing w:val="0"/>
                <w:w w:val="100"/>
                <w:position w:val="0"/>
                <w:sz w:val="24"/>
                <w:szCs w:val="24"/>
                <w:lang w:val="en-US" w:eastAsia="en-US" w:bidi="en-US"/>
              </w:rPr>
              <w:t>Q8515</w:t>
            </w:r>
          </w:p>
        </w:tc>
      </w:tr>
      <w:tr w14:paraId="5C6C6FE3">
        <w:tblPrEx>
          <w:tblCellMar>
            <w:top w:w="0" w:type="dxa"/>
            <w:left w:w="10" w:type="dxa"/>
            <w:bottom w:w="0" w:type="dxa"/>
            <w:right w:w="10" w:type="dxa"/>
          </w:tblCellMar>
        </w:tblPrEx>
        <w:trPr>
          <w:trHeight w:val="454" w:hRule="exact"/>
          <w:jc w:val="center"/>
        </w:trPr>
        <w:tc>
          <w:tcPr>
            <w:tcW w:w="2283" w:type="dxa"/>
            <w:tcBorders>
              <w:top w:val="single" w:color="auto" w:sz="4" w:space="0"/>
              <w:left w:val="single" w:color="auto" w:sz="4" w:space="0"/>
            </w:tcBorders>
            <w:shd w:val="clear" w:color="auto" w:fill="FFFFFF"/>
            <w:vAlign w:val="center"/>
          </w:tcPr>
          <w:p w14:paraId="4D22514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48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建院时间</w:t>
            </w:r>
          </w:p>
        </w:tc>
        <w:tc>
          <w:tcPr>
            <w:tcW w:w="6018" w:type="dxa"/>
            <w:tcBorders>
              <w:top w:val="single" w:color="auto" w:sz="4" w:space="0"/>
              <w:left w:val="single" w:color="auto" w:sz="4" w:space="0"/>
              <w:right w:val="single" w:color="auto" w:sz="4" w:space="0"/>
            </w:tcBorders>
            <w:shd w:val="clear" w:color="auto" w:fill="FFFFFF"/>
            <w:vAlign w:val="center"/>
          </w:tcPr>
          <w:p w14:paraId="0A15ED6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2003 年</w:t>
            </w:r>
          </w:p>
        </w:tc>
      </w:tr>
      <w:tr w14:paraId="122E6A58">
        <w:tblPrEx>
          <w:tblCellMar>
            <w:top w:w="0" w:type="dxa"/>
            <w:left w:w="10" w:type="dxa"/>
            <w:bottom w:w="0" w:type="dxa"/>
            <w:right w:w="10" w:type="dxa"/>
          </w:tblCellMar>
        </w:tblPrEx>
        <w:trPr>
          <w:trHeight w:val="454" w:hRule="exact"/>
          <w:jc w:val="center"/>
        </w:trPr>
        <w:tc>
          <w:tcPr>
            <w:tcW w:w="2283" w:type="dxa"/>
            <w:tcBorders>
              <w:top w:val="single" w:color="auto" w:sz="4" w:space="0"/>
              <w:left w:val="single" w:color="auto" w:sz="4" w:space="0"/>
            </w:tcBorders>
            <w:shd w:val="clear" w:color="auto" w:fill="FFFFFF"/>
            <w:vAlign w:val="center"/>
          </w:tcPr>
          <w:p w14:paraId="0DA8DAD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主要联系方式</w:t>
            </w:r>
          </w:p>
        </w:tc>
        <w:tc>
          <w:tcPr>
            <w:tcW w:w="6018" w:type="dxa"/>
            <w:tcBorders>
              <w:top w:val="single" w:color="auto" w:sz="4" w:space="0"/>
              <w:left w:val="single" w:color="auto" w:sz="4" w:space="0"/>
              <w:right w:val="single" w:color="auto" w:sz="4" w:space="0"/>
            </w:tcBorders>
            <w:shd w:val="clear" w:color="auto" w:fill="FFFFFF"/>
            <w:vAlign w:val="center"/>
          </w:tcPr>
          <w:p w14:paraId="69384AB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lang w:val="en-US" w:eastAsia="en-US" w:bidi="en-US"/>
              </w:rPr>
              <w:t>022-66191530</w:t>
            </w:r>
          </w:p>
        </w:tc>
      </w:tr>
      <w:tr w14:paraId="2413A4C0">
        <w:tblPrEx>
          <w:tblCellMar>
            <w:top w:w="0" w:type="dxa"/>
            <w:left w:w="10" w:type="dxa"/>
            <w:bottom w:w="0" w:type="dxa"/>
            <w:right w:w="10" w:type="dxa"/>
          </w:tblCellMar>
        </w:tblPrEx>
        <w:trPr>
          <w:trHeight w:val="2282" w:hRule="exact"/>
          <w:jc w:val="center"/>
        </w:trPr>
        <w:tc>
          <w:tcPr>
            <w:tcW w:w="2283" w:type="dxa"/>
            <w:tcBorders>
              <w:top w:val="single" w:color="auto" w:sz="4" w:space="0"/>
              <w:left w:val="single" w:color="auto" w:sz="4" w:space="0"/>
            </w:tcBorders>
            <w:shd w:val="clear" w:color="auto" w:fill="FFFFFF"/>
            <w:vAlign w:val="center"/>
          </w:tcPr>
          <w:p w14:paraId="5B85B2D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highlight w:val="none"/>
              </w:rPr>
            </w:pPr>
            <w:r>
              <w:rPr>
                <w:rFonts w:hint="eastAsia" w:ascii="Times New Roman" w:hAnsi="Times New Roman" w:eastAsia="仿宋" w:cs="宋体"/>
                <w:color w:val="000000"/>
                <w:spacing w:val="0"/>
                <w:w w:val="100"/>
                <w:position w:val="0"/>
                <w:sz w:val="24"/>
                <w:szCs w:val="24"/>
                <w:highlight w:val="none"/>
              </w:rPr>
              <w:t>医院规模</w:t>
            </w:r>
          </w:p>
        </w:tc>
        <w:tc>
          <w:tcPr>
            <w:tcW w:w="6018" w:type="dxa"/>
            <w:tcBorders>
              <w:top w:val="single" w:color="auto" w:sz="4" w:space="0"/>
              <w:left w:val="single" w:color="auto" w:sz="4" w:space="0"/>
              <w:right w:val="single" w:color="auto" w:sz="4" w:space="0"/>
            </w:tcBorders>
            <w:shd w:val="clear" w:color="auto" w:fill="FFFFFF"/>
            <w:vAlign w:val="center"/>
          </w:tcPr>
          <w:p w14:paraId="69E9F7A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firstLineChars="0"/>
              <w:jc w:val="both"/>
              <w:textAlignment w:val="auto"/>
              <w:rPr>
                <w:rFonts w:hint="eastAsia" w:ascii="Times New Roman" w:hAnsi="Times New Roman" w:eastAsia="仿宋" w:cs="宋体"/>
                <w:sz w:val="24"/>
                <w:szCs w:val="24"/>
                <w:highlight w:val="none"/>
              </w:rPr>
            </w:pPr>
            <w:r>
              <w:rPr>
                <w:rFonts w:hint="eastAsia" w:ascii="Times New Roman" w:hAnsi="Times New Roman" w:eastAsia="仿宋" w:cs="宋体"/>
                <w:color w:val="000000"/>
                <w:spacing w:val="0"/>
                <w:w w:val="100"/>
                <w:position w:val="0"/>
                <w:sz w:val="24"/>
                <w:szCs w:val="24"/>
                <w:highlight w:val="none"/>
              </w:rPr>
              <w:t>平均日门诊就诊人数约640人，最大设计门诊人数1500人。平均日住院人数357人，住院部设有病床50张。</w:t>
            </w:r>
          </w:p>
          <w:p w14:paraId="0251C7E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firstLineChars="0"/>
              <w:jc w:val="both"/>
              <w:textAlignment w:val="auto"/>
              <w:rPr>
                <w:rFonts w:hint="eastAsia" w:ascii="Times New Roman" w:hAnsi="Times New Roman" w:eastAsia="仿宋" w:cs="宋体"/>
                <w:sz w:val="24"/>
                <w:szCs w:val="24"/>
                <w:highlight w:val="none"/>
              </w:rPr>
            </w:pPr>
            <w:r>
              <w:rPr>
                <w:rFonts w:hint="eastAsia" w:ascii="Times New Roman" w:hAnsi="Times New Roman" w:eastAsia="仿宋" w:cs="宋体"/>
                <w:color w:val="000000"/>
                <w:spacing w:val="0"/>
                <w:w w:val="100"/>
                <w:position w:val="0"/>
                <w:sz w:val="24"/>
                <w:szCs w:val="24"/>
                <w:highlight w:val="none"/>
              </w:rPr>
              <w:t>医院设置有临床科室、医技科室，临床科室包括急诊科、 内科、外科、麻醉科、康复科，医技科室包括药剂科、检验科、放射科、手术室、核医学、实验室。</w:t>
            </w:r>
          </w:p>
        </w:tc>
      </w:tr>
      <w:tr w14:paraId="3166EC87">
        <w:tblPrEx>
          <w:tblCellMar>
            <w:top w:w="0" w:type="dxa"/>
            <w:left w:w="10" w:type="dxa"/>
            <w:bottom w:w="0" w:type="dxa"/>
            <w:right w:w="10" w:type="dxa"/>
          </w:tblCellMar>
        </w:tblPrEx>
        <w:trPr>
          <w:trHeight w:val="454" w:hRule="exact"/>
          <w:jc w:val="center"/>
        </w:trPr>
        <w:tc>
          <w:tcPr>
            <w:tcW w:w="2283" w:type="dxa"/>
            <w:tcBorders>
              <w:top w:val="single" w:color="auto" w:sz="4" w:space="0"/>
              <w:left w:val="single" w:color="auto" w:sz="4" w:space="0"/>
            </w:tcBorders>
            <w:shd w:val="clear" w:color="auto" w:fill="FFFFFF"/>
            <w:vAlign w:val="center"/>
          </w:tcPr>
          <w:p w14:paraId="59FEC2D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厂区面积</w:t>
            </w:r>
          </w:p>
        </w:tc>
        <w:tc>
          <w:tcPr>
            <w:tcW w:w="6018" w:type="dxa"/>
            <w:tcBorders>
              <w:top w:val="single" w:color="auto" w:sz="4" w:space="0"/>
              <w:left w:val="single" w:color="auto" w:sz="4" w:space="0"/>
              <w:right w:val="single" w:color="auto" w:sz="4" w:space="0"/>
            </w:tcBorders>
            <w:shd w:val="clear" w:color="auto" w:fill="FFFFFF"/>
            <w:vAlign w:val="center"/>
          </w:tcPr>
          <w:p w14:paraId="7D00505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lang w:val="en-US" w:eastAsia="en-US" w:bidi="en-US"/>
              </w:rPr>
              <w:t>70314m</w:t>
            </w:r>
            <w:r>
              <w:rPr>
                <w:rFonts w:hint="eastAsia" w:ascii="Times New Roman" w:hAnsi="Times New Roman" w:eastAsia="仿宋" w:cs="宋体"/>
                <w:color w:val="000000"/>
                <w:spacing w:val="0"/>
                <w:w w:val="100"/>
                <w:position w:val="0"/>
                <w:sz w:val="24"/>
                <w:szCs w:val="24"/>
                <w:vertAlign w:val="superscript"/>
                <w:lang w:val="en-US" w:eastAsia="en-US" w:bidi="en-US"/>
              </w:rPr>
              <w:t>2</w:t>
            </w:r>
          </w:p>
        </w:tc>
      </w:tr>
      <w:tr w14:paraId="4E71248B">
        <w:tblPrEx>
          <w:tblCellMar>
            <w:top w:w="0" w:type="dxa"/>
            <w:left w:w="10" w:type="dxa"/>
            <w:bottom w:w="0" w:type="dxa"/>
            <w:right w:w="10" w:type="dxa"/>
          </w:tblCellMar>
        </w:tblPrEx>
        <w:trPr>
          <w:trHeight w:val="944" w:hRule="exact"/>
          <w:jc w:val="center"/>
        </w:trPr>
        <w:tc>
          <w:tcPr>
            <w:tcW w:w="2283" w:type="dxa"/>
            <w:tcBorders>
              <w:top w:val="single" w:color="auto" w:sz="4" w:space="0"/>
              <w:left w:val="single" w:color="auto" w:sz="4" w:space="0"/>
              <w:bottom w:val="single" w:color="auto" w:sz="4" w:space="0"/>
            </w:tcBorders>
            <w:shd w:val="clear" w:color="auto" w:fill="FFFFFF"/>
            <w:vAlign w:val="center"/>
          </w:tcPr>
          <w:p w14:paraId="4BEC5A4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highlight w:val="none"/>
              </w:rPr>
            </w:pPr>
            <w:r>
              <w:rPr>
                <w:rFonts w:hint="eastAsia" w:ascii="Times New Roman" w:hAnsi="Times New Roman" w:eastAsia="仿宋" w:cs="宋体"/>
                <w:color w:val="000000"/>
                <w:spacing w:val="0"/>
                <w:w w:val="100"/>
                <w:position w:val="0"/>
                <w:sz w:val="24"/>
                <w:szCs w:val="24"/>
                <w:highlight w:val="none"/>
              </w:rPr>
              <w:t>员工人数</w:t>
            </w:r>
          </w:p>
        </w:tc>
        <w:tc>
          <w:tcPr>
            <w:tcW w:w="6018" w:type="dxa"/>
            <w:tcBorders>
              <w:top w:val="single" w:color="auto" w:sz="4" w:space="0"/>
              <w:left w:val="single" w:color="auto" w:sz="4" w:space="0"/>
              <w:bottom w:val="single" w:color="auto" w:sz="4" w:space="0"/>
              <w:right w:val="single" w:color="auto" w:sz="4" w:space="0"/>
            </w:tcBorders>
            <w:shd w:val="clear" w:color="auto" w:fill="FFFFFF"/>
            <w:vAlign w:val="center"/>
          </w:tcPr>
          <w:p w14:paraId="393BF7B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Times New Roman" w:hAnsi="Times New Roman" w:eastAsia="仿宋" w:cs="宋体"/>
                <w:sz w:val="24"/>
                <w:szCs w:val="24"/>
                <w:highlight w:val="none"/>
              </w:rPr>
            </w:pPr>
            <w:r>
              <w:rPr>
                <w:rFonts w:hint="eastAsia" w:ascii="Times New Roman" w:hAnsi="Times New Roman" w:eastAsia="仿宋" w:cs="宋体"/>
                <w:color w:val="000000"/>
                <w:spacing w:val="0"/>
                <w:w w:val="100"/>
                <w:position w:val="0"/>
                <w:sz w:val="24"/>
                <w:szCs w:val="24"/>
                <w:highlight w:val="none"/>
              </w:rPr>
              <w:t>医护、办公人员共893人，全年365天无休，医护人员每天三班倒，办公室工作人员正常8小时工作制度。</w:t>
            </w:r>
          </w:p>
        </w:tc>
      </w:tr>
    </w:tbl>
    <w:p w14:paraId="0706153E">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sectPr>
          <w:footnotePr>
            <w:numFmt w:val="decimal"/>
          </w:footnotePr>
          <w:pgSz w:w="11900" w:h="16840"/>
          <w:pgMar w:top="1090" w:right="1781" w:bottom="1590" w:left="1817" w:header="0" w:footer="3" w:gutter="0"/>
          <w:pgNumType w:fmt="decimal"/>
          <w:cols w:space="720" w:num="1"/>
          <w:rtlGutter w:val="0"/>
          <w:docGrid w:linePitch="360" w:charSpace="0"/>
        </w:sectPr>
      </w:pPr>
    </w:p>
    <w:p w14:paraId="464B4574">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0"/>
        <w:rPr>
          <w:rFonts w:hint="eastAsia" w:ascii="Times New Roman" w:hAnsi="Times New Roman" w:eastAsia="仿宋" w:cs="宋体"/>
          <w:sz w:val="28"/>
          <w:szCs w:val="28"/>
        </w:rPr>
      </w:pPr>
      <w:bookmarkStart w:id="42" w:name="_Toc19654"/>
      <w:r>
        <w:rPr>
          <w:rFonts w:hint="eastAsia" w:ascii="Times New Roman" w:hAnsi="Times New Roman" w:eastAsia="仿宋" w:cs="宋体"/>
          <w:b/>
          <w:bCs/>
          <w:color w:val="000000"/>
          <w:spacing w:val="0"/>
          <w:w w:val="100"/>
          <w:position w:val="0"/>
          <w:sz w:val="28"/>
          <w:szCs w:val="28"/>
        </w:rPr>
        <w:t>4</w:t>
      </w:r>
      <w:r>
        <w:rPr>
          <w:rFonts w:hint="eastAsia" w:ascii="Times New Roman" w:hAnsi="Times New Roman" w:eastAsia="仿宋" w:cs="宋体"/>
          <w:b/>
          <w:bCs/>
          <w:color w:val="000000"/>
          <w:spacing w:val="0"/>
          <w:w w:val="100"/>
          <w:position w:val="0"/>
          <w:sz w:val="28"/>
          <w:szCs w:val="28"/>
          <w:lang w:val="en-US" w:eastAsia="zh-CN"/>
        </w:rPr>
        <w:t xml:space="preserve"> </w:t>
      </w:r>
      <w:r>
        <w:rPr>
          <w:rFonts w:hint="eastAsia" w:ascii="Times New Roman" w:hAnsi="Times New Roman" w:eastAsia="仿宋" w:cs="宋体"/>
          <w:b/>
          <w:bCs/>
          <w:color w:val="000000"/>
          <w:spacing w:val="0"/>
          <w:w w:val="100"/>
          <w:position w:val="0"/>
          <w:sz w:val="28"/>
          <w:szCs w:val="28"/>
        </w:rPr>
        <w:t>风险源辨识与风险评估</w:t>
      </w:r>
      <w:bookmarkEnd w:id="42"/>
    </w:p>
    <w:p w14:paraId="5B0B41A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1"/>
        <w:rPr>
          <w:rFonts w:hint="eastAsia" w:ascii="Times New Roman" w:hAnsi="Times New Roman" w:eastAsia="仿宋" w:cs="宋体"/>
          <w:sz w:val="28"/>
          <w:szCs w:val="28"/>
        </w:rPr>
      </w:pPr>
      <w:bookmarkStart w:id="43" w:name="_Toc16857"/>
      <w:r>
        <w:rPr>
          <w:rFonts w:hint="eastAsia" w:ascii="Times New Roman" w:hAnsi="Times New Roman" w:eastAsia="仿宋" w:cs="宋体"/>
          <w:b/>
          <w:bCs/>
          <w:color w:val="000000"/>
          <w:spacing w:val="0"/>
          <w:w w:val="100"/>
          <w:position w:val="0"/>
          <w:sz w:val="28"/>
          <w:szCs w:val="28"/>
          <w:lang w:val="en-US" w:eastAsia="en-US" w:bidi="en-US"/>
        </w:rPr>
        <w:t>4.1</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环境风险源辨识</w:t>
      </w:r>
      <w:bookmarkEnd w:id="43"/>
    </w:p>
    <w:p w14:paraId="59FAC6CF">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医院可能发生的主要事故类型如下：</w:t>
      </w:r>
    </w:p>
    <w:p w14:paraId="754428E1">
      <w:pPr>
        <w:pStyle w:val="13"/>
        <w:keepNext w:val="0"/>
        <w:keepLines w:val="0"/>
        <w:pageBreakBefore w:val="0"/>
        <w:widowControl w:val="0"/>
        <w:numPr>
          <w:ilvl w:val="0"/>
          <w:numId w:val="3"/>
        </w:numPr>
        <w:shd w:val="clear" w:color="auto" w:fill="auto"/>
        <w:tabs>
          <w:tab w:val="left" w:pos="1188"/>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44" w:name="bookmark45"/>
      <w:bookmarkEnd w:id="44"/>
      <w:r>
        <w:rPr>
          <w:rFonts w:hint="eastAsia" w:ascii="Times New Roman" w:hAnsi="Times New Roman" w:eastAsia="仿宋" w:cs="宋体"/>
          <w:color w:val="000000"/>
          <w:spacing w:val="0"/>
          <w:w w:val="100"/>
          <w:position w:val="0"/>
          <w:sz w:val="28"/>
          <w:szCs w:val="28"/>
        </w:rPr>
        <w:t>泄漏事故</w:t>
      </w:r>
    </w:p>
    <w:p w14:paraId="0C98A6A3">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泄露风险源是专用化学品柜，环境风险物质是乙醇、盐酸、甲醛、柴油，上述危险物质中甲醛毒性相对较大的易燃液体，但其储存量较小，柴油储存量大且为易燃液体，故确定最大可信事故是柴油发生泄漏，最坏情形是柴油全部泄漏，最大泄漏量为</w:t>
      </w:r>
      <w:r>
        <w:rPr>
          <w:rFonts w:hint="eastAsia" w:ascii="Times New Roman" w:hAnsi="Times New Roman" w:eastAsia="仿宋" w:cs="宋体"/>
          <w:color w:val="000000"/>
          <w:spacing w:val="0"/>
          <w:w w:val="100"/>
          <w:position w:val="0"/>
          <w:sz w:val="28"/>
          <w:szCs w:val="28"/>
          <w:lang w:val="en-US" w:eastAsia="zh-CN" w:bidi="en-US"/>
        </w:rPr>
        <w:t>1</w:t>
      </w:r>
      <w:r>
        <w:rPr>
          <w:rFonts w:hint="eastAsia" w:ascii="Times New Roman" w:hAnsi="Times New Roman" w:eastAsia="仿宋" w:cs="宋体"/>
          <w:color w:val="000000"/>
          <w:spacing w:val="0"/>
          <w:w w:val="100"/>
          <w:position w:val="0"/>
          <w:sz w:val="28"/>
          <w:szCs w:val="28"/>
          <w:lang w:val="en-US" w:eastAsia="en-US" w:bidi="en-US"/>
        </w:rPr>
        <w:t>t</w:t>
      </w:r>
      <w:r>
        <w:rPr>
          <w:rFonts w:hint="eastAsia" w:ascii="Times New Roman" w:hAnsi="Times New Roman" w:eastAsia="仿宋" w:cs="宋体"/>
          <w:color w:val="000000"/>
          <w:spacing w:val="0"/>
          <w:w w:val="100"/>
          <w:position w:val="0"/>
          <w:sz w:val="28"/>
          <w:szCs w:val="28"/>
          <w:lang w:val="en-US" w:eastAsia="zh-CN" w:bidi="en-US"/>
        </w:rPr>
        <w:t>，</w:t>
      </w:r>
      <w:r>
        <w:rPr>
          <w:rFonts w:hint="eastAsia" w:ascii="Times New Roman" w:hAnsi="Times New Roman" w:eastAsia="仿宋" w:cs="宋体"/>
          <w:color w:val="000000"/>
          <w:spacing w:val="0"/>
          <w:w w:val="100"/>
          <w:position w:val="0"/>
          <w:sz w:val="28"/>
          <w:szCs w:val="28"/>
        </w:rPr>
        <w:t>通过消防砂覆盖、收集槽收集后，可将泄漏控制在发电机房内。</w:t>
      </w:r>
    </w:p>
    <w:p w14:paraId="77C12ED4">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医疗垃圾暂存在医疗废物暂存楼内，位于地下一层，废物包装容器为</w:t>
      </w:r>
      <w:r>
        <w:rPr>
          <w:rFonts w:hint="eastAsia" w:ascii="Times New Roman" w:hAnsi="Times New Roman" w:eastAsia="仿宋" w:cs="宋体"/>
          <w:color w:val="000000"/>
          <w:spacing w:val="0"/>
          <w:w w:val="100"/>
          <w:position w:val="0"/>
          <w:sz w:val="28"/>
          <w:szCs w:val="28"/>
          <w:lang w:val="en-US" w:eastAsia="en-US" w:bidi="en-US"/>
        </w:rPr>
        <w:t>660L</w:t>
      </w:r>
      <w:r>
        <w:rPr>
          <w:rFonts w:hint="eastAsia" w:ascii="Times New Roman" w:hAnsi="Times New Roman" w:eastAsia="仿宋" w:cs="宋体"/>
          <w:color w:val="000000"/>
          <w:spacing w:val="0"/>
          <w:w w:val="100"/>
          <w:position w:val="0"/>
          <w:sz w:val="28"/>
          <w:szCs w:val="28"/>
        </w:rPr>
        <w:t>塑料桶，最大暂存量约20桶，该危废暂存场所地面进行防腐、防渗处理，设置有防流散设施。最坏情形是医疗废物1桶全部泄漏，泄漏固体废物重新收集，液体废物消防砂覆盖、收集槽收集后，可将泄漏控制在危废间内。</w:t>
      </w:r>
    </w:p>
    <w:p w14:paraId="291064B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厂内天然气管道在运行过程中可能会受到各种因素干扰，致使管道发生泄漏事故，涉及的危险物质以气态形式泄漏，根据《建设项目环境风险评价技术导则》</w:t>
      </w:r>
      <w:r>
        <w:rPr>
          <w:rFonts w:hint="eastAsia" w:ascii="Times New Roman" w:hAnsi="Times New Roman" w:eastAsia="仿宋" w:cs="宋体"/>
          <w:color w:val="000000"/>
          <w:spacing w:val="0"/>
          <w:w w:val="100"/>
          <w:position w:val="0"/>
          <w:sz w:val="28"/>
          <w:szCs w:val="28"/>
          <w:lang w:val="en-US" w:eastAsia="en-US" w:bidi="en-US"/>
        </w:rPr>
        <w:t>(HJ 169-2018)</w:t>
      </w:r>
      <w:r>
        <w:rPr>
          <w:rFonts w:hint="eastAsia" w:ascii="Times New Roman" w:hAnsi="Times New Roman" w:eastAsia="仿宋" w:cs="宋体"/>
          <w:color w:val="000000"/>
          <w:spacing w:val="0"/>
          <w:w w:val="100"/>
          <w:position w:val="0"/>
          <w:sz w:val="28"/>
          <w:szCs w:val="28"/>
        </w:rPr>
        <w:t>中附录</w:t>
      </w:r>
      <w:r>
        <w:rPr>
          <w:rFonts w:hint="eastAsia" w:ascii="Times New Roman" w:hAnsi="Times New Roman" w:eastAsia="仿宋" w:cs="宋体"/>
          <w:color w:val="000000"/>
          <w:spacing w:val="0"/>
          <w:w w:val="100"/>
          <w:position w:val="0"/>
          <w:sz w:val="28"/>
          <w:szCs w:val="28"/>
          <w:lang w:val="en-US" w:eastAsia="en-US" w:bidi="en-US"/>
        </w:rPr>
        <w:t>F</w:t>
      </w:r>
      <w:r>
        <w:rPr>
          <w:rFonts w:hint="eastAsia" w:ascii="Times New Roman" w:hAnsi="Times New Roman" w:eastAsia="仿宋" w:cs="宋体"/>
          <w:color w:val="000000"/>
          <w:spacing w:val="0"/>
          <w:w w:val="100"/>
          <w:position w:val="0"/>
          <w:sz w:val="28"/>
          <w:szCs w:val="28"/>
        </w:rPr>
        <w:t>推荐的泄漏计算公式对天然气泄漏速率进行估算，天然气管线泄漏发生后下风向污染物不同距离最大落地浓度，在常规气象下</w:t>
      </w:r>
      <w:r>
        <w:rPr>
          <w:rFonts w:hint="eastAsia" w:ascii="Times New Roman" w:hAnsi="Times New Roman" w:eastAsia="仿宋" w:cs="宋体"/>
          <w:color w:val="000000"/>
          <w:spacing w:val="0"/>
          <w:w w:val="100"/>
          <w:position w:val="0"/>
          <w:sz w:val="28"/>
          <w:szCs w:val="28"/>
          <w:lang w:val="en-US" w:eastAsia="en-US" w:bidi="en-US"/>
        </w:rPr>
        <w:t>(D</w:t>
      </w:r>
      <w:r>
        <w:rPr>
          <w:rFonts w:hint="eastAsia" w:ascii="Times New Roman" w:hAnsi="Times New Roman" w:eastAsia="仿宋" w:cs="宋体"/>
          <w:color w:val="000000"/>
          <w:spacing w:val="0"/>
          <w:w w:val="100"/>
          <w:position w:val="0"/>
          <w:sz w:val="28"/>
          <w:szCs w:val="28"/>
          <w:lang w:val="en-US" w:eastAsia="zh-CN" w:bidi="en-US"/>
        </w:rPr>
        <w:t>，</w:t>
      </w:r>
      <w:r>
        <w:rPr>
          <w:rFonts w:hint="eastAsia" w:ascii="Times New Roman" w:hAnsi="Times New Roman" w:eastAsia="仿宋" w:cs="宋体"/>
          <w:color w:val="000000"/>
          <w:spacing w:val="0"/>
          <w:w w:val="100"/>
          <w:position w:val="0"/>
          <w:sz w:val="28"/>
          <w:szCs w:val="28"/>
          <w:lang w:val="en-US" w:eastAsia="en-US" w:bidi="en-US"/>
        </w:rPr>
        <w:t>4.3m/s)</w:t>
      </w:r>
      <w:r>
        <w:rPr>
          <w:rFonts w:hint="eastAsia" w:ascii="Times New Roman" w:hAnsi="Times New Roman" w:eastAsia="仿宋" w:cs="宋体"/>
          <w:color w:val="000000"/>
          <w:spacing w:val="0"/>
          <w:w w:val="100"/>
          <w:position w:val="0"/>
          <w:sz w:val="28"/>
          <w:szCs w:val="28"/>
        </w:rPr>
        <w:t>和不利气象下</w:t>
      </w:r>
      <w:r>
        <w:rPr>
          <w:rFonts w:hint="eastAsia" w:ascii="Times New Roman" w:hAnsi="Times New Roman" w:eastAsia="仿宋" w:cs="宋体"/>
          <w:color w:val="000000"/>
          <w:spacing w:val="0"/>
          <w:w w:val="100"/>
          <w:position w:val="0"/>
          <w:sz w:val="28"/>
          <w:szCs w:val="28"/>
          <w:lang w:val="en-US" w:eastAsia="en-US" w:bidi="en-US"/>
        </w:rPr>
        <w:t>(F</w:t>
      </w:r>
      <w:r>
        <w:rPr>
          <w:rFonts w:hint="eastAsia" w:ascii="Times New Roman" w:hAnsi="Times New Roman" w:eastAsia="仿宋" w:cs="宋体"/>
          <w:color w:val="000000"/>
          <w:spacing w:val="0"/>
          <w:w w:val="100"/>
          <w:position w:val="0"/>
          <w:sz w:val="28"/>
          <w:szCs w:val="28"/>
          <w:lang w:val="en-US" w:eastAsia="zh-CN" w:bidi="en-US"/>
        </w:rPr>
        <w:t>，</w:t>
      </w:r>
      <w:r>
        <w:rPr>
          <w:rFonts w:hint="eastAsia" w:ascii="Times New Roman" w:hAnsi="Times New Roman" w:eastAsia="仿宋" w:cs="宋体"/>
          <w:color w:val="000000"/>
          <w:spacing w:val="0"/>
          <w:w w:val="100"/>
          <w:position w:val="0"/>
          <w:sz w:val="28"/>
          <w:szCs w:val="28"/>
          <w:lang w:val="en-US" w:eastAsia="en-US" w:bidi="en-US"/>
        </w:rPr>
        <w:t>1.5m/s)</w:t>
      </w:r>
      <w:r>
        <w:rPr>
          <w:rFonts w:hint="eastAsia" w:ascii="Times New Roman" w:hAnsi="Times New Roman" w:eastAsia="仿宋" w:cs="宋体"/>
          <w:color w:val="000000"/>
          <w:spacing w:val="0"/>
          <w:w w:val="100"/>
          <w:position w:val="0"/>
          <w:sz w:val="28"/>
          <w:szCs w:val="28"/>
        </w:rPr>
        <w:t>均不会超过大气毒性终点浓度。且天然气发生泄漏事故可燃气体报警器报警，联锁电磁阀自动切断，也可手动切断，可有效控制天然气的泄漏。</w:t>
      </w:r>
    </w:p>
    <w:p w14:paraId="02C874CA">
      <w:pPr>
        <w:pStyle w:val="13"/>
        <w:keepNext w:val="0"/>
        <w:keepLines w:val="0"/>
        <w:pageBreakBefore w:val="0"/>
        <w:widowControl w:val="0"/>
        <w:numPr>
          <w:ilvl w:val="0"/>
          <w:numId w:val="3"/>
        </w:numPr>
        <w:shd w:val="clear" w:color="auto" w:fill="auto"/>
        <w:tabs>
          <w:tab w:val="left" w:pos="1188"/>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45" w:name="bookmark46"/>
      <w:bookmarkEnd w:id="45"/>
      <w:r>
        <w:rPr>
          <w:rFonts w:hint="eastAsia" w:ascii="Times New Roman" w:hAnsi="Times New Roman" w:eastAsia="仿宋" w:cs="宋体"/>
          <w:color w:val="000000"/>
          <w:spacing w:val="0"/>
          <w:w w:val="100"/>
          <w:position w:val="0"/>
          <w:sz w:val="28"/>
          <w:szCs w:val="28"/>
        </w:rPr>
        <w:t>火灾爆炸事故</w:t>
      </w:r>
    </w:p>
    <w:p w14:paraId="0E3F550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leftChars="0" w:right="0" w:firstLine="560" w:firstLineChars="20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根据风险识别结果，医院涉及的乙醇、甲醛、柴油、天然气等为易燃物质。这些物质在遇明火或高热发生火灾时，本身燃烧产物不会对大气环境产生明显影响，但在燃烧过程中会引入其他可燃物质并产生大量烟雾对大气环境造成影响。在发生火灾事故时，发生相继爆炸的可能性较小，乙醇、甲醇等物质发生小范围火灾事故时，使用干粉灭火器进行灭火，不会产生消防废水。</w:t>
      </w:r>
    </w:p>
    <w:p w14:paraId="010CE90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若火情较大需要消防水用来冷却，火灾时最大消防用水量为</w:t>
      </w:r>
      <w:r>
        <w:rPr>
          <w:rFonts w:hint="eastAsia" w:ascii="Times New Roman" w:hAnsi="Times New Roman" w:eastAsia="仿宋" w:cs="宋体"/>
          <w:color w:val="000000"/>
          <w:spacing w:val="0"/>
          <w:w w:val="100"/>
          <w:position w:val="0"/>
          <w:sz w:val="28"/>
          <w:szCs w:val="28"/>
          <w:lang w:val="en-US" w:eastAsia="en-US" w:bidi="en-US"/>
        </w:rPr>
        <w:t>15L/S</w:t>
      </w:r>
      <w:r>
        <w:rPr>
          <w:rFonts w:hint="eastAsia" w:ascii="仿宋" w:hAnsi="仿宋" w:eastAsia="仿宋" w:cs="仿宋"/>
          <w:color w:val="000000"/>
          <w:spacing w:val="0"/>
          <w:w w:val="100"/>
          <w:position w:val="0"/>
          <w:sz w:val="28"/>
          <w:szCs w:val="28"/>
          <w:lang w:val="en-US" w:eastAsia="zh-CN" w:bidi="en-US"/>
        </w:rPr>
        <w:t>，</w:t>
      </w:r>
      <w:r>
        <w:rPr>
          <w:rFonts w:hint="eastAsia" w:ascii="Times New Roman" w:hAnsi="Times New Roman" w:eastAsia="仿宋" w:cs="宋体"/>
          <w:color w:val="000000"/>
          <w:spacing w:val="0"/>
          <w:w w:val="100"/>
          <w:position w:val="0"/>
          <w:sz w:val="28"/>
          <w:szCs w:val="28"/>
        </w:rPr>
        <w:t>灭火时间取</w:t>
      </w:r>
      <w:r>
        <w:rPr>
          <w:rFonts w:hint="eastAsia" w:ascii="Times New Roman" w:hAnsi="Times New Roman" w:eastAsia="仿宋" w:cs="宋体"/>
          <w:color w:val="000000"/>
          <w:spacing w:val="0"/>
          <w:w w:val="100"/>
          <w:position w:val="0"/>
          <w:sz w:val="28"/>
          <w:szCs w:val="28"/>
          <w:lang w:val="en-US" w:eastAsia="en-US" w:bidi="en-US"/>
        </w:rPr>
        <w:t>30min</w:t>
      </w:r>
      <w:r>
        <w:rPr>
          <w:rFonts w:hint="eastAsia" w:ascii="Times New Roman" w:hAnsi="Times New Roman" w:eastAsia="仿宋" w:cs="宋体"/>
          <w:color w:val="000000"/>
          <w:spacing w:val="0"/>
          <w:w w:val="100"/>
          <w:position w:val="0"/>
          <w:sz w:val="28"/>
          <w:szCs w:val="28"/>
          <w:lang w:val="en-US" w:eastAsia="zh-CN" w:bidi="en-US"/>
        </w:rPr>
        <w:t>，</w:t>
      </w:r>
      <w:r>
        <w:rPr>
          <w:rFonts w:hint="eastAsia" w:ascii="Times New Roman" w:hAnsi="Times New Roman" w:eastAsia="仿宋" w:cs="宋体"/>
          <w:color w:val="000000"/>
          <w:spacing w:val="0"/>
          <w:w w:val="100"/>
          <w:position w:val="0"/>
          <w:sz w:val="28"/>
          <w:szCs w:val="28"/>
        </w:rPr>
        <w:t>一次消防水量为</w:t>
      </w:r>
      <w:r>
        <w:rPr>
          <w:rFonts w:hint="eastAsia" w:ascii="Times New Roman" w:hAnsi="Times New Roman" w:eastAsia="仿宋" w:cs="宋体"/>
          <w:color w:val="000000"/>
          <w:spacing w:val="0"/>
          <w:w w:val="100"/>
          <w:position w:val="0"/>
          <w:sz w:val="28"/>
          <w:szCs w:val="28"/>
          <w:lang w:val="en-US" w:eastAsia="en-US" w:bidi="en-US"/>
        </w:rPr>
        <w:t>27m</w:t>
      </w:r>
      <w:r>
        <w:rPr>
          <w:rFonts w:hint="eastAsia" w:ascii="Times New Roman" w:hAnsi="Times New Roman" w:eastAsia="仿宋" w:cs="宋体"/>
          <w:color w:val="000000"/>
          <w:spacing w:val="0"/>
          <w:w w:val="100"/>
          <w:position w:val="0"/>
          <w:sz w:val="28"/>
          <w:szCs w:val="28"/>
          <w:vertAlign w:val="superscript"/>
          <w:lang w:val="en-US" w:eastAsia="en-US" w:bidi="en-US"/>
        </w:rPr>
        <w:t>3</w:t>
      </w:r>
      <w:r>
        <w:rPr>
          <w:rFonts w:hint="eastAsia" w:ascii="仿宋" w:hAnsi="仿宋" w:eastAsia="仿宋" w:cs="仿宋"/>
          <w:color w:val="000000"/>
          <w:spacing w:val="0"/>
          <w:w w:val="100"/>
          <w:position w:val="0"/>
          <w:sz w:val="28"/>
          <w:szCs w:val="28"/>
          <w:vertAlign w:val="subscript"/>
          <w:lang w:val="en-US" w:eastAsia="en-US" w:bidi="en-US"/>
        </w:rPr>
        <w:t>o</w:t>
      </w:r>
      <w:r>
        <w:rPr>
          <w:rFonts w:hint="eastAsia" w:ascii="Times New Roman" w:hAnsi="Times New Roman" w:eastAsia="仿宋" w:cs="宋体"/>
          <w:color w:val="000000"/>
          <w:spacing w:val="0"/>
          <w:w w:val="100"/>
          <w:position w:val="0"/>
          <w:sz w:val="28"/>
          <w:szCs w:val="28"/>
        </w:rPr>
        <w:t>产生的大量次生烟雾会对厂址下风向人员产生一定影响，受影响的人员主要是本医院及相邻单位员工。公司迅速采用灭火措施能有效抑制有害物质的排放，并及时疏导下风向人员，降低有害物质对环境的影响。</w:t>
      </w:r>
    </w:p>
    <w:p w14:paraId="30EA3473">
      <w:pPr>
        <w:pStyle w:val="13"/>
        <w:keepNext w:val="0"/>
        <w:keepLines w:val="0"/>
        <w:pageBreakBefore w:val="0"/>
        <w:widowControl w:val="0"/>
        <w:numPr>
          <w:ilvl w:val="0"/>
          <w:numId w:val="4"/>
        </w:numPr>
        <w:shd w:val="clear" w:color="auto" w:fill="auto"/>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color w:val="000000"/>
          <w:spacing w:val="0"/>
          <w:w w:val="100"/>
          <w:position w:val="0"/>
          <w:sz w:val="28"/>
          <w:szCs w:val="28"/>
        </w:rPr>
        <w:t xml:space="preserve">污染治理设施异常 </w:t>
      </w:r>
    </w:p>
    <w:p w14:paraId="6C627024">
      <w:pPr>
        <w:pStyle w:val="1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right="0" w:rightChars="0" w:firstLine="560" w:firstLineChars="20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医院内废水主要为医疗废水和生活污水，最大排放量</w:t>
      </w:r>
      <w:r>
        <w:rPr>
          <w:rFonts w:hint="eastAsia" w:ascii="Times New Roman" w:hAnsi="Times New Roman" w:eastAsia="仿宋" w:cs="宋体"/>
          <w:color w:val="000000"/>
          <w:spacing w:val="0"/>
          <w:w w:val="100"/>
          <w:position w:val="0"/>
          <w:sz w:val="28"/>
          <w:szCs w:val="28"/>
          <w:lang w:val="en-US" w:eastAsia="en-US" w:bidi="en-US"/>
        </w:rPr>
        <w:t>321.76m</w:t>
      </w:r>
      <w:r>
        <w:rPr>
          <w:rFonts w:hint="eastAsia" w:ascii="Times New Roman" w:hAnsi="Times New Roman" w:eastAsia="仿宋" w:cs="宋体"/>
          <w:color w:val="000000"/>
          <w:spacing w:val="0"/>
          <w:w w:val="100"/>
          <w:position w:val="0"/>
          <w:sz w:val="28"/>
          <w:szCs w:val="28"/>
          <w:vertAlign w:val="superscript"/>
          <w:lang w:val="en-US" w:eastAsia="en-US" w:bidi="en-US"/>
        </w:rPr>
        <w:t>3</w:t>
      </w:r>
      <w:r>
        <w:rPr>
          <w:rFonts w:hint="eastAsia" w:ascii="Times New Roman" w:hAnsi="Times New Roman" w:eastAsia="仿宋" w:cs="宋体"/>
          <w:color w:val="000000"/>
          <w:spacing w:val="0"/>
          <w:w w:val="100"/>
          <w:position w:val="0"/>
          <w:sz w:val="28"/>
          <w:szCs w:val="28"/>
          <w:lang w:val="en-US" w:eastAsia="en-US" w:bidi="en-US"/>
        </w:rPr>
        <w:t>/d</w:t>
      </w:r>
      <w:r>
        <w:rPr>
          <w:rFonts w:hint="eastAsia" w:ascii="Times New Roman" w:hAnsi="Times New Roman" w:eastAsia="仿宋" w:cs="宋体"/>
          <w:color w:val="000000"/>
          <w:spacing w:val="0"/>
          <w:w w:val="100"/>
          <w:position w:val="0"/>
          <w:sz w:val="28"/>
          <w:szCs w:val="28"/>
          <w:lang w:val="en-US" w:eastAsia="zh-CN" w:bidi="en-US"/>
        </w:rPr>
        <w:t>，</w:t>
      </w:r>
      <w:r>
        <w:rPr>
          <w:rFonts w:hint="eastAsia" w:ascii="Times New Roman" w:hAnsi="Times New Roman" w:eastAsia="仿宋" w:cs="宋体"/>
          <w:color w:val="000000"/>
          <w:spacing w:val="0"/>
          <w:w w:val="100"/>
          <w:position w:val="0"/>
          <w:sz w:val="28"/>
          <w:szCs w:val="28"/>
        </w:rPr>
        <w:t>进入医院污水处理站处理。污水处理站运行故障导致出水超标时，可将污水处理总排口截止阀截止，将超标废水控制在医院内，</w:t>
      </w:r>
      <w:r>
        <w:rPr>
          <w:rFonts w:hint="eastAsia" w:ascii="Times New Roman" w:hAnsi="Times New Roman" w:eastAsia="仿宋" w:cs="宋体"/>
          <w:color w:val="000000"/>
          <w:spacing w:val="0"/>
          <w:w w:val="100"/>
          <w:position w:val="0"/>
          <w:sz w:val="28"/>
          <w:szCs w:val="28"/>
          <w:highlight w:val="none"/>
        </w:rPr>
        <w:t>待污水处理站维修完成，正常运行后排放。</w:t>
      </w:r>
      <w:r>
        <w:rPr>
          <w:rFonts w:hint="eastAsia" w:ascii="Times New Roman" w:hAnsi="Times New Roman" w:eastAsia="仿宋" w:cs="宋体"/>
          <w:color w:val="000000"/>
          <w:spacing w:val="0"/>
          <w:w w:val="100"/>
          <w:position w:val="0"/>
          <w:sz w:val="28"/>
          <w:szCs w:val="28"/>
        </w:rPr>
        <w:t>若截止阀发生故障，超标废水将排放至市政污水管网。</w:t>
      </w:r>
    </w:p>
    <w:p w14:paraId="5A50A71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1"/>
        <w:rPr>
          <w:rFonts w:hint="eastAsia" w:ascii="Times New Roman" w:hAnsi="Times New Roman" w:eastAsia="仿宋" w:cs="宋体"/>
          <w:sz w:val="28"/>
          <w:szCs w:val="28"/>
        </w:rPr>
      </w:pPr>
      <w:bookmarkStart w:id="46" w:name="_Toc26273"/>
      <w:r>
        <w:rPr>
          <w:rFonts w:hint="eastAsia" w:ascii="Times New Roman" w:hAnsi="Times New Roman" w:eastAsia="仿宋" w:cs="宋体"/>
          <w:b/>
          <w:bCs/>
          <w:color w:val="000000"/>
          <w:spacing w:val="0"/>
          <w:w w:val="100"/>
          <w:position w:val="0"/>
          <w:sz w:val="28"/>
          <w:szCs w:val="28"/>
          <w:lang w:val="en-US" w:eastAsia="en-US" w:bidi="en-US"/>
        </w:rPr>
        <w:t>4.2</w:t>
      </w:r>
      <w:r>
        <w:rPr>
          <w:rFonts w:hint="eastAsia" w:ascii="Times New Roman" w:hAnsi="Times New Roman" w:eastAsia="仿宋" w:cs="宋体"/>
          <w:b/>
          <w:bCs/>
          <w:color w:val="000000"/>
          <w:spacing w:val="0"/>
          <w:w w:val="100"/>
          <w:position w:val="0"/>
          <w:sz w:val="28"/>
          <w:szCs w:val="28"/>
        </w:rPr>
        <w:t>环境风险评估</w:t>
      </w:r>
      <w:bookmarkEnd w:id="46"/>
    </w:p>
    <w:p w14:paraId="49F163BF">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根据《企业事业单位突发环境事件应急预案备案管理办法（试行》，医院单独编制了风险评估报告，进行了环境风险源辩识和风险评估。</w:t>
      </w:r>
    </w:p>
    <w:p w14:paraId="5353A7C3">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color w:val="auto"/>
          <w:sz w:val="28"/>
          <w:szCs w:val="28"/>
        </w:rPr>
      </w:pPr>
      <w:r>
        <w:rPr>
          <w:rFonts w:hint="eastAsia" w:ascii="Times New Roman" w:hAnsi="Times New Roman" w:eastAsia="仿宋" w:cs="宋体"/>
          <w:color w:val="auto"/>
          <w:spacing w:val="0"/>
          <w:w w:val="100"/>
          <w:position w:val="0"/>
          <w:sz w:val="28"/>
          <w:szCs w:val="28"/>
        </w:rPr>
        <w:t>根据《企业突发环境事件风险分级方法》</w:t>
      </w:r>
      <w:r>
        <w:rPr>
          <w:rFonts w:hint="eastAsia" w:ascii="Times New Roman" w:hAnsi="Times New Roman" w:eastAsia="仿宋" w:cs="宋体"/>
          <w:color w:val="auto"/>
          <w:spacing w:val="0"/>
          <w:w w:val="100"/>
          <w:position w:val="0"/>
          <w:sz w:val="28"/>
          <w:szCs w:val="28"/>
          <w:lang w:val="en-US" w:eastAsia="en-US" w:bidi="en-US"/>
        </w:rPr>
        <w:t>（HJ941-2018）</w:t>
      </w:r>
      <w:r>
        <w:rPr>
          <w:rFonts w:hint="eastAsia" w:ascii="Times New Roman" w:hAnsi="Times New Roman" w:eastAsia="仿宋" w:cs="宋体"/>
          <w:color w:val="auto"/>
          <w:spacing w:val="0"/>
          <w:w w:val="100"/>
          <w:position w:val="0"/>
          <w:sz w:val="28"/>
          <w:szCs w:val="28"/>
        </w:rPr>
        <w:t>核算，环境风险评估报告的主要结论如下：</w:t>
      </w:r>
    </w:p>
    <w:p w14:paraId="1169F30A">
      <w:pPr>
        <w:pStyle w:val="13"/>
        <w:keepNext w:val="0"/>
        <w:keepLines w:val="0"/>
        <w:pageBreakBefore w:val="0"/>
        <w:widowControl w:val="0"/>
        <w:shd w:val="clear" w:color="auto" w:fill="auto"/>
        <w:tabs>
          <w:tab w:val="left" w:pos="1189"/>
        </w:tabs>
        <w:kinsoku/>
        <w:wordWrap/>
        <w:overflowPunct/>
        <w:topLinePunct w:val="0"/>
        <w:autoSpaceDE/>
        <w:autoSpaceDN/>
        <w:bidi w:val="0"/>
        <w:adjustRightInd/>
        <w:snapToGrid/>
        <w:spacing w:before="0" w:after="0" w:line="360" w:lineRule="auto"/>
        <w:ind w:left="0" w:leftChars="0" w:right="0" w:firstLine="560" w:firstLineChars="200"/>
        <w:jc w:val="left"/>
        <w:textAlignment w:val="auto"/>
        <w:rPr>
          <w:rFonts w:hint="eastAsia" w:ascii="Times New Roman" w:hAnsi="Times New Roman" w:eastAsia="仿宋" w:cs="宋体"/>
          <w:color w:val="auto"/>
          <w:sz w:val="28"/>
          <w:szCs w:val="28"/>
        </w:rPr>
      </w:pPr>
      <w:bookmarkStart w:id="47" w:name="bookmark48"/>
      <w:r>
        <w:rPr>
          <w:rFonts w:hint="eastAsia" w:ascii="Times New Roman" w:hAnsi="Times New Roman" w:eastAsia="仿宋" w:cs="宋体"/>
          <w:color w:val="auto"/>
          <w:spacing w:val="0"/>
          <w:w w:val="100"/>
          <w:position w:val="0"/>
          <w:sz w:val="28"/>
          <w:szCs w:val="28"/>
        </w:rPr>
        <w:t>（</w:t>
      </w:r>
      <w:bookmarkEnd w:id="47"/>
      <w:r>
        <w:rPr>
          <w:rFonts w:hint="eastAsia" w:ascii="Times New Roman" w:hAnsi="Times New Roman" w:eastAsia="仿宋" w:cs="宋体"/>
          <w:color w:val="auto"/>
          <w:spacing w:val="0"/>
          <w:w w:val="100"/>
          <w:position w:val="0"/>
          <w:sz w:val="28"/>
          <w:szCs w:val="28"/>
        </w:rPr>
        <w:t>1）医院涉及环境风险物质为乙醇、盐酸、甲醛、柴油、天然气、医疗废物等。</w:t>
      </w:r>
    </w:p>
    <w:p w14:paraId="4D5E4D96">
      <w:pPr>
        <w:pStyle w:val="13"/>
        <w:keepNext w:val="0"/>
        <w:keepLines w:val="0"/>
        <w:pageBreakBefore w:val="0"/>
        <w:widowControl w:val="0"/>
        <w:shd w:val="clear" w:color="auto" w:fill="auto"/>
        <w:tabs>
          <w:tab w:val="left" w:pos="1189"/>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color w:val="auto"/>
          <w:spacing w:val="0"/>
          <w:w w:val="100"/>
          <w:position w:val="0"/>
          <w:sz w:val="28"/>
          <w:szCs w:val="28"/>
        </w:rPr>
      </w:pPr>
      <w:bookmarkStart w:id="48" w:name="bookmark49"/>
      <w:r>
        <w:rPr>
          <w:rFonts w:hint="eastAsia" w:ascii="Times New Roman" w:hAnsi="Times New Roman" w:eastAsia="仿宋" w:cs="宋体"/>
          <w:color w:val="auto"/>
          <w:spacing w:val="0"/>
          <w:w w:val="100"/>
          <w:position w:val="0"/>
          <w:sz w:val="28"/>
          <w:szCs w:val="28"/>
        </w:rPr>
        <w:t>（</w:t>
      </w:r>
      <w:bookmarkEnd w:id="48"/>
      <w:r>
        <w:rPr>
          <w:rFonts w:hint="eastAsia" w:ascii="Times New Roman" w:hAnsi="Times New Roman" w:eastAsia="仿宋" w:cs="宋体"/>
          <w:color w:val="auto"/>
          <w:spacing w:val="0"/>
          <w:w w:val="100"/>
          <w:position w:val="0"/>
          <w:sz w:val="28"/>
          <w:szCs w:val="28"/>
        </w:rPr>
        <w:t>2）医院已按照环评批复要求设置了风险防范措施。</w:t>
      </w:r>
      <w:bookmarkStart w:id="49" w:name="bookmark50"/>
    </w:p>
    <w:p w14:paraId="771BC3C3">
      <w:pPr>
        <w:pStyle w:val="13"/>
        <w:keepNext w:val="0"/>
        <w:keepLines w:val="0"/>
        <w:pageBreakBefore w:val="0"/>
        <w:widowControl w:val="0"/>
        <w:shd w:val="clear" w:color="auto" w:fill="auto"/>
        <w:tabs>
          <w:tab w:val="left" w:pos="1189"/>
        </w:tabs>
        <w:kinsoku/>
        <w:wordWrap/>
        <w:overflowPunct/>
        <w:topLinePunct w:val="0"/>
        <w:autoSpaceDE/>
        <w:autoSpaceDN/>
        <w:bidi w:val="0"/>
        <w:adjustRightInd/>
        <w:snapToGrid/>
        <w:spacing w:before="0" w:after="0" w:line="360" w:lineRule="auto"/>
        <w:ind w:left="0" w:right="0" w:firstLine="660"/>
        <w:jc w:val="both"/>
        <w:textAlignment w:val="auto"/>
        <w:rPr>
          <w:rFonts w:hint="default" w:ascii="Times New Roman" w:hAnsi="Times New Roman" w:eastAsia="仿宋" w:cs="宋体"/>
          <w:color w:val="auto"/>
          <w:spacing w:val="0"/>
          <w:w w:val="100"/>
          <w:position w:val="0"/>
          <w:sz w:val="28"/>
          <w:szCs w:val="28"/>
          <w:lang w:val="en-US" w:eastAsia="zh-CN"/>
        </w:rPr>
      </w:pPr>
      <w:r>
        <w:rPr>
          <w:rFonts w:hint="eastAsia" w:ascii="Times New Roman" w:hAnsi="Times New Roman" w:eastAsia="仿宋" w:cs="宋体"/>
          <w:color w:val="auto"/>
          <w:spacing w:val="0"/>
          <w:w w:val="100"/>
          <w:position w:val="0"/>
          <w:sz w:val="28"/>
          <w:szCs w:val="28"/>
        </w:rPr>
        <w:t>（</w:t>
      </w:r>
      <w:bookmarkEnd w:id="49"/>
      <w:r>
        <w:rPr>
          <w:rFonts w:hint="eastAsia" w:ascii="Times New Roman" w:hAnsi="Times New Roman" w:eastAsia="仿宋" w:cs="宋体"/>
          <w:color w:val="auto"/>
          <w:spacing w:val="0"/>
          <w:w w:val="100"/>
          <w:position w:val="0"/>
          <w:sz w:val="28"/>
          <w:szCs w:val="28"/>
        </w:rPr>
        <w:t>3）医院为一般环境风险等级，表征为：一般［一般-大气</w:t>
      </w:r>
      <w:r>
        <w:rPr>
          <w:rFonts w:hint="eastAsia" w:ascii="Times New Roman" w:hAnsi="Times New Roman" w:eastAsia="仿宋" w:cs="宋体"/>
          <w:color w:val="auto"/>
          <w:spacing w:val="0"/>
          <w:w w:val="100"/>
          <w:position w:val="0"/>
          <w:sz w:val="28"/>
          <w:szCs w:val="28"/>
          <w:lang w:val="en-US" w:eastAsia="en-US" w:bidi="en-US"/>
        </w:rPr>
        <w:t>（Q0）</w:t>
      </w:r>
      <w:r>
        <w:rPr>
          <w:rFonts w:hint="eastAsia" w:ascii="Times New Roman" w:hAnsi="Times New Roman" w:eastAsia="仿宋" w:cs="宋体"/>
          <w:color w:val="auto"/>
          <w:spacing w:val="0"/>
          <w:w w:val="100"/>
          <w:position w:val="0"/>
          <w:sz w:val="28"/>
          <w:szCs w:val="28"/>
        </w:rPr>
        <w:t>+</w:t>
      </w:r>
      <w:r>
        <w:rPr>
          <w:rFonts w:hint="eastAsia" w:ascii="Times New Roman" w:hAnsi="Times New Roman" w:eastAsia="仿宋" w:cs="宋体"/>
          <w:color w:val="auto"/>
          <w:spacing w:val="0"/>
          <w:w w:val="100"/>
          <w:position w:val="0"/>
          <w:sz w:val="28"/>
          <w:szCs w:val="28"/>
          <w:lang w:eastAsia="zh-CN"/>
        </w:rPr>
        <w:t>一般</w:t>
      </w:r>
      <w:r>
        <w:rPr>
          <w:rFonts w:hint="eastAsia" w:ascii="Times New Roman" w:hAnsi="Times New Roman" w:eastAsia="仿宋" w:cs="宋体"/>
          <w:color w:val="auto"/>
          <w:spacing w:val="0"/>
          <w:w w:val="100"/>
          <w:position w:val="0"/>
          <w:sz w:val="28"/>
          <w:szCs w:val="28"/>
          <w:lang w:val="en-US" w:eastAsia="zh-CN"/>
        </w:rPr>
        <w:t>-水（Q0）。</w:t>
      </w:r>
    </w:p>
    <w:p w14:paraId="14EADFE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eastAsia" w:ascii="Times New Roman" w:hAnsi="Times New Roman" w:eastAsia="仿宋" w:cs="宋体"/>
          <w:sz w:val="28"/>
          <w:szCs w:val="28"/>
        </w:rPr>
      </w:pPr>
      <w:bookmarkStart w:id="50" w:name="_Toc16372"/>
      <w:r>
        <w:rPr>
          <w:rFonts w:hint="eastAsia" w:ascii="Times New Roman" w:hAnsi="Times New Roman" w:eastAsia="仿宋" w:cs="宋体"/>
          <w:b/>
          <w:bCs/>
          <w:color w:val="000000"/>
          <w:spacing w:val="0"/>
          <w:w w:val="100"/>
          <w:position w:val="0"/>
          <w:sz w:val="28"/>
          <w:szCs w:val="28"/>
          <w:lang w:val="zh-CN" w:eastAsia="zh-CN" w:bidi="zh-CN"/>
        </w:rPr>
        <w:t>5</w:t>
      </w:r>
      <w:r>
        <w:rPr>
          <w:rFonts w:hint="eastAsia" w:ascii="Times New Roman" w:hAnsi="Times New Roman" w:eastAsia="仿宋" w:cs="宋体"/>
          <w:b/>
          <w:bCs/>
          <w:color w:val="000000"/>
          <w:spacing w:val="0"/>
          <w:w w:val="100"/>
          <w:position w:val="0"/>
          <w:sz w:val="28"/>
          <w:szCs w:val="28"/>
          <w:lang w:val="en-US" w:eastAsia="zh-CN" w:bidi="zh-CN"/>
        </w:rPr>
        <w:t xml:space="preserve"> </w:t>
      </w:r>
      <w:r>
        <w:rPr>
          <w:rFonts w:hint="eastAsia" w:ascii="Times New Roman" w:hAnsi="Times New Roman" w:eastAsia="仿宋" w:cs="宋体"/>
          <w:b/>
          <w:bCs/>
          <w:color w:val="000000"/>
          <w:spacing w:val="0"/>
          <w:w w:val="100"/>
          <w:position w:val="0"/>
          <w:sz w:val="28"/>
          <w:szCs w:val="28"/>
        </w:rPr>
        <w:t>组织机构及职责</w:t>
      </w:r>
      <w:bookmarkEnd w:id="50"/>
    </w:p>
    <w:p w14:paraId="047EBC4A">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sz w:val="28"/>
          <w:szCs w:val="28"/>
        </w:rPr>
      </w:pPr>
      <w:bookmarkStart w:id="51" w:name="_Toc8679"/>
      <w:r>
        <w:rPr>
          <w:rFonts w:hint="eastAsia" w:ascii="Times New Roman" w:hAnsi="Times New Roman" w:eastAsia="仿宋" w:cs="宋体"/>
          <w:b/>
          <w:bCs/>
          <w:color w:val="000000"/>
          <w:spacing w:val="0"/>
          <w:w w:val="100"/>
          <w:position w:val="0"/>
          <w:sz w:val="28"/>
          <w:szCs w:val="28"/>
          <w:lang w:val="en-US" w:eastAsia="en-US" w:bidi="en-US"/>
        </w:rPr>
        <w:t>5.1</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应急组织机构</w:t>
      </w:r>
      <w:bookmarkEnd w:id="51"/>
    </w:p>
    <w:p w14:paraId="0242CE1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left"/>
        <w:textAlignment w:val="auto"/>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color w:val="000000"/>
          <w:spacing w:val="0"/>
          <w:w w:val="100"/>
          <w:position w:val="0"/>
          <w:sz w:val="28"/>
          <w:szCs w:val="28"/>
        </w:rPr>
        <w:t>泰达国际心血管病医院设置了应急指挥机构，全面领导本单位应急管理工作，应急指挥机构构成如下图:</w:t>
      </w:r>
    </w:p>
    <w:p w14:paraId="1172A6B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color w:val="000000"/>
          <w:spacing w:val="0"/>
          <w:w w:val="100"/>
          <w:position w:val="0"/>
          <w:sz w:val="28"/>
          <w:szCs w:val="28"/>
        </w:rPr>
      </w:pPr>
    </w:p>
    <w:p w14:paraId="49DD86EE">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sz w:val="28"/>
          <w:szCs w:val="28"/>
        </w:rPr>
        <w:drawing>
          <wp:inline distT="0" distB="0" distL="114300" distR="114300">
            <wp:extent cx="4305300" cy="3190875"/>
            <wp:effectExtent l="0" t="0" r="0" b="952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74"/>
                    <a:stretch>
                      <a:fillRect/>
                    </a:stretch>
                  </pic:blipFill>
                  <pic:spPr>
                    <a:xfrm>
                      <a:off x="0" y="0"/>
                      <a:ext cx="4305300" cy="3190875"/>
                    </a:xfrm>
                    <a:prstGeom prst="rect">
                      <a:avLst/>
                    </a:prstGeom>
                    <a:noFill/>
                    <a:ln>
                      <a:noFill/>
                    </a:ln>
                  </pic:spPr>
                </pic:pic>
              </a:graphicData>
            </a:graphic>
          </wp:inline>
        </w:drawing>
      </w:r>
    </w:p>
    <w:p w14:paraId="789B3A8C">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sectPr>
          <w:headerReference r:id="rId15" w:type="default"/>
          <w:footerReference r:id="rId16" w:type="default"/>
          <w:footnotePr>
            <w:numFmt w:val="decimal"/>
          </w:footnotePr>
          <w:type w:val="continuous"/>
          <w:pgSz w:w="11900" w:h="16840"/>
          <w:pgMar w:top="1445" w:right="1968" w:bottom="1645" w:left="1868" w:header="0" w:footer="3" w:gutter="0"/>
          <w:pgNumType w:fmt="decimal"/>
          <w:cols w:space="720" w:num="1"/>
          <w:rtlGutter w:val="0"/>
          <w:docGrid w:linePitch="360" w:charSpace="0"/>
        </w:sectPr>
      </w:pPr>
    </w:p>
    <w:p w14:paraId="7FF79CA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图</w:t>
      </w:r>
      <w:r>
        <w:rPr>
          <w:rFonts w:hint="eastAsia" w:ascii="Times New Roman" w:hAnsi="Times New Roman" w:eastAsia="仿宋" w:cs="宋体"/>
          <w:color w:val="000000"/>
          <w:spacing w:val="0"/>
          <w:w w:val="100"/>
          <w:position w:val="0"/>
          <w:sz w:val="28"/>
          <w:szCs w:val="28"/>
          <w:lang w:val="en-US" w:eastAsia="en-US" w:bidi="en-US"/>
        </w:rPr>
        <w:t>5.1-1</w:t>
      </w:r>
      <w:r>
        <w:rPr>
          <w:rFonts w:hint="eastAsia" w:ascii="Times New Roman" w:hAnsi="Times New Roman" w:eastAsia="仿宋" w:cs="宋体"/>
          <w:color w:val="000000"/>
          <w:spacing w:val="0"/>
          <w:w w:val="100"/>
          <w:position w:val="0"/>
          <w:sz w:val="28"/>
          <w:szCs w:val="28"/>
          <w:lang w:val="en-US" w:eastAsia="zh-CN" w:bidi="en-US"/>
        </w:rPr>
        <w:t xml:space="preserve"> </w:t>
      </w:r>
      <w:r>
        <w:rPr>
          <w:rFonts w:hint="eastAsia" w:ascii="Times New Roman" w:hAnsi="Times New Roman" w:eastAsia="仿宋" w:cs="宋体"/>
          <w:color w:val="000000"/>
          <w:spacing w:val="0"/>
          <w:w w:val="100"/>
          <w:position w:val="0"/>
          <w:sz w:val="28"/>
          <w:szCs w:val="28"/>
        </w:rPr>
        <w:t>应急组织机构图</w:t>
      </w:r>
    </w:p>
    <w:p w14:paraId="63C202EF">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sz w:val="28"/>
          <w:szCs w:val="28"/>
        </w:rPr>
      </w:pPr>
      <w:bookmarkStart w:id="52" w:name="_Toc9086"/>
      <w:r>
        <w:rPr>
          <w:rFonts w:hint="eastAsia" w:ascii="Times New Roman" w:hAnsi="Times New Roman" w:eastAsia="仿宋" w:cs="宋体"/>
          <w:b/>
          <w:bCs/>
          <w:color w:val="000000"/>
          <w:spacing w:val="0"/>
          <w:w w:val="100"/>
          <w:position w:val="0"/>
          <w:sz w:val="28"/>
          <w:szCs w:val="28"/>
          <w:lang w:val="en-US" w:eastAsia="en-US" w:bidi="en-US"/>
        </w:rPr>
        <w:t>5.2</w:t>
      </w:r>
      <w:r>
        <w:rPr>
          <w:rFonts w:hint="eastAsia" w:ascii="Times New Roman" w:hAnsi="Times New Roman" w:eastAsia="仿宋" w:cs="宋体"/>
          <w:b/>
          <w:bCs/>
          <w:color w:val="000000"/>
          <w:spacing w:val="0"/>
          <w:w w:val="100"/>
          <w:position w:val="0"/>
          <w:sz w:val="28"/>
          <w:szCs w:val="28"/>
          <w:highlight w:val="none"/>
          <w:lang w:val="en-US" w:eastAsia="zh-CN" w:bidi="en-US"/>
        </w:rPr>
        <w:t xml:space="preserve"> </w:t>
      </w:r>
      <w:r>
        <w:rPr>
          <w:rFonts w:hint="eastAsia" w:ascii="Times New Roman" w:hAnsi="Times New Roman" w:eastAsia="仿宋" w:cs="宋体"/>
          <w:b/>
          <w:bCs/>
          <w:color w:val="000000"/>
          <w:spacing w:val="0"/>
          <w:w w:val="100"/>
          <w:position w:val="0"/>
          <w:sz w:val="28"/>
          <w:szCs w:val="28"/>
          <w:highlight w:val="none"/>
        </w:rPr>
        <w:t>应急指挥部及职责</w:t>
      </w:r>
      <w:bookmarkEnd w:id="52"/>
    </w:p>
    <w:p w14:paraId="3096B00B">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应急指挥部成员如下：</w:t>
      </w:r>
    </w:p>
    <w:p w14:paraId="29A95114">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highlight w:val="none"/>
        </w:rPr>
      </w:pPr>
      <w:r>
        <w:rPr>
          <w:rFonts w:hint="eastAsia" w:ascii="Times New Roman" w:hAnsi="Times New Roman" w:eastAsia="仿宋" w:cs="宋体"/>
          <w:color w:val="000000"/>
          <w:spacing w:val="0"/>
          <w:w w:val="100"/>
          <w:position w:val="0"/>
          <w:sz w:val="28"/>
          <w:szCs w:val="28"/>
          <w:highlight w:val="none"/>
        </w:rPr>
        <w:t>应急总指挥：刘亚平</w:t>
      </w:r>
    </w:p>
    <w:p w14:paraId="4A2841B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highlight w:val="none"/>
        </w:rPr>
      </w:pPr>
      <w:r>
        <w:rPr>
          <w:rFonts w:hint="eastAsia" w:ascii="Times New Roman" w:hAnsi="Times New Roman" w:eastAsia="仿宋" w:cs="宋体"/>
          <w:color w:val="000000"/>
          <w:spacing w:val="0"/>
          <w:w w:val="100"/>
          <w:position w:val="0"/>
          <w:sz w:val="28"/>
          <w:szCs w:val="28"/>
          <w:highlight w:val="none"/>
        </w:rPr>
        <w:t>应急副总指挥：张昌江</w:t>
      </w:r>
    </w:p>
    <w:p w14:paraId="5F7C583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highlight w:val="none"/>
        </w:rPr>
      </w:pPr>
      <w:r>
        <w:rPr>
          <w:rFonts w:hint="eastAsia" w:ascii="Times New Roman" w:hAnsi="Times New Roman" w:eastAsia="仿宋" w:cs="宋体"/>
          <w:color w:val="000000"/>
          <w:spacing w:val="0"/>
          <w:w w:val="100"/>
          <w:position w:val="0"/>
          <w:sz w:val="28"/>
          <w:szCs w:val="28"/>
          <w:highlight w:val="none"/>
        </w:rPr>
        <w:t>应急指挥部成员：魏志刚、谢继</w:t>
      </w:r>
      <w:r>
        <w:rPr>
          <w:rFonts w:hint="eastAsia" w:ascii="Times New Roman" w:hAnsi="Times New Roman" w:eastAsia="仿宋" w:cs="宋体"/>
          <w:color w:val="000000"/>
          <w:spacing w:val="0"/>
          <w:w w:val="100"/>
          <w:position w:val="0"/>
          <w:sz w:val="28"/>
          <w:szCs w:val="28"/>
          <w:highlight w:val="none"/>
          <w:lang w:eastAsia="zh-CN"/>
        </w:rPr>
        <w:t>庆</w:t>
      </w:r>
      <w:r>
        <w:rPr>
          <w:rFonts w:hint="eastAsia" w:ascii="Times New Roman" w:hAnsi="Times New Roman" w:eastAsia="仿宋" w:cs="宋体"/>
          <w:color w:val="000000"/>
          <w:spacing w:val="0"/>
          <w:w w:val="100"/>
          <w:position w:val="0"/>
          <w:sz w:val="28"/>
          <w:szCs w:val="28"/>
          <w:highlight w:val="none"/>
        </w:rPr>
        <w:t>、曹立志、张余伟。</w:t>
      </w:r>
    </w:p>
    <w:p w14:paraId="6B3355B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应急指挥部职责</w:t>
      </w:r>
    </w:p>
    <w:p w14:paraId="0B90F293">
      <w:pPr>
        <w:pStyle w:val="13"/>
        <w:keepNext w:val="0"/>
        <w:keepLines w:val="0"/>
        <w:pageBreakBefore w:val="0"/>
        <w:widowControl w:val="0"/>
        <w:numPr>
          <w:ilvl w:val="0"/>
          <w:numId w:val="5"/>
        </w:numPr>
        <w:shd w:val="clear" w:color="auto" w:fill="auto"/>
        <w:tabs>
          <w:tab w:val="left" w:pos="1248"/>
        </w:tabs>
        <w:kinsoku/>
        <w:wordWrap/>
        <w:overflowPunct/>
        <w:topLinePunct w:val="0"/>
        <w:autoSpaceDE/>
        <w:autoSpaceDN/>
        <w:bidi w:val="0"/>
        <w:adjustRightInd/>
        <w:snapToGrid/>
        <w:spacing w:before="0" w:after="0" w:line="360" w:lineRule="auto"/>
        <w:ind w:left="0" w:right="0" w:firstLine="720"/>
        <w:jc w:val="both"/>
        <w:textAlignment w:val="auto"/>
        <w:rPr>
          <w:rFonts w:hint="eastAsia" w:ascii="Times New Roman" w:hAnsi="Times New Roman" w:eastAsia="仿宋" w:cs="宋体"/>
          <w:sz w:val="28"/>
          <w:szCs w:val="28"/>
        </w:rPr>
      </w:pPr>
      <w:bookmarkStart w:id="53" w:name="bookmark51"/>
      <w:bookmarkEnd w:id="53"/>
      <w:r>
        <w:rPr>
          <w:rFonts w:hint="eastAsia" w:ascii="Times New Roman" w:hAnsi="Times New Roman" w:eastAsia="仿宋" w:cs="宋体"/>
          <w:color w:val="000000"/>
          <w:spacing w:val="0"/>
          <w:w w:val="100"/>
          <w:position w:val="0"/>
          <w:sz w:val="28"/>
          <w:szCs w:val="28"/>
        </w:rPr>
        <w:t>贯彻落实国家、市政府、开发区管委会关于突发环境事件应对工作的方针、政策，研究本公司应对突发环境事件的重大决策和指导意见；</w:t>
      </w:r>
    </w:p>
    <w:p w14:paraId="30C97BCD">
      <w:pPr>
        <w:pStyle w:val="13"/>
        <w:keepNext w:val="0"/>
        <w:keepLines w:val="0"/>
        <w:pageBreakBefore w:val="0"/>
        <w:widowControl w:val="0"/>
        <w:numPr>
          <w:ilvl w:val="0"/>
          <w:numId w:val="5"/>
        </w:numPr>
        <w:shd w:val="clear" w:color="auto" w:fill="auto"/>
        <w:tabs>
          <w:tab w:val="left" w:pos="1287"/>
        </w:tabs>
        <w:kinsoku/>
        <w:wordWrap/>
        <w:overflowPunct/>
        <w:topLinePunct w:val="0"/>
        <w:autoSpaceDE/>
        <w:autoSpaceDN/>
        <w:bidi w:val="0"/>
        <w:adjustRightInd/>
        <w:snapToGrid/>
        <w:spacing w:before="0" w:after="0" w:line="360" w:lineRule="auto"/>
        <w:ind w:left="0" w:right="0" w:firstLine="720"/>
        <w:jc w:val="both"/>
        <w:textAlignment w:val="auto"/>
        <w:rPr>
          <w:rFonts w:hint="eastAsia" w:ascii="Times New Roman" w:hAnsi="Times New Roman" w:eastAsia="仿宋" w:cs="宋体"/>
          <w:sz w:val="28"/>
          <w:szCs w:val="28"/>
        </w:rPr>
      </w:pPr>
      <w:bookmarkStart w:id="54" w:name="bookmark52"/>
      <w:bookmarkEnd w:id="54"/>
      <w:r>
        <w:rPr>
          <w:rFonts w:hint="eastAsia" w:ascii="Times New Roman" w:hAnsi="Times New Roman" w:eastAsia="仿宋" w:cs="宋体"/>
          <w:color w:val="000000"/>
          <w:spacing w:val="0"/>
          <w:w w:val="100"/>
          <w:position w:val="0"/>
          <w:sz w:val="28"/>
          <w:szCs w:val="28"/>
        </w:rPr>
        <w:t>审议《突发环境事件应急预案》；</w:t>
      </w:r>
    </w:p>
    <w:p w14:paraId="50B5D97B">
      <w:pPr>
        <w:pStyle w:val="13"/>
        <w:keepNext w:val="0"/>
        <w:keepLines w:val="0"/>
        <w:pageBreakBefore w:val="0"/>
        <w:widowControl w:val="0"/>
        <w:numPr>
          <w:ilvl w:val="0"/>
          <w:numId w:val="5"/>
        </w:numPr>
        <w:shd w:val="clear" w:color="auto" w:fill="auto"/>
        <w:tabs>
          <w:tab w:val="left" w:pos="1287"/>
        </w:tabs>
        <w:kinsoku/>
        <w:wordWrap/>
        <w:overflowPunct/>
        <w:topLinePunct w:val="0"/>
        <w:autoSpaceDE/>
        <w:autoSpaceDN/>
        <w:bidi w:val="0"/>
        <w:adjustRightInd/>
        <w:snapToGrid/>
        <w:spacing w:before="0" w:after="0" w:line="360" w:lineRule="auto"/>
        <w:ind w:left="0" w:right="0" w:firstLine="720"/>
        <w:jc w:val="both"/>
        <w:textAlignment w:val="auto"/>
        <w:rPr>
          <w:rFonts w:hint="eastAsia" w:ascii="Times New Roman" w:hAnsi="Times New Roman" w:eastAsia="仿宋" w:cs="宋体"/>
          <w:sz w:val="28"/>
          <w:szCs w:val="28"/>
        </w:rPr>
      </w:pPr>
      <w:bookmarkStart w:id="55" w:name="bookmark53"/>
      <w:bookmarkEnd w:id="55"/>
      <w:r>
        <w:rPr>
          <w:rFonts w:hint="eastAsia" w:ascii="Times New Roman" w:hAnsi="Times New Roman" w:eastAsia="仿宋" w:cs="宋体"/>
          <w:color w:val="000000"/>
          <w:spacing w:val="0"/>
          <w:w w:val="100"/>
          <w:position w:val="0"/>
          <w:sz w:val="28"/>
          <w:szCs w:val="28"/>
        </w:rPr>
        <w:t>审批公司应急救援费用；</w:t>
      </w:r>
    </w:p>
    <w:p w14:paraId="71E5ED6D">
      <w:pPr>
        <w:pStyle w:val="13"/>
        <w:keepNext w:val="0"/>
        <w:keepLines w:val="0"/>
        <w:pageBreakBefore w:val="0"/>
        <w:widowControl w:val="0"/>
        <w:numPr>
          <w:ilvl w:val="0"/>
          <w:numId w:val="5"/>
        </w:numPr>
        <w:shd w:val="clear" w:color="auto" w:fill="auto"/>
        <w:tabs>
          <w:tab w:val="left" w:pos="1287"/>
        </w:tabs>
        <w:kinsoku/>
        <w:wordWrap/>
        <w:overflowPunct/>
        <w:topLinePunct w:val="0"/>
        <w:autoSpaceDE/>
        <w:autoSpaceDN/>
        <w:bidi w:val="0"/>
        <w:adjustRightInd/>
        <w:snapToGrid/>
        <w:spacing w:before="0" w:after="0" w:line="360" w:lineRule="auto"/>
        <w:ind w:left="0" w:right="0" w:firstLine="720"/>
        <w:jc w:val="both"/>
        <w:textAlignment w:val="auto"/>
        <w:rPr>
          <w:rFonts w:hint="eastAsia" w:ascii="Times New Roman" w:hAnsi="Times New Roman" w:eastAsia="仿宋" w:cs="宋体"/>
          <w:color w:val="auto"/>
          <w:sz w:val="28"/>
          <w:szCs w:val="28"/>
        </w:rPr>
      </w:pPr>
      <w:r>
        <w:rPr>
          <w:rFonts w:hint="eastAsia" w:ascii="Times New Roman" w:hAnsi="Times New Roman" w:eastAsia="仿宋" w:cs="宋体"/>
          <w:color w:val="auto"/>
          <w:sz w:val="28"/>
          <w:szCs w:val="28"/>
        </w:rPr>
        <w:t>审核公司应急演练工作报告；</w:t>
      </w:r>
    </w:p>
    <w:p w14:paraId="6943B42A">
      <w:pPr>
        <w:pStyle w:val="13"/>
        <w:keepNext w:val="0"/>
        <w:keepLines w:val="0"/>
        <w:pageBreakBefore w:val="0"/>
        <w:widowControl w:val="0"/>
        <w:numPr>
          <w:ilvl w:val="0"/>
          <w:numId w:val="5"/>
        </w:numPr>
        <w:shd w:val="clear" w:color="auto" w:fill="auto"/>
        <w:tabs>
          <w:tab w:val="left" w:pos="1287"/>
        </w:tabs>
        <w:kinsoku/>
        <w:wordWrap/>
        <w:overflowPunct/>
        <w:topLinePunct w:val="0"/>
        <w:autoSpaceDE/>
        <w:autoSpaceDN/>
        <w:bidi w:val="0"/>
        <w:adjustRightInd/>
        <w:snapToGrid/>
        <w:spacing w:before="0" w:after="0" w:line="360" w:lineRule="auto"/>
        <w:ind w:left="0" w:right="0" w:firstLine="720"/>
        <w:jc w:val="both"/>
        <w:textAlignment w:val="auto"/>
        <w:rPr>
          <w:rFonts w:hint="eastAsia" w:ascii="Times New Roman" w:hAnsi="Times New Roman" w:eastAsia="仿宋" w:cs="宋体"/>
          <w:color w:val="auto"/>
          <w:sz w:val="28"/>
          <w:szCs w:val="28"/>
        </w:rPr>
      </w:pPr>
      <w:r>
        <w:rPr>
          <w:rFonts w:hint="eastAsia" w:ascii="Times New Roman" w:hAnsi="Times New Roman" w:eastAsia="仿宋" w:cs="宋体"/>
          <w:color w:val="auto"/>
          <w:sz w:val="28"/>
          <w:szCs w:val="28"/>
        </w:rPr>
        <w:t>全面协调公司应急管理工作；</w:t>
      </w:r>
    </w:p>
    <w:p w14:paraId="316773EF">
      <w:pPr>
        <w:pStyle w:val="13"/>
        <w:keepNext w:val="0"/>
        <w:keepLines w:val="0"/>
        <w:pageBreakBefore w:val="0"/>
        <w:widowControl w:val="0"/>
        <w:numPr>
          <w:ilvl w:val="0"/>
          <w:numId w:val="5"/>
        </w:numPr>
        <w:shd w:val="clear" w:color="auto" w:fill="auto"/>
        <w:tabs>
          <w:tab w:val="left" w:pos="1287"/>
        </w:tabs>
        <w:kinsoku/>
        <w:wordWrap/>
        <w:overflowPunct/>
        <w:topLinePunct w:val="0"/>
        <w:autoSpaceDE/>
        <w:autoSpaceDN/>
        <w:bidi w:val="0"/>
        <w:adjustRightInd/>
        <w:snapToGrid/>
        <w:spacing w:before="0" w:after="0" w:line="360" w:lineRule="auto"/>
        <w:ind w:left="0" w:right="0" w:firstLine="720"/>
        <w:jc w:val="both"/>
        <w:textAlignment w:val="auto"/>
        <w:rPr>
          <w:rFonts w:hint="eastAsia" w:ascii="Times New Roman" w:hAnsi="Times New Roman" w:eastAsia="仿宋" w:cs="宋体"/>
          <w:color w:val="auto"/>
          <w:sz w:val="28"/>
          <w:szCs w:val="28"/>
        </w:rPr>
      </w:pPr>
      <w:r>
        <w:rPr>
          <w:rFonts w:hint="eastAsia" w:ascii="Times New Roman" w:hAnsi="Times New Roman" w:eastAsia="仿宋" w:cs="宋体"/>
          <w:color w:val="auto"/>
          <w:sz w:val="28"/>
          <w:szCs w:val="28"/>
        </w:rPr>
        <w:t>其他应急相关工作；</w:t>
      </w:r>
    </w:p>
    <w:p w14:paraId="27340378">
      <w:pPr>
        <w:pStyle w:val="13"/>
        <w:keepNext w:val="0"/>
        <w:keepLines w:val="0"/>
        <w:pageBreakBefore w:val="0"/>
        <w:widowControl w:val="0"/>
        <w:numPr>
          <w:ilvl w:val="0"/>
          <w:numId w:val="5"/>
        </w:numPr>
        <w:shd w:val="clear" w:color="auto" w:fill="auto"/>
        <w:tabs>
          <w:tab w:val="left" w:pos="1287"/>
        </w:tabs>
        <w:kinsoku/>
        <w:wordWrap/>
        <w:overflowPunct/>
        <w:topLinePunct w:val="0"/>
        <w:autoSpaceDE/>
        <w:autoSpaceDN/>
        <w:bidi w:val="0"/>
        <w:adjustRightInd/>
        <w:snapToGrid/>
        <w:spacing w:before="0" w:after="0" w:line="360" w:lineRule="auto"/>
        <w:ind w:left="0" w:right="0" w:firstLine="720"/>
        <w:jc w:val="both"/>
        <w:textAlignment w:val="auto"/>
        <w:rPr>
          <w:rFonts w:hint="eastAsia" w:ascii="Times New Roman" w:hAnsi="Times New Roman" w:eastAsia="仿宋" w:cs="宋体"/>
          <w:color w:val="auto"/>
          <w:sz w:val="28"/>
          <w:szCs w:val="28"/>
        </w:rPr>
      </w:pPr>
      <w:r>
        <w:rPr>
          <w:rFonts w:hint="eastAsia" w:ascii="Times New Roman" w:hAnsi="Times New Roman" w:eastAsia="仿宋" w:cs="宋体"/>
          <w:color w:val="auto"/>
          <w:sz w:val="28"/>
          <w:szCs w:val="28"/>
        </w:rPr>
        <w:t>其他应急相关工作。</w:t>
      </w:r>
    </w:p>
    <w:p w14:paraId="5B72E2A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1"/>
        <w:rPr>
          <w:rFonts w:hint="eastAsia" w:ascii="Times New Roman" w:hAnsi="Times New Roman" w:eastAsia="仿宋" w:cs="宋体"/>
          <w:color w:val="auto"/>
          <w:sz w:val="28"/>
          <w:szCs w:val="28"/>
        </w:rPr>
      </w:pPr>
      <w:bookmarkStart w:id="56" w:name="_Toc5335"/>
      <w:r>
        <w:rPr>
          <w:rFonts w:hint="eastAsia" w:ascii="Times New Roman" w:hAnsi="Times New Roman" w:eastAsia="仿宋" w:cs="宋体"/>
          <w:b/>
          <w:bCs/>
          <w:color w:val="auto"/>
          <w:spacing w:val="0"/>
          <w:w w:val="100"/>
          <w:position w:val="0"/>
          <w:sz w:val="28"/>
          <w:szCs w:val="28"/>
          <w:lang w:val="en-US" w:eastAsia="en-US" w:bidi="en-US"/>
        </w:rPr>
        <w:t>5.3</w:t>
      </w:r>
      <w:r>
        <w:rPr>
          <w:rFonts w:hint="eastAsia" w:ascii="Times New Roman" w:hAnsi="Times New Roman" w:eastAsia="仿宋" w:cs="宋体"/>
          <w:b/>
          <w:bCs/>
          <w:color w:val="auto"/>
          <w:spacing w:val="0"/>
          <w:w w:val="100"/>
          <w:position w:val="0"/>
          <w:sz w:val="28"/>
          <w:szCs w:val="28"/>
          <w:lang w:val="en-US" w:eastAsia="zh-CN" w:bidi="en-US"/>
        </w:rPr>
        <w:t xml:space="preserve"> </w:t>
      </w:r>
      <w:r>
        <w:rPr>
          <w:rFonts w:hint="eastAsia" w:ascii="Times New Roman" w:hAnsi="Times New Roman" w:eastAsia="仿宋" w:cs="宋体"/>
          <w:b/>
          <w:bCs/>
          <w:color w:val="auto"/>
          <w:spacing w:val="0"/>
          <w:w w:val="100"/>
          <w:position w:val="0"/>
          <w:sz w:val="28"/>
          <w:szCs w:val="28"/>
        </w:rPr>
        <w:t>指挥机构的主要职责</w:t>
      </w:r>
      <w:bookmarkEnd w:id="56"/>
    </w:p>
    <w:p w14:paraId="50F6558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leftChars="0" w:right="0" w:firstLine="560" w:firstLineChars="200"/>
        <w:jc w:val="both"/>
        <w:textAlignment w:val="auto"/>
        <w:outlineLvl w:val="0"/>
        <w:rPr>
          <w:rFonts w:hint="eastAsia" w:ascii="Times New Roman" w:hAnsi="Times New Roman" w:eastAsia="仿宋" w:cs="宋体"/>
          <w:color w:val="000000"/>
          <w:spacing w:val="0"/>
          <w:w w:val="100"/>
          <w:position w:val="0"/>
          <w:sz w:val="28"/>
          <w:szCs w:val="28"/>
        </w:rPr>
      </w:pPr>
      <w:bookmarkStart w:id="57" w:name="_Toc22815"/>
      <w:bookmarkStart w:id="58" w:name="_Toc32515"/>
      <w:r>
        <w:rPr>
          <w:rFonts w:hint="eastAsia" w:ascii="Times New Roman" w:hAnsi="Times New Roman" w:eastAsia="仿宋" w:cs="宋体"/>
          <w:color w:val="000000"/>
          <w:spacing w:val="0"/>
          <w:w w:val="100"/>
          <w:position w:val="0"/>
          <w:sz w:val="28"/>
          <w:szCs w:val="28"/>
        </w:rPr>
        <w:t>1、总指挥职责：</w:t>
      </w:r>
      <w:bookmarkEnd w:id="57"/>
      <w:bookmarkEnd w:id="58"/>
      <w:bookmarkStart w:id="59" w:name="bookmark58"/>
      <w:bookmarkStart w:id="60" w:name="_Toc3225"/>
      <w:bookmarkStart w:id="61" w:name="_Toc4926"/>
    </w:p>
    <w:p w14:paraId="07CC3FF1">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leftChars="0" w:right="0" w:firstLine="560" w:firstLineChars="200"/>
        <w:jc w:val="both"/>
        <w:textAlignment w:val="auto"/>
        <w:outlineLvl w:val="0"/>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color w:val="000000"/>
          <w:spacing w:val="0"/>
          <w:w w:val="100"/>
          <w:position w:val="0"/>
          <w:sz w:val="28"/>
          <w:szCs w:val="28"/>
        </w:rPr>
        <w:t>（</w:t>
      </w:r>
      <w:bookmarkEnd w:id="59"/>
      <w:r>
        <w:rPr>
          <w:rFonts w:hint="eastAsia" w:ascii="Times New Roman" w:hAnsi="Times New Roman" w:eastAsia="仿宋" w:cs="宋体"/>
          <w:color w:val="000000"/>
          <w:spacing w:val="0"/>
          <w:w w:val="100"/>
          <w:position w:val="0"/>
          <w:sz w:val="28"/>
          <w:szCs w:val="28"/>
        </w:rPr>
        <w:t>1）组织制定并且实施环境污染事件应急预案；</w:t>
      </w:r>
      <w:bookmarkEnd w:id="60"/>
      <w:bookmarkEnd w:id="61"/>
      <w:bookmarkStart w:id="62" w:name="bookmark59"/>
    </w:p>
    <w:p w14:paraId="7190FBF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leftChars="0" w:right="0" w:firstLine="560" w:firstLineChars="200"/>
        <w:jc w:val="both"/>
        <w:textAlignment w:val="auto"/>
        <w:outlineLvl w:val="0"/>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w:t>
      </w:r>
      <w:bookmarkEnd w:id="62"/>
      <w:r>
        <w:rPr>
          <w:rFonts w:hint="eastAsia" w:ascii="Times New Roman" w:hAnsi="Times New Roman" w:eastAsia="仿宋" w:cs="宋体"/>
          <w:color w:val="000000"/>
          <w:spacing w:val="0"/>
          <w:w w:val="100"/>
          <w:position w:val="0"/>
          <w:sz w:val="28"/>
          <w:szCs w:val="28"/>
        </w:rPr>
        <w:t>2）根据突发事件实际情况进行预警发布，将指令下达给应急指挥办公室。明确指出事故状态下各级人员的职责；</w:t>
      </w:r>
    </w:p>
    <w:p w14:paraId="00696AEE">
      <w:pPr>
        <w:pStyle w:val="13"/>
        <w:keepNext w:val="0"/>
        <w:keepLines w:val="0"/>
        <w:pageBreakBefore w:val="0"/>
        <w:widowControl w:val="0"/>
        <w:shd w:val="clear" w:color="auto" w:fill="auto"/>
        <w:tabs>
          <w:tab w:val="left" w:pos="123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63" w:name="bookmark60"/>
      <w:r>
        <w:rPr>
          <w:rFonts w:hint="eastAsia" w:ascii="Times New Roman" w:hAnsi="Times New Roman" w:eastAsia="仿宋" w:cs="宋体"/>
          <w:color w:val="000000"/>
          <w:spacing w:val="0"/>
          <w:w w:val="100"/>
          <w:position w:val="0"/>
          <w:sz w:val="28"/>
          <w:szCs w:val="28"/>
        </w:rPr>
        <w:t>（</w:t>
      </w:r>
      <w:bookmarkEnd w:id="63"/>
      <w:r>
        <w:rPr>
          <w:rFonts w:hint="eastAsia" w:ascii="Times New Roman" w:hAnsi="Times New Roman" w:eastAsia="仿宋" w:cs="宋体"/>
          <w:color w:val="000000"/>
          <w:spacing w:val="0"/>
          <w:w w:val="100"/>
          <w:position w:val="0"/>
          <w:sz w:val="28"/>
          <w:szCs w:val="28"/>
        </w:rPr>
        <w:t>3）亲临现场指挥，对重大事项进行决策，并在突发事件应急处理中拥有绝对指挥权。批准预案的启动与终止。布置事故现场有关工作，查清危险物、污染物所产生的原因、估算危害程度。指挥协调各科室进行危险源、污染源的控制，降低事故人员伤亡和财产损失；</w:t>
      </w:r>
    </w:p>
    <w:p w14:paraId="22E3509B">
      <w:pPr>
        <w:pStyle w:val="13"/>
        <w:keepNext w:val="0"/>
        <w:keepLines w:val="0"/>
        <w:pageBreakBefore w:val="0"/>
        <w:widowControl w:val="0"/>
        <w:shd w:val="clear" w:color="auto" w:fill="auto"/>
        <w:tabs>
          <w:tab w:val="left" w:pos="123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64" w:name="bookmark61"/>
      <w:r>
        <w:rPr>
          <w:rFonts w:hint="eastAsia" w:ascii="Times New Roman" w:hAnsi="Times New Roman" w:eastAsia="仿宋" w:cs="宋体"/>
          <w:color w:val="000000"/>
          <w:spacing w:val="0"/>
          <w:w w:val="100"/>
          <w:position w:val="0"/>
          <w:sz w:val="28"/>
          <w:szCs w:val="28"/>
        </w:rPr>
        <w:t>（</w:t>
      </w:r>
      <w:bookmarkEnd w:id="64"/>
      <w:r>
        <w:rPr>
          <w:rFonts w:hint="eastAsia" w:ascii="Times New Roman" w:hAnsi="Times New Roman" w:eastAsia="仿宋" w:cs="宋体"/>
          <w:color w:val="000000"/>
          <w:spacing w:val="0"/>
          <w:w w:val="100"/>
          <w:position w:val="0"/>
          <w:sz w:val="28"/>
          <w:szCs w:val="28"/>
        </w:rPr>
        <w:t>4）负责环境污染事故处置的全面指挥、评估事故的规模、决定是否需要外部应急救援力量支援；</w:t>
      </w:r>
    </w:p>
    <w:p w14:paraId="7F742287">
      <w:pPr>
        <w:pStyle w:val="13"/>
        <w:keepNext w:val="0"/>
        <w:keepLines w:val="0"/>
        <w:pageBreakBefore w:val="0"/>
        <w:widowControl w:val="0"/>
        <w:shd w:val="clear" w:color="auto" w:fill="auto"/>
        <w:tabs>
          <w:tab w:val="left" w:pos="1227"/>
        </w:tabs>
        <w:kinsoku/>
        <w:wordWrap/>
        <w:overflowPunct/>
        <w:topLinePunct w:val="0"/>
        <w:autoSpaceDE/>
        <w:autoSpaceDN/>
        <w:bidi w:val="0"/>
        <w:adjustRightInd/>
        <w:snapToGrid/>
        <w:spacing w:before="0" w:after="0" w:line="360" w:lineRule="auto"/>
        <w:ind w:left="0" w:right="0" w:firstLine="660"/>
        <w:jc w:val="both"/>
        <w:textAlignment w:val="auto"/>
        <w:outlineLvl w:val="1"/>
        <w:rPr>
          <w:rFonts w:hint="eastAsia" w:ascii="Times New Roman" w:hAnsi="Times New Roman" w:eastAsia="仿宋" w:cs="宋体"/>
          <w:sz w:val="28"/>
          <w:szCs w:val="28"/>
        </w:rPr>
      </w:pPr>
      <w:bookmarkStart w:id="65" w:name="bookmark62"/>
      <w:bookmarkStart w:id="66" w:name="_Toc8238"/>
      <w:bookmarkStart w:id="67" w:name="_Toc4212"/>
      <w:r>
        <w:rPr>
          <w:rFonts w:hint="eastAsia" w:ascii="Times New Roman" w:hAnsi="Times New Roman" w:eastAsia="仿宋" w:cs="宋体"/>
          <w:color w:val="000000"/>
          <w:spacing w:val="0"/>
          <w:w w:val="100"/>
          <w:position w:val="0"/>
          <w:sz w:val="28"/>
          <w:szCs w:val="28"/>
        </w:rPr>
        <w:t>（</w:t>
      </w:r>
      <w:bookmarkEnd w:id="65"/>
      <w:r>
        <w:rPr>
          <w:rFonts w:hint="eastAsia" w:ascii="Times New Roman" w:hAnsi="Times New Roman" w:eastAsia="仿宋" w:cs="宋体"/>
          <w:color w:val="000000"/>
          <w:spacing w:val="0"/>
          <w:w w:val="100"/>
          <w:position w:val="0"/>
          <w:sz w:val="28"/>
          <w:szCs w:val="28"/>
        </w:rPr>
        <w:t>5）负责决定事故可能扩大后的应急响应；</w:t>
      </w:r>
      <w:bookmarkEnd w:id="66"/>
      <w:bookmarkEnd w:id="67"/>
    </w:p>
    <w:p w14:paraId="29FD9E9A">
      <w:pPr>
        <w:pStyle w:val="13"/>
        <w:keepNext w:val="0"/>
        <w:keepLines w:val="0"/>
        <w:pageBreakBefore w:val="0"/>
        <w:widowControl w:val="0"/>
        <w:shd w:val="clear" w:color="auto" w:fill="auto"/>
        <w:tabs>
          <w:tab w:val="left" w:pos="123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68" w:name="bookmark63"/>
      <w:r>
        <w:rPr>
          <w:rFonts w:hint="eastAsia" w:ascii="Times New Roman" w:hAnsi="Times New Roman" w:eastAsia="仿宋" w:cs="宋体"/>
          <w:color w:val="000000"/>
          <w:spacing w:val="0"/>
          <w:w w:val="100"/>
          <w:position w:val="0"/>
          <w:sz w:val="28"/>
          <w:szCs w:val="28"/>
        </w:rPr>
        <w:t>（</w:t>
      </w:r>
      <w:bookmarkEnd w:id="68"/>
      <w:r>
        <w:rPr>
          <w:rFonts w:hint="eastAsia" w:ascii="Times New Roman" w:hAnsi="Times New Roman" w:eastAsia="仿宋" w:cs="宋体"/>
          <w:color w:val="000000"/>
          <w:spacing w:val="0"/>
          <w:w w:val="100"/>
          <w:position w:val="0"/>
          <w:sz w:val="28"/>
          <w:szCs w:val="28"/>
        </w:rPr>
        <w:t>6）负责处理和发布有关信息并及时向上一级有关部门报告和通报应急处置情况，并做好对有可能受影响区域的通报工作，指导员工防护、组织员工安全撤离；</w:t>
      </w:r>
    </w:p>
    <w:p w14:paraId="10D18377">
      <w:pPr>
        <w:pStyle w:val="13"/>
        <w:keepNext w:val="0"/>
        <w:keepLines w:val="0"/>
        <w:pageBreakBefore w:val="0"/>
        <w:widowControl w:val="0"/>
        <w:shd w:val="clear" w:color="auto" w:fill="auto"/>
        <w:tabs>
          <w:tab w:val="left" w:pos="1219"/>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69" w:name="bookmark64"/>
      <w:r>
        <w:rPr>
          <w:rFonts w:hint="eastAsia" w:ascii="Times New Roman" w:hAnsi="Times New Roman" w:eastAsia="仿宋" w:cs="宋体"/>
          <w:color w:val="000000"/>
          <w:spacing w:val="0"/>
          <w:w w:val="100"/>
          <w:position w:val="0"/>
          <w:sz w:val="28"/>
          <w:szCs w:val="28"/>
        </w:rPr>
        <w:t>（</w:t>
      </w:r>
      <w:bookmarkEnd w:id="69"/>
      <w:r>
        <w:rPr>
          <w:rFonts w:hint="eastAsia" w:ascii="Times New Roman" w:hAnsi="Times New Roman" w:eastAsia="仿宋" w:cs="宋体"/>
          <w:color w:val="000000"/>
          <w:spacing w:val="0"/>
          <w:w w:val="100"/>
          <w:position w:val="0"/>
          <w:sz w:val="28"/>
          <w:szCs w:val="28"/>
        </w:rPr>
        <w:t>7）向上级部门递交事故报告和事故应急报告，组织指挥部成员总结事故应急处置行动的经验和教训；</w:t>
      </w:r>
    </w:p>
    <w:p w14:paraId="153191CD">
      <w:pPr>
        <w:pStyle w:val="13"/>
        <w:keepNext w:val="0"/>
        <w:keepLines w:val="0"/>
        <w:pageBreakBefore w:val="0"/>
        <w:widowControl w:val="0"/>
        <w:shd w:val="clear" w:color="auto" w:fill="auto"/>
        <w:tabs>
          <w:tab w:val="left" w:pos="1227"/>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70" w:name="bookmark65"/>
      <w:r>
        <w:rPr>
          <w:rFonts w:hint="eastAsia" w:ascii="Times New Roman" w:hAnsi="Times New Roman" w:eastAsia="仿宋" w:cs="宋体"/>
          <w:color w:val="000000"/>
          <w:spacing w:val="0"/>
          <w:w w:val="100"/>
          <w:position w:val="0"/>
          <w:sz w:val="28"/>
          <w:szCs w:val="28"/>
        </w:rPr>
        <w:t>（</w:t>
      </w:r>
      <w:bookmarkEnd w:id="70"/>
      <w:r>
        <w:rPr>
          <w:rFonts w:hint="eastAsia" w:ascii="Times New Roman" w:hAnsi="Times New Roman" w:eastAsia="仿宋" w:cs="宋体"/>
          <w:color w:val="000000"/>
          <w:spacing w:val="0"/>
          <w:w w:val="100"/>
          <w:position w:val="0"/>
          <w:sz w:val="28"/>
          <w:szCs w:val="28"/>
        </w:rPr>
        <w:t>8）组织人员实施训练和演练应急预案，并组织人员的培训；</w:t>
      </w:r>
    </w:p>
    <w:p w14:paraId="55EA1D5F">
      <w:pPr>
        <w:pStyle w:val="13"/>
        <w:keepNext w:val="0"/>
        <w:keepLines w:val="0"/>
        <w:pageBreakBefore w:val="0"/>
        <w:widowControl w:val="0"/>
        <w:shd w:val="clear" w:color="auto" w:fill="auto"/>
        <w:tabs>
          <w:tab w:val="left" w:pos="1227"/>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71" w:name="bookmark66"/>
      <w:r>
        <w:rPr>
          <w:rFonts w:hint="eastAsia" w:ascii="Times New Roman" w:hAnsi="Times New Roman" w:eastAsia="仿宋" w:cs="宋体"/>
          <w:color w:val="000000"/>
          <w:spacing w:val="0"/>
          <w:w w:val="100"/>
          <w:position w:val="0"/>
          <w:sz w:val="28"/>
          <w:szCs w:val="28"/>
        </w:rPr>
        <w:t>（</w:t>
      </w:r>
      <w:bookmarkEnd w:id="71"/>
      <w:r>
        <w:rPr>
          <w:rFonts w:hint="eastAsia" w:ascii="Times New Roman" w:hAnsi="Times New Roman" w:eastAsia="仿宋" w:cs="宋体"/>
          <w:color w:val="000000"/>
          <w:spacing w:val="0"/>
          <w:w w:val="100"/>
          <w:position w:val="0"/>
          <w:sz w:val="28"/>
          <w:szCs w:val="28"/>
        </w:rPr>
        <w:t>9）负责保护现场，做好现场清理，消除危险隐患；</w:t>
      </w:r>
    </w:p>
    <w:p w14:paraId="50A7D16C">
      <w:pPr>
        <w:pStyle w:val="13"/>
        <w:keepNext w:val="0"/>
        <w:keepLines w:val="0"/>
        <w:pageBreakBefore w:val="0"/>
        <w:widowControl w:val="0"/>
        <w:shd w:val="clear" w:color="auto" w:fill="auto"/>
        <w:tabs>
          <w:tab w:val="left" w:pos="1357"/>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72" w:name="bookmark67"/>
      <w:r>
        <w:rPr>
          <w:rFonts w:hint="eastAsia" w:ascii="Times New Roman" w:hAnsi="Times New Roman" w:eastAsia="仿宋" w:cs="宋体"/>
          <w:color w:val="000000"/>
          <w:spacing w:val="0"/>
          <w:w w:val="100"/>
          <w:position w:val="0"/>
          <w:sz w:val="28"/>
          <w:szCs w:val="28"/>
        </w:rPr>
        <w:t>（</w:t>
      </w:r>
      <w:bookmarkEnd w:id="72"/>
      <w:r>
        <w:rPr>
          <w:rFonts w:hint="eastAsia" w:ascii="Times New Roman" w:hAnsi="Times New Roman" w:eastAsia="仿宋" w:cs="宋体"/>
          <w:color w:val="000000"/>
          <w:spacing w:val="0"/>
          <w:w w:val="100"/>
          <w:position w:val="0"/>
          <w:sz w:val="28"/>
          <w:szCs w:val="28"/>
        </w:rPr>
        <w:t>10）负责组织预案的审批与更新；</w:t>
      </w:r>
    </w:p>
    <w:p w14:paraId="0EFF00D1">
      <w:pPr>
        <w:pStyle w:val="13"/>
        <w:keepNext w:val="0"/>
        <w:keepLines w:val="0"/>
        <w:pageBreakBefore w:val="0"/>
        <w:widowControl w:val="0"/>
        <w:shd w:val="clear" w:color="auto" w:fill="auto"/>
        <w:tabs>
          <w:tab w:val="left" w:pos="1357"/>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sectPr>
          <w:footnotePr>
            <w:numFmt w:val="decimal"/>
          </w:footnotePr>
          <w:type w:val="continuous"/>
          <w:pgSz w:w="11900" w:h="16840"/>
          <w:pgMar w:top="1458" w:right="1901" w:bottom="1650" w:left="1935" w:header="0" w:footer="3" w:gutter="0"/>
          <w:pgNumType w:fmt="decimal"/>
          <w:cols w:space="720" w:num="1"/>
          <w:rtlGutter w:val="0"/>
          <w:docGrid w:linePitch="360" w:charSpace="0"/>
        </w:sectPr>
      </w:pPr>
      <w:bookmarkStart w:id="73" w:name="bookmark68"/>
      <w:r>
        <w:rPr>
          <w:rFonts w:hint="eastAsia" w:ascii="Times New Roman" w:hAnsi="Times New Roman" w:eastAsia="仿宋" w:cs="宋体"/>
          <w:color w:val="000000"/>
          <w:spacing w:val="0"/>
          <w:w w:val="100"/>
          <w:position w:val="0"/>
          <w:sz w:val="28"/>
          <w:szCs w:val="28"/>
        </w:rPr>
        <w:t>（</w:t>
      </w:r>
      <w:bookmarkEnd w:id="73"/>
      <w:r>
        <w:rPr>
          <w:rFonts w:hint="eastAsia" w:ascii="Times New Roman" w:hAnsi="Times New Roman" w:eastAsia="仿宋" w:cs="宋体"/>
          <w:color w:val="000000"/>
          <w:spacing w:val="0"/>
          <w:w w:val="100"/>
          <w:position w:val="0"/>
          <w:sz w:val="28"/>
          <w:szCs w:val="28"/>
        </w:rPr>
        <w:t>11）负责组织外审。</w:t>
      </w:r>
    </w:p>
    <w:p w14:paraId="0D7DD03F">
      <w:pPr>
        <w:pStyle w:val="13"/>
        <w:keepNext w:val="0"/>
        <w:keepLines w:val="0"/>
        <w:pageBreakBefore w:val="0"/>
        <w:widowControl w:val="0"/>
        <w:shd w:val="clear" w:color="auto" w:fill="auto"/>
        <w:tabs>
          <w:tab w:val="left" w:pos="943"/>
        </w:tabs>
        <w:kinsoku/>
        <w:wordWrap/>
        <w:overflowPunct/>
        <w:topLinePunct w:val="0"/>
        <w:autoSpaceDE/>
        <w:autoSpaceDN/>
        <w:bidi w:val="0"/>
        <w:adjustRightInd/>
        <w:snapToGrid/>
        <w:spacing w:before="0" w:after="0" w:line="360" w:lineRule="auto"/>
        <w:ind w:left="0" w:right="0" w:firstLine="520"/>
        <w:jc w:val="both"/>
        <w:textAlignment w:val="auto"/>
        <w:outlineLvl w:val="0"/>
        <w:rPr>
          <w:rFonts w:hint="eastAsia" w:ascii="Times New Roman" w:hAnsi="Times New Roman" w:eastAsia="仿宋" w:cs="宋体"/>
          <w:sz w:val="28"/>
          <w:szCs w:val="28"/>
        </w:rPr>
      </w:pPr>
      <w:bookmarkStart w:id="74" w:name="bookmark69"/>
      <w:bookmarkStart w:id="75" w:name="_Toc6338"/>
      <w:bookmarkStart w:id="76" w:name="_Toc5861"/>
      <w:r>
        <w:rPr>
          <w:rFonts w:hint="eastAsia" w:ascii="Times New Roman" w:hAnsi="Times New Roman" w:eastAsia="仿宋" w:cs="宋体"/>
          <w:color w:val="000000"/>
          <w:spacing w:val="0"/>
          <w:w w:val="100"/>
          <w:position w:val="0"/>
          <w:sz w:val="28"/>
          <w:szCs w:val="28"/>
        </w:rPr>
        <w:t>2</w:t>
      </w:r>
      <w:bookmarkEnd w:id="74"/>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副总指挥职责：</w:t>
      </w:r>
      <w:bookmarkEnd w:id="75"/>
      <w:bookmarkEnd w:id="76"/>
    </w:p>
    <w:p w14:paraId="4DE25D76">
      <w:pPr>
        <w:pStyle w:val="13"/>
        <w:keepNext w:val="0"/>
        <w:keepLines w:val="0"/>
        <w:pageBreakBefore w:val="0"/>
        <w:widowControl w:val="0"/>
        <w:shd w:val="clear" w:color="auto" w:fill="auto"/>
        <w:tabs>
          <w:tab w:val="left" w:pos="1230"/>
        </w:tabs>
        <w:kinsoku/>
        <w:wordWrap/>
        <w:overflowPunct/>
        <w:topLinePunct w:val="0"/>
        <w:autoSpaceDE/>
        <w:autoSpaceDN/>
        <w:bidi w:val="0"/>
        <w:adjustRightInd/>
        <w:snapToGrid/>
        <w:spacing w:before="0" w:after="0" w:line="360" w:lineRule="auto"/>
        <w:ind w:left="0" w:right="0" w:firstLine="640"/>
        <w:jc w:val="both"/>
        <w:textAlignment w:val="auto"/>
        <w:rPr>
          <w:rFonts w:hint="eastAsia" w:ascii="Times New Roman" w:hAnsi="Times New Roman" w:eastAsia="仿宋" w:cs="宋体"/>
          <w:sz w:val="28"/>
          <w:szCs w:val="28"/>
        </w:rPr>
      </w:pPr>
      <w:bookmarkStart w:id="77" w:name="bookmark70"/>
      <w:r>
        <w:rPr>
          <w:rFonts w:hint="eastAsia" w:ascii="Times New Roman" w:hAnsi="Times New Roman" w:eastAsia="仿宋" w:cs="宋体"/>
          <w:color w:val="000000"/>
          <w:spacing w:val="0"/>
          <w:w w:val="100"/>
          <w:position w:val="0"/>
          <w:sz w:val="28"/>
          <w:szCs w:val="28"/>
        </w:rPr>
        <w:t>（</w:t>
      </w:r>
      <w:bookmarkEnd w:id="77"/>
      <w:r>
        <w:rPr>
          <w:rFonts w:hint="eastAsia" w:ascii="Times New Roman" w:hAnsi="Times New Roman" w:eastAsia="仿宋" w:cs="宋体"/>
          <w:color w:val="000000"/>
          <w:spacing w:val="0"/>
          <w:w w:val="100"/>
          <w:position w:val="0"/>
          <w:sz w:val="28"/>
          <w:szCs w:val="28"/>
        </w:rPr>
        <w:t>1）协助总指挥开展事故现场应急处置的各项具体工作，正确执行总指挥决策命令，对应急涉及的系统、科室进行调配，进行有效的组织协调。确保各项应急措施的落实、应急工作的有序开展。要及时向总指挥汇报事故现场具体情况；</w:t>
      </w:r>
    </w:p>
    <w:p w14:paraId="183B4114">
      <w:pPr>
        <w:pStyle w:val="13"/>
        <w:keepNext w:val="0"/>
        <w:keepLines w:val="0"/>
        <w:pageBreakBefore w:val="0"/>
        <w:widowControl w:val="0"/>
        <w:shd w:val="clear" w:color="auto" w:fill="auto"/>
        <w:tabs>
          <w:tab w:val="left" w:pos="1230"/>
        </w:tabs>
        <w:kinsoku/>
        <w:wordWrap/>
        <w:overflowPunct/>
        <w:topLinePunct w:val="0"/>
        <w:autoSpaceDE/>
        <w:autoSpaceDN/>
        <w:bidi w:val="0"/>
        <w:adjustRightInd/>
        <w:snapToGrid/>
        <w:spacing w:before="0" w:after="0" w:line="360" w:lineRule="auto"/>
        <w:ind w:left="0" w:right="0" w:firstLine="640"/>
        <w:jc w:val="both"/>
        <w:textAlignment w:val="auto"/>
        <w:rPr>
          <w:rFonts w:hint="eastAsia" w:ascii="Times New Roman" w:hAnsi="Times New Roman" w:eastAsia="仿宋" w:cs="宋体"/>
          <w:sz w:val="28"/>
          <w:szCs w:val="28"/>
        </w:rPr>
      </w:pPr>
      <w:bookmarkStart w:id="78" w:name="bookmark71"/>
      <w:r>
        <w:rPr>
          <w:rFonts w:hint="eastAsia" w:ascii="Times New Roman" w:hAnsi="Times New Roman" w:eastAsia="仿宋" w:cs="宋体"/>
          <w:color w:val="000000"/>
          <w:spacing w:val="0"/>
          <w:w w:val="100"/>
          <w:position w:val="0"/>
          <w:sz w:val="28"/>
          <w:szCs w:val="28"/>
        </w:rPr>
        <w:t>（</w:t>
      </w:r>
      <w:bookmarkEnd w:id="78"/>
      <w:r>
        <w:rPr>
          <w:rFonts w:hint="eastAsia" w:ascii="Times New Roman" w:hAnsi="Times New Roman" w:eastAsia="仿宋" w:cs="宋体"/>
          <w:color w:val="000000"/>
          <w:spacing w:val="0"/>
          <w:w w:val="100"/>
          <w:position w:val="0"/>
          <w:sz w:val="28"/>
          <w:szCs w:val="28"/>
        </w:rPr>
        <w:t>2）负责事故现场应急指挥工作，进行应急任务分配和人员调度，有效利用各种应急资源，保证在最短的时间内完成对事故现场的应急行动；</w:t>
      </w:r>
    </w:p>
    <w:p w14:paraId="52DFEBA7">
      <w:pPr>
        <w:pStyle w:val="13"/>
        <w:keepNext w:val="0"/>
        <w:keepLines w:val="0"/>
        <w:pageBreakBefore w:val="0"/>
        <w:widowControl w:val="0"/>
        <w:shd w:val="clear" w:color="auto" w:fill="auto"/>
        <w:tabs>
          <w:tab w:val="left" w:pos="1230"/>
        </w:tabs>
        <w:kinsoku/>
        <w:wordWrap/>
        <w:overflowPunct/>
        <w:topLinePunct w:val="0"/>
        <w:autoSpaceDE/>
        <w:autoSpaceDN/>
        <w:bidi w:val="0"/>
        <w:adjustRightInd/>
        <w:snapToGrid/>
        <w:spacing w:before="0" w:after="0" w:line="360" w:lineRule="auto"/>
        <w:ind w:left="0" w:right="0" w:firstLine="640"/>
        <w:jc w:val="both"/>
        <w:textAlignment w:val="auto"/>
        <w:rPr>
          <w:rFonts w:hint="eastAsia" w:ascii="Times New Roman" w:hAnsi="Times New Roman" w:eastAsia="仿宋" w:cs="宋体"/>
          <w:sz w:val="28"/>
          <w:szCs w:val="28"/>
        </w:rPr>
      </w:pPr>
      <w:bookmarkStart w:id="79" w:name="bookmark72"/>
      <w:r>
        <w:rPr>
          <w:rFonts w:hint="eastAsia" w:ascii="Times New Roman" w:hAnsi="Times New Roman" w:eastAsia="仿宋" w:cs="宋体"/>
          <w:color w:val="000000"/>
          <w:spacing w:val="0"/>
          <w:w w:val="100"/>
          <w:position w:val="0"/>
          <w:sz w:val="28"/>
          <w:szCs w:val="28"/>
        </w:rPr>
        <w:t>（</w:t>
      </w:r>
      <w:bookmarkEnd w:id="79"/>
      <w:r>
        <w:rPr>
          <w:rFonts w:hint="eastAsia" w:ascii="Times New Roman" w:hAnsi="Times New Roman" w:eastAsia="仿宋" w:cs="宋体"/>
          <w:color w:val="000000"/>
          <w:spacing w:val="0"/>
          <w:w w:val="100"/>
          <w:position w:val="0"/>
          <w:sz w:val="28"/>
          <w:szCs w:val="28"/>
        </w:rPr>
        <w:t>3）对各专业队伍和应急物资的及时投入进行现场协调，指挥事故相关单位釆取紧急措施；</w:t>
      </w:r>
    </w:p>
    <w:p w14:paraId="70BEA5AC">
      <w:pPr>
        <w:pStyle w:val="13"/>
        <w:keepNext w:val="0"/>
        <w:keepLines w:val="0"/>
        <w:pageBreakBefore w:val="0"/>
        <w:widowControl w:val="0"/>
        <w:shd w:val="clear" w:color="auto" w:fill="auto"/>
        <w:tabs>
          <w:tab w:val="left" w:pos="1207"/>
        </w:tabs>
        <w:kinsoku/>
        <w:wordWrap/>
        <w:overflowPunct/>
        <w:topLinePunct w:val="0"/>
        <w:autoSpaceDE/>
        <w:autoSpaceDN/>
        <w:bidi w:val="0"/>
        <w:adjustRightInd/>
        <w:snapToGrid/>
        <w:spacing w:before="0" w:after="0" w:line="360" w:lineRule="auto"/>
        <w:ind w:left="0" w:right="0" w:firstLine="640"/>
        <w:jc w:val="both"/>
        <w:textAlignment w:val="auto"/>
        <w:rPr>
          <w:rFonts w:hint="eastAsia" w:ascii="Times New Roman" w:hAnsi="Times New Roman" w:eastAsia="仿宋" w:cs="宋体"/>
          <w:sz w:val="28"/>
          <w:szCs w:val="28"/>
        </w:rPr>
      </w:pPr>
      <w:bookmarkStart w:id="80" w:name="bookmark73"/>
      <w:r>
        <w:rPr>
          <w:rFonts w:hint="eastAsia" w:ascii="Times New Roman" w:hAnsi="Times New Roman" w:eastAsia="仿宋" w:cs="宋体"/>
          <w:color w:val="000000"/>
          <w:spacing w:val="0"/>
          <w:w w:val="100"/>
          <w:position w:val="0"/>
          <w:sz w:val="28"/>
          <w:szCs w:val="28"/>
        </w:rPr>
        <w:t>（</w:t>
      </w:r>
      <w:bookmarkEnd w:id="80"/>
      <w:r>
        <w:rPr>
          <w:rFonts w:hint="eastAsia" w:ascii="Times New Roman" w:hAnsi="Times New Roman" w:eastAsia="仿宋" w:cs="宋体"/>
          <w:color w:val="000000"/>
          <w:spacing w:val="0"/>
          <w:w w:val="100"/>
          <w:position w:val="0"/>
          <w:sz w:val="28"/>
          <w:szCs w:val="28"/>
        </w:rPr>
        <w:t>4）贯彻、执行并实施事故现场应急处置；</w:t>
      </w:r>
    </w:p>
    <w:p w14:paraId="1A035E02">
      <w:pPr>
        <w:pStyle w:val="13"/>
        <w:keepNext w:val="0"/>
        <w:keepLines w:val="0"/>
        <w:pageBreakBefore w:val="0"/>
        <w:widowControl w:val="0"/>
        <w:shd w:val="clear" w:color="auto" w:fill="auto"/>
        <w:tabs>
          <w:tab w:val="left" w:pos="1207"/>
        </w:tabs>
        <w:kinsoku/>
        <w:wordWrap/>
        <w:overflowPunct/>
        <w:topLinePunct w:val="0"/>
        <w:autoSpaceDE/>
        <w:autoSpaceDN/>
        <w:bidi w:val="0"/>
        <w:adjustRightInd/>
        <w:snapToGrid/>
        <w:spacing w:before="0" w:after="0" w:line="360" w:lineRule="auto"/>
        <w:ind w:left="0" w:right="0" w:firstLine="640"/>
        <w:jc w:val="both"/>
        <w:textAlignment w:val="auto"/>
        <w:rPr>
          <w:rFonts w:hint="eastAsia" w:ascii="Times New Roman" w:hAnsi="Times New Roman" w:eastAsia="仿宋" w:cs="宋体"/>
          <w:sz w:val="28"/>
          <w:szCs w:val="28"/>
        </w:rPr>
      </w:pPr>
      <w:bookmarkStart w:id="81" w:name="bookmark74"/>
      <w:r>
        <w:rPr>
          <w:rFonts w:hint="eastAsia" w:ascii="Times New Roman" w:hAnsi="Times New Roman" w:eastAsia="仿宋" w:cs="宋体"/>
          <w:color w:val="000000"/>
          <w:spacing w:val="0"/>
          <w:w w:val="100"/>
          <w:position w:val="0"/>
          <w:sz w:val="28"/>
          <w:szCs w:val="28"/>
        </w:rPr>
        <w:t>（</w:t>
      </w:r>
      <w:bookmarkEnd w:id="81"/>
      <w:r>
        <w:rPr>
          <w:rFonts w:hint="eastAsia" w:ascii="Times New Roman" w:hAnsi="Times New Roman" w:eastAsia="仿宋" w:cs="宋体"/>
          <w:color w:val="000000"/>
          <w:spacing w:val="0"/>
          <w:w w:val="100"/>
          <w:position w:val="0"/>
          <w:sz w:val="28"/>
          <w:szCs w:val="28"/>
        </w:rPr>
        <w:t>5）负责具体执行预案的演练，启动和终止工作；</w:t>
      </w:r>
    </w:p>
    <w:p w14:paraId="091A5F0A">
      <w:pPr>
        <w:pStyle w:val="13"/>
        <w:keepNext w:val="0"/>
        <w:keepLines w:val="0"/>
        <w:pageBreakBefore w:val="0"/>
        <w:widowControl w:val="0"/>
        <w:shd w:val="clear" w:color="auto" w:fill="auto"/>
        <w:tabs>
          <w:tab w:val="left" w:pos="1222"/>
        </w:tabs>
        <w:kinsoku/>
        <w:wordWrap/>
        <w:overflowPunct/>
        <w:topLinePunct w:val="0"/>
        <w:autoSpaceDE/>
        <w:autoSpaceDN/>
        <w:bidi w:val="0"/>
        <w:adjustRightInd/>
        <w:snapToGrid/>
        <w:spacing w:before="0" w:after="0" w:line="360" w:lineRule="auto"/>
        <w:ind w:left="0" w:right="0" w:firstLine="640"/>
        <w:jc w:val="both"/>
        <w:textAlignment w:val="auto"/>
        <w:rPr>
          <w:rFonts w:hint="eastAsia" w:ascii="Times New Roman" w:hAnsi="Times New Roman" w:eastAsia="仿宋" w:cs="宋体"/>
          <w:sz w:val="28"/>
          <w:szCs w:val="28"/>
        </w:rPr>
      </w:pPr>
      <w:bookmarkStart w:id="82" w:name="bookmark75"/>
      <w:r>
        <w:rPr>
          <w:rFonts w:hint="eastAsia" w:ascii="Times New Roman" w:hAnsi="Times New Roman" w:eastAsia="仿宋" w:cs="宋体"/>
          <w:color w:val="000000"/>
          <w:spacing w:val="0"/>
          <w:w w:val="100"/>
          <w:position w:val="0"/>
          <w:sz w:val="28"/>
          <w:szCs w:val="28"/>
        </w:rPr>
        <w:t>（</w:t>
      </w:r>
      <w:bookmarkEnd w:id="82"/>
      <w:r>
        <w:rPr>
          <w:rFonts w:hint="eastAsia" w:ascii="Times New Roman" w:hAnsi="Times New Roman" w:eastAsia="仿宋" w:cs="宋体"/>
          <w:color w:val="000000"/>
          <w:spacing w:val="0"/>
          <w:w w:val="100"/>
          <w:position w:val="0"/>
          <w:sz w:val="28"/>
          <w:szCs w:val="28"/>
        </w:rPr>
        <w:t>6）如总指挥未能立即到事故现场时，应承担总指挥职责，组织抢险；</w:t>
      </w:r>
    </w:p>
    <w:p w14:paraId="44B60D93">
      <w:pPr>
        <w:pStyle w:val="13"/>
        <w:keepNext w:val="0"/>
        <w:keepLines w:val="0"/>
        <w:pageBreakBefore w:val="0"/>
        <w:widowControl w:val="0"/>
        <w:shd w:val="clear" w:color="auto" w:fill="auto"/>
        <w:tabs>
          <w:tab w:val="left" w:pos="1207"/>
        </w:tabs>
        <w:kinsoku/>
        <w:wordWrap/>
        <w:overflowPunct/>
        <w:topLinePunct w:val="0"/>
        <w:autoSpaceDE/>
        <w:autoSpaceDN/>
        <w:bidi w:val="0"/>
        <w:adjustRightInd/>
        <w:snapToGrid/>
        <w:spacing w:before="0" w:after="0" w:line="360" w:lineRule="auto"/>
        <w:ind w:left="0" w:right="0" w:firstLine="640"/>
        <w:jc w:val="both"/>
        <w:textAlignment w:val="auto"/>
        <w:outlineLvl w:val="1"/>
        <w:rPr>
          <w:rFonts w:hint="eastAsia" w:ascii="Times New Roman" w:hAnsi="Times New Roman" w:eastAsia="仿宋" w:cs="宋体"/>
          <w:sz w:val="28"/>
          <w:szCs w:val="28"/>
        </w:rPr>
      </w:pPr>
      <w:bookmarkStart w:id="83" w:name="bookmark76"/>
      <w:bookmarkStart w:id="84" w:name="_Toc14119"/>
      <w:bookmarkStart w:id="85" w:name="_Toc11222"/>
      <w:r>
        <w:rPr>
          <w:rFonts w:hint="eastAsia" w:ascii="Times New Roman" w:hAnsi="Times New Roman" w:eastAsia="仿宋" w:cs="宋体"/>
          <w:color w:val="000000"/>
          <w:spacing w:val="0"/>
          <w:w w:val="100"/>
          <w:position w:val="0"/>
          <w:sz w:val="28"/>
          <w:szCs w:val="28"/>
        </w:rPr>
        <w:t>（</w:t>
      </w:r>
      <w:bookmarkEnd w:id="83"/>
      <w:r>
        <w:rPr>
          <w:rFonts w:hint="eastAsia" w:ascii="Times New Roman" w:hAnsi="Times New Roman" w:eastAsia="仿宋" w:cs="宋体"/>
          <w:color w:val="000000"/>
          <w:spacing w:val="0"/>
          <w:w w:val="100"/>
          <w:position w:val="0"/>
          <w:sz w:val="28"/>
          <w:szCs w:val="28"/>
        </w:rPr>
        <w:t>7）落实指挥部职责中现场应急工作。</w:t>
      </w:r>
      <w:bookmarkEnd w:id="84"/>
      <w:bookmarkEnd w:id="85"/>
    </w:p>
    <w:p w14:paraId="41423015">
      <w:pPr>
        <w:pStyle w:val="13"/>
        <w:keepNext w:val="0"/>
        <w:keepLines w:val="0"/>
        <w:pageBreakBefore w:val="0"/>
        <w:widowControl w:val="0"/>
        <w:shd w:val="clear" w:color="auto" w:fill="auto"/>
        <w:tabs>
          <w:tab w:val="left" w:pos="943"/>
        </w:tabs>
        <w:kinsoku/>
        <w:wordWrap/>
        <w:overflowPunct/>
        <w:topLinePunct w:val="0"/>
        <w:autoSpaceDE/>
        <w:autoSpaceDN/>
        <w:bidi w:val="0"/>
        <w:adjustRightInd/>
        <w:snapToGrid/>
        <w:spacing w:before="0" w:after="0" w:line="360" w:lineRule="auto"/>
        <w:ind w:left="0" w:right="0" w:firstLine="520"/>
        <w:jc w:val="both"/>
        <w:textAlignment w:val="auto"/>
        <w:outlineLvl w:val="0"/>
        <w:rPr>
          <w:rFonts w:hint="eastAsia" w:ascii="Times New Roman" w:hAnsi="Times New Roman" w:eastAsia="仿宋" w:cs="宋体"/>
          <w:sz w:val="28"/>
          <w:szCs w:val="28"/>
        </w:rPr>
      </w:pPr>
      <w:bookmarkStart w:id="86" w:name="bookmark77"/>
      <w:bookmarkStart w:id="87" w:name="_Toc7482"/>
      <w:bookmarkStart w:id="88" w:name="_Toc19633"/>
      <w:r>
        <w:rPr>
          <w:rFonts w:hint="eastAsia" w:ascii="Times New Roman" w:hAnsi="Times New Roman" w:eastAsia="仿宋" w:cs="宋体"/>
          <w:color w:val="000000"/>
          <w:spacing w:val="0"/>
          <w:w w:val="100"/>
          <w:position w:val="0"/>
          <w:sz w:val="28"/>
          <w:szCs w:val="28"/>
        </w:rPr>
        <w:t>3</w:t>
      </w:r>
      <w:bookmarkEnd w:id="86"/>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现场处置组：</w:t>
      </w:r>
      <w:bookmarkEnd w:id="87"/>
      <w:bookmarkEnd w:id="88"/>
    </w:p>
    <w:p w14:paraId="324973C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负责抢修破损的管线、阀门、泄漏点的堵漏，阀门关闭，收集妥善处置泄漏物；负责执行抢修工作的有关指令执行到位；及时釆用砂袋封堵厂区雨水总排口，将消防事故水围控在厂区雨水管网内，防止消防事故水向厂外蔓延。</w:t>
      </w:r>
    </w:p>
    <w:p w14:paraId="30A75E53">
      <w:pPr>
        <w:pStyle w:val="13"/>
        <w:keepNext w:val="0"/>
        <w:keepLines w:val="0"/>
        <w:pageBreakBefore w:val="0"/>
        <w:widowControl w:val="0"/>
        <w:shd w:val="clear" w:color="auto" w:fill="auto"/>
        <w:tabs>
          <w:tab w:val="left" w:pos="943"/>
        </w:tabs>
        <w:kinsoku/>
        <w:wordWrap/>
        <w:overflowPunct/>
        <w:topLinePunct w:val="0"/>
        <w:autoSpaceDE/>
        <w:autoSpaceDN/>
        <w:bidi w:val="0"/>
        <w:adjustRightInd/>
        <w:snapToGrid/>
        <w:spacing w:before="0" w:after="0" w:line="360" w:lineRule="auto"/>
        <w:ind w:left="0" w:right="0" w:firstLine="520"/>
        <w:jc w:val="both"/>
        <w:textAlignment w:val="auto"/>
        <w:outlineLvl w:val="0"/>
        <w:rPr>
          <w:rFonts w:hint="eastAsia" w:ascii="Times New Roman" w:hAnsi="Times New Roman" w:eastAsia="仿宋" w:cs="宋体"/>
          <w:sz w:val="28"/>
          <w:szCs w:val="28"/>
        </w:rPr>
      </w:pPr>
      <w:bookmarkStart w:id="89" w:name="bookmark78"/>
      <w:bookmarkStart w:id="90" w:name="_Toc10823"/>
      <w:bookmarkStart w:id="91" w:name="_Toc12721"/>
      <w:r>
        <w:rPr>
          <w:rFonts w:hint="eastAsia" w:ascii="Times New Roman" w:hAnsi="Times New Roman" w:eastAsia="仿宋" w:cs="宋体"/>
          <w:color w:val="000000"/>
          <w:spacing w:val="0"/>
          <w:w w:val="100"/>
          <w:position w:val="0"/>
          <w:sz w:val="28"/>
          <w:szCs w:val="28"/>
        </w:rPr>
        <w:t>4</w:t>
      </w:r>
      <w:bookmarkEnd w:id="89"/>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后勤保障组职责：</w:t>
      </w:r>
      <w:bookmarkEnd w:id="90"/>
      <w:bookmarkEnd w:id="91"/>
    </w:p>
    <w:p w14:paraId="6694A91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负责落实现场各种电气设备的电源供应问题；负责解决现场应急照明问题；协调财务部，提供应急物质和资金，全方位保证应急行动的顺利完成；准备好通讯器材，以备物料泄漏等情况下使用。迅速准备后备电源及通讯器材，确保随时备用。</w:t>
      </w:r>
    </w:p>
    <w:p w14:paraId="457CA5A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outlineLvl w:val="0"/>
        <w:rPr>
          <w:rFonts w:hint="eastAsia" w:ascii="Times New Roman" w:hAnsi="Times New Roman" w:eastAsia="仿宋" w:cs="宋体"/>
          <w:sz w:val="28"/>
          <w:szCs w:val="28"/>
        </w:rPr>
      </w:pPr>
      <w:bookmarkStart w:id="92" w:name="bookmark79"/>
      <w:bookmarkStart w:id="93" w:name="_Toc16619"/>
      <w:bookmarkStart w:id="94" w:name="_Toc29572"/>
      <w:r>
        <w:rPr>
          <w:rFonts w:hint="eastAsia" w:ascii="Times New Roman" w:hAnsi="Times New Roman" w:eastAsia="仿宋" w:cs="宋体"/>
          <w:color w:val="000000"/>
          <w:spacing w:val="0"/>
          <w:w w:val="100"/>
          <w:position w:val="0"/>
          <w:sz w:val="28"/>
          <w:szCs w:val="28"/>
        </w:rPr>
        <w:t>5</w:t>
      </w:r>
      <w:bookmarkEnd w:id="92"/>
      <w:r>
        <w:rPr>
          <w:rFonts w:hint="eastAsia" w:ascii="Times New Roman" w:hAnsi="Times New Roman" w:eastAsia="仿宋" w:cs="宋体"/>
          <w:color w:val="000000"/>
          <w:spacing w:val="0"/>
          <w:w w:val="100"/>
          <w:position w:val="0"/>
          <w:sz w:val="28"/>
          <w:szCs w:val="28"/>
        </w:rPr>
        <w:t>、应急监测组职责：</w:t>
      </w:r>
      <w:bookmarkEnd w:id="93"/>
      <w:bookmarkEnd w:id="94"/>
    </w:p>
    <w:p w14:paraId="1D6FA72E">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配合开发区级预案启动后的环境应急监测工作。负责联系开发区监测站或其他第三方检测机构事故应急监测。消防废水根据监测结果确定排放去向。</w:t>
      </w:r>
    </w:p>
    <w:p w14:paraId="67637E53">
      <w:pPr>
        <w:pStyle w:val="13"/>
        <w:keepNext w:val="0"/>
        <w:keepLines w:val="0"/>
        <w:pageBreakBefore w:val="0"/>
        <w:widowControl w:val="0"/>
        <w:shd w:val="clear" w:color="auto" w:fill="auto"/>
        <w:tabs>
          <w:tab w:val="left" w:pos="958"/>
        </w:tabs>
        <w:kinsoku/>
        <w:wordWrap/>
        <w:overflowPunct/>
        <w:topLinePunct w:val="0"/>
        <w:autoSpaceDE/>
        <w:autoSpaceDN/>
        <w:bidi w:val="0"/>
        <w:adjustRightInd/>
        <w:snapToGrid/>
        <w:spacing w:before="0" w:after="0" w:line="360" w:lineRule="auto"/>
        <w:ind w:left="0" w:right="0" w:firstLine="540"/>
        <w:jc w:val="both"/>
        <w:textAlignment w:val="auto"/>
        <w:outlineLvl w:val="0"/>
        <w:rPr>
          <w:rFonts w:hint="eastAsia" w:ascii="Times New Roman" w:hAnsi="Times New Roman" w:eastAsia="仿宋" w:cs="宋体"/>
          <w:sz w:val="28"/>
          <w:szCs w:val="28"/>
        </w:rPr>
      </w:pPr>
      <w:bookmarkStart w:id="95" w:name="bookmark80"/>
      <w:bookmarkStart w:id="96" w:name="_Toc2895"/>
      <w:bookmarkStart w:id="97" w:name="_Toc19073"/>
      <w:r>
        <w:rPr>
          <w:rFonts w:hint="eastAsia" w:ascii="Times New Roman" w:hAnsi="Times New Roman" w:eastAsia="仿宋" w:cs="宋体"/>
          <w:color w:val="000000"/>
          <w:spacing w:val="0"/>
          <w:w w:val="100"/>
          <w:position w:val="0"/>
          <w:sz w:val="28"/>
          <w:szCs w:val="28"/>
        </w:rPr>
        <w:t>6</w:t>
      </w:r>
      <w:bookmarkEnd w:id="95"/>
      <w:r>
        <w:rPr>
          <w:rFonts w:hint="eastAsia" w:ascii="Times New Roman" w:hAnsi="Times New Roman" w:eastAsia="仿宋" w:cs="宋体"/>
          <w:color w:val="000000"/>
          <w:spacing w:val="0"/>
          <w:w w:val="100"/>
          <w:position w:val="0"/>
          <w:sz w:val="28"/>
          <w:szCs w:val="28"/>
        </w:rPr>
        <w:t>、通讯联络组职责：</w:t>
      </w:r>
      <w:bookmarkEnd w:id="96"/>
      <w:bookmarkEnd w:id="97"/>
    </w:p>
    <w:p w14:paraId="29D50B7E">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安排应急24小时值班；按照应急指挥部指令，接警通知应急指挥中心成员，通知各应急小组紧急到位；及时上报上级环保主管部门突发环境事件，必要时向有关单位发出增援请求，并向周边单位通报相关情况，如遇不可控天然气泄漏及时通知周边人群疏散；负责抢修工作的有关指令，信息能够及时传达到位；在有线设施遭受严重破坏时,要确保无线通信畅通；确保现场应急指挥部成员在事故状态下，立即配备上对讲机系统，并做到24小时联络通畅。</w:t>
      </w:r>
    </w:p>
    <w:p w14:paraId="4ABE818A">
      <w:pPr>
        <w:pStyle w:val="13"/>
        <w:keepNext w:val="0"/>
        <w:keepLines w:val="0"/>
        <w:pageBreakBefore w:val="0"/>
        <w:widowControl w:val="0"/>
        <w:shd w:val="clear" w:color="auto" w:fill="auto"/>
        <w:tabs>
          <w:tab w:val="left" w:pos="958"/>
        </w:tabs>
        <w:kinsoku/>
        <w:wordWrap/>
        <w:overflowPunct/>
        <w:topLinePunct w:val="0"/>
        <w:autoSpaceDE/>
        <w:autoSpaceDN/>
        <w:bidi w:val="0"/>
        <w:adjustRightInd/>
        <w:snapToGrid/>
        <w:spacing w:before="0" w:after="0" w:line="360" w:lineRule="auto"/>
        <w:ind w:left="0" w:right="0" w:firstLine="540"/>
        <w:jc w:val="both"/>
        <w:textAlignment w:val="auto"/>
        <w:outlineLvl w:val="0"/>
        <w:rPr>
          <w:rFonts w:hint="eastAsia" w:ascii="Times New Roman" w:hAnsi="Times New Roman" w:eastAsia="仿宋" w:cs="宋体"/>
          <w:sz w:val="28"/>
          <w:szCs w:val="28"/>
        </w:rPr>
      </w:pPr>
      <w:bookmarkStart w:id="98" w:name="bookmark81"/>
      <w:bookmarkStart w:id="99" w:name="_Toc25436"/>
      <w:bookmarkStart w:id="100" w:name="_Toc27159"/>
      <w:r>
        <w:rPr>
          <w:rFonts w:hint="eastAsia" w:ascii="Times New Roman" w:hAnsi="Times New Roman" w:eastAsia="仿宋" w:cs="宋体"/>
          <w:color w:val="000000"/>
          <w:spacing w:val="0"/>
          <w:w w:val="100"/>
          <w:position w:val="0"/>
          <w:sz w:val="28"/>
          <w:szCs w:val="28"/>
        </w:rPr>
        <w:t>7</w:t>
      </w:r>
      <w:bookmarkEnd w:id="98"/>
      <w:r>
        <w:rPr>
          <w:rFonts w:hint="eastAsia" w:ascii="Times New Roman" w:hAnsi="Times New Roman" w:eastAsia="仿宋" w:cs="宋体"/>
          <w:color w:val="000000"/>
          <w:spacing w:val="0"/>
          <w:w w:val="100"/>
          <w:position w:val="0"/>
          <w:sz w:val="28"/>
          <w:szCs w:val="28"/>
        </w:rPr>
        <w:t>、应急疏散组职责：</w:t>
      </w:r>
      <w:bookmarkEnd w:id="99"/>
      <w:bookmarkEnd w:id="100"/>
    </w:p>
    <w:p w14:paraId="28D8388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sectPr>
          <w:headerReference r:id="rId17" w:type="default"/>
          <w:footerReference r:id="rId19" w:type="default"/>
          <w:headerReference r:id="rId18" w:type="even"/>
          <w:footerReference r:id="rId20" w:type="even"/>
          <w:footnotePr>
            <w:numFmt w:val="decimal"/>
          </w:footnotePr>
          <w:type w:val="continuous"/>
          <w:pgSz w:w="11900" w:h="16840"/>
          <w:pgMar w:top="1698" w:right="1901" w:bottom="1650" w:left="1935" w:header="0" w:footer="3" w:gutter="0"/>
          <w:pgNumType w:fmt="decimal"/>
          <w:cols w:space="720" w:num="1"/>
          <w:rtlGutter w:val="0"/>
          <w:docGrid w:linePitch="360" w:charSpace="0"/>
        </w:sectPr>
      </w:pPr>
      <w:r>
        <w:rPr>
          <w:rFonts w:hint="eastAsia" w:ascii="Times New Roman" w:hAnsi="Times New Roman" w:eastAsia="仿宋" w:cs="宋体"/>
          <w:color w:val="000000"/>
          <w:spacing w:val="0"/>
          <w:w w:val="100"/>
          <w:position w:val="0"/>
          <w:sz w:val="28"/>
          <w:szCs w:val="28"/>
        </w:rPr>
        <w:t>负责观察风向标确定紧急集合点；负责对现场及周围人员进行防护指导、人员疏散；负责布置安全警戒，禁止无关人员和车辆进入危险区域并保障救援道路的畅通；负责将危险区域聚集的人群疏散到紧急集合点，并立即清点人数，报告总指挥。</w:t>
      </w:r>
    </w:p>
    <w:p w14:paraId="371EEFF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0"/>
        <w:rPr>
          <w:rFonts w:hint="eastAsia" w:ascii="Times New Roman" w:hAnsi="Times New Roman" w:eastAsia="仿宋" w:cs="宋体"/>
          <w:sz w:val="28"/>
          <w:szCs w:val="28"/>
        </w:rPr>
      </w:pPr>
      <w:bookmarkStart w:id="101" w:name="_Toc23941"/>
      <w:r>
        <w:rPr>
          <w:rFonts w:hint="eastAsia" w:ascii="Times New Roman" w:hAnsi="Times New Roman" w:eastAsia="仿宋" w:cs="宋体"/>
          <w:b/>
          <w:bCs/>
          <w:color w:val="000000"/>
          <w:spacing w:val="0"/>
          <w:w w:val="100"/>
          <w:position w:val="0"/>
          <w:sz w:val="28"/>
          <w:szCs w:val="28"/>
        </w:rPr>
        <w:t>6</w:t>
      </w:r>
      <w:r>
        <w:rPr>
          <w:rFonts w:hint="eastAsia" w:ascii="Times New Roman" w:hAnsi="Times New Roman" w:eastAsia="仿宋" w:cs="宋体"/>
          <w:b/>
          <w:bCs/>
          <w:color w:val="000000"/>
          <w:spacing w:val="0"/>
          <w:w w:val="100"/>
          <w:position w:val="0"/>
          <w:sz w:val="28"/>
          <w:szCs w:val="28"/>
          <w:lang w:val="en-US" w:eastAsia="zh-CN"/>
        </w:rPr>
        <w:t xml:space="preserve"> </w:t>
      </w:r>
      <w:r>
        <w:rPr>
          <w:rFonts w:hint="eastAsia" w:ascii="Times New Roman" w:hAnsi="Times New Roman" w:eastAsia="仿宋" w:cs="宋体"/>
          <w:b/>
          <w:bCs/>
          <w:color w:val="000000"/>
          <w:spacing w:val="0"/>
          <w:w w:val="100"/>
          <w:position w:val="0"/>
          <w:sz w:val="28"/>
          <w:szCs w:val="28"/>
        </w:rPr>
        <w:t>预警与信息报告</w:t>
      </w:r>
      <w:bookmarkEnd w:id="101"/>
    </w:p>
    <w:p w14:paraId="0ACBCFE4">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1"/>
        <w:rPr>
          <w:rFonts w:hint="eastAsia" w:ascii="Times New Roman" w:hAnsi="Times New Roman" w:eastAsia="仿宋" w:cs="宋体"/>
          <w:sz w:val="28"/>
          <w:szCs w:val="28"/>
        </w:rPr>
      </w:pPr>
      <w:bookmarkStart w:id="102" w:name="_Toc1611"/>
      <w:r>
        <w:rPr>
          <w:rFonts w:hint="eastAsia" w:ascii="Times New Roman" w:hAnsi="Times New Roman" w:eastAsia="仿宋" w:cs="宋体"/>
          <w:b/>
          <w:bCs/>
          <w:color w:val="000000"/>
          <w:spacing w:val="0"/>
          <w:w w:val="100"/>
          <w:position w:val="0"/>
          <w:sz w:val="28"/>
          <w:szCs w:val="28"/>
          <w:lang w:val="en-US" w:eastAsia="en-US" w:bidi="en-US"/>
        </w:rPr>
        <w:t>6.1</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监控预警</w:t>
      </w:r>
      <w:bookmarkEnd w:id="102"/>
    </w:p>
    <w:p w14:paraId="28AAD50A">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6.1.1</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监控预警方案</w:t>
      </w:r>
    </w:p>
    <w:p w14:paraId="45E0694E">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各关键岗位定期巡检，设备定期维护，医院制定有危险废物管理制度、安全检查制度、设备维护保养记录、隐患排查整改制度。若发生事故，由事故发现人及时上报应急指挥部，由应急指挥部根据事态紧急程度和发展态势，初步确定预警等级，上报应急总指挥，由应急总指挥下达应急预警指令，现场人员跟踪现场事态发展状况，随时汇报，当危险解除时，由应急总指挥发布预警解除指令。</w:t>
      </w:r>
    </w:p>
    <w:p w14:paraId="38EBFFA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6.1.2</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预警信息获得及研判</w:t>
      </w:r>
    </w:p>
    <w:p w14:paraId="265F45FF">
      <w:pPr>
        <w:pStyle w:val="13"/>
        <w:keepNext w:val="0"/>
        <w:keepLines w:val="0"/>
        <w:pageBreakBefore w:val="0"/>
        <w:widowControl w:val="0"/>
        <w:numPr>
          <w:ilvl w:val="0"/>
          <w:numId w:val="6"/>
        </w:numPr>
        <w:shd w:val="clear" w:color="auto" w:fill="auto"/>
        <w:tabs>
          <w:tab w:val="left" w:pos="1320"/>
        </w:tabs>
        <w:kinsoku/>
        <w:wordWrap/>
        <w:overflowPunct/>
        <w:topLinePunct w:val="0"/>
        <w:autoSpaceDE/>
        <w:autoSpaceDN/>
        <w:bidi w:val="0"/>
        <w:adjustRightInd/>
        <w:snapToGrid/>
        <w:spacing w:before="0" w:after="0" w:line="360" w:lineRule="auto"/>
        <w:ind w:left="0" w:right="0" w:firstLine="760"/>
        <w:jc w:val="both"/>
        <w:textAlignment w:val="auto"/>
        <w:rPr>
          <w:rFonts w:hint="eastAsia" w:ascii="Times New Roman" w:hAnsi="Times New Roman" w:eastAsia="仿宋" w:cs="宋体"/>
          <w:sz w:val="28"/>
          <w:szCs w:val="28"/>
        </w:rPr>
      </w:pPr>
      <w:bookmarkStart w:id="103" w:name="bookmark82"/>
      <w:bookmarkEnd w:id="103"/>
      <w:r>
        <w:rPr>
          <w:rFonts w:hint="eastAsia" w:ascii="Times New Roman" w:hAnsi="Times New Roman" w:eastAsia="仿宋" w:cs="宋体"/>
          <w:color w:val="000000"/>
          <w:spacing w:val="0"/>
          <w:w w:val="100"/>
          <w:position w:val="0"/>
          <w:sz w:val="28"/>
          <w:szCs w:val="28"/>
        </w:rPr>
        <w:t>预警信息获得</w:t>
      </w:r>
    </w:p>
    <w:p w14:paraId="230DEBD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本单位预警信息获得有以下途径：</w:t>
      </w:r>
    </w:p>
    <w:p w14:paraId="5B2F5D7F">
      <w:pPr>
        <w:pStyle w:val="13"/>
        <w:keepNext w:val="0"/>
        <w:keepLines w:val="0"/>
        <w:pageBreakBefore w:val="0"/>
        <w:widowControl w:val="0"/>
        <w:numPr>
          <w:ilvl w:val="0"/>
          <w:numId w:val="7"/>
        </w:numPr>
        <w:shd w:val="clear" w:color="auto" w:fill="auto"/>
        <w:tabs>
          <w:tab w:val="left" w:pos="978"/>
        </w:tabs>
        <w:kinsoku/>
        <w:wordWrap/>
        <w:overflowPunct/>
        <w:topLinePunct w:val="0"/>
        <w:autoSpaceDE/>
        <w:autoSpaceDN/>
        <w:bidi w:val="0"/>
        <w:adjustRightInd/>
        <w:snapToGrid/>
        <w:spacing w:before="0" w:after="0" w:line="360" w:lineRule="auto"/>
        <w:ind w:left="0" w:right="0" w:firstLine="620"/>
        <w:jc w:val="both"/>
        <w:textAlignment w:val="auto"/>
        <w:rPr>
          <w:rFonts w:hint="eastAsia" w:ascii="Times New Roman" w:hAnsi="Times New Roman" w:eastAsia="仿宋" w:cs="宋体"/>
          <w:sz w:val="28"/>
          <w:szCs w:val="28"/>
        </w:rPr>
      </w:pPr>
      <w:bookmarkStart w:id="104" w:name="bookmark83"/>
      <w:bookmarkEnd w:id="104"/>
      <w:r>
        <w:rPr>
          <w:rFonts w:hint="eastAsia" w:ascii="Times New Roman" w:hAnsi="Times New Roman" w:eastAsia="仿宋" w:cs="宋体"/>
          <w:color w:val="000000"/>
          <w:spacing w:val="0"/>
          <w:w w:val="100"/>
          <w:position w:val="0"/>
          <w:sz w:val="28"/>
          <w:szCs w:val="28"/>
        </w:rPr>
        <w:t>巡视人员、现场作业人员发生异常情况。</w:t>
      </w:r>
    </w:p>
    <w:p w14:paraId="700FE50D">
      <w:pPr>
        <w:pStyle w:val="13"/>
        <w:keepNext w:val="0"/>
        <w:keepLines w:val="0"/>
        <w:pageBreakBefore w:val="0"/>
        <w:widowControl w:val="0"/>
        <w:numPr>
          <w:ilvl w:val="0"/>
          <w:numId w:val="7"/>
        </w:numPr>
        <w:shd w:val="clear" w:color="auto" w:fill="auto"/>
        <w:tabs>
          <w:tab w:val="left" w:pos="1000"/>
        </w:tabs>
        <w:kinsoku/>
        <w:wordWrap/>
        <w:overflowPunct/>
        <w:topLinePunct w:val="0"/>
        <w:autoSpaceDE/>
        <w:autoSpaceDN/>
        <w:bidi w:val="0"/>
        <w:adjustRightInd/>
        <w:snapToGrid/>
        <w:spacing w:before="0" w:after="0" w:line="360" w:lineRule="auto"/>
        <w:ind w:left="0" w:right="0" w:firstLine="620"/>
        <w:jc w:val="both"/>
        <w:textAlignment w:val="auto"/>
        <w:rPr>
          <w:rFonts w:hint="eastAsia" w:ascii="Times New Roman" w:hAnsi="Times New Roman" w:eastAsia="仿宋" w:cs="宋体"/>
          <w:sz w:val="28"/>
          <w:szCs w:val="28"/>
        </w:rPr>
      </w:pPr>
      <w:bookmarkStart w:id="105" w:name="bookmark84"/>
      <w:bookmarkEnd w:id="105"/>
      <w:r>
        <w:rPr>
          <w:rFonts w:hint="eastAsia" w:ascii="Times New Roman" w:hAnsi="Times New Roman" w:eastAsia="仿宋" w:cs="宋体"/>
          <w:color w:val="000000"/>
          <w:spacing w:val="0"/>
          <w:w w:val="100"/>
          <w:position w:val="0"/>
          <w:sz w:val="28"/>
          <w:szCs w:val="28"/>
        </w:rPr>
        <w:t>检测设备，监视系统发现的异常情况。</w:t>
      </w:r>
    </w:p>
    <w:p w14:paraId="2395ED6D">
      <w:pPr>
        <w:pStyle w:val="13"/>
        <w:keepNext w:val="0"/>
        <w:keepLines w:val="0"/>
        <w:pageBreakBefore w:val="0"/>
        <w:widowControl w:val="0"/>
        <w:numPr>
          <w:ilvl w:val="0"/>
          <w:numId w:val="7"/>
        </w:numPr>
        <w:shd w:val="clear" w:color="auto" w:fill="auto"/>
        <w:tabs>
          <w:tab w:val="left" w:pos="1000"/>
        </w:tabs>
        <w:kinsoku/>
        <w:wordWrap/>
        <w:overflowPunct/>
        <w:topLinePunct w:val="0"/>
        <w:autoSpaceDE/>
        <w:autoSpaceDN/>
        <w:bidi w:val="0"/>
        <w:adjustRightInd/>
        <w:snapToGrid/>
        <w:spacing w:before="0" w:after="0" w:line="360" w:lineRule="auto"/>
        <w:ind w:left="0" w:right="0" w:firstLine="620"/>
        <w:jc w:val="both"/>
        <w:textAlignment w:val="auto"/>
        <w:rPr>
          <w:rFonts w:hint="eastAsia" w:ascii="Times New Roman" w:hAnsi="Times New Roman" w:eastAsia="仿宋" w:cs="宋体"/>
          <w:sz w:val="28"/>
          <w:szCs w:val="28"/>
        </w:rPr>
      </w:pPr>
      <w:bookmarkStart w:id="106" w:name="bookmark85"/>
      <w:bookmarkEnd w:id="106"/>
      <w:r>
        <w:rPr>
          <w:rFonts w:hint="eastAsia" w:ascii="Times New Roman" w:hAnsi="Times New Roman" w:eastAsia="仿宋" w:cs="宋体"/>
          <w:color w:val="000000"/>
          <w:spacing w:val="0"/>
          <w:w w:val="100"/>
          <w:position w:val="0"/>
          <w:sz w:val="28"/>
          <w:szCs w:val="28"/>
        </w:rPr>
        <w:t>政府部门发布的预警信息。</w:t>
      </w:r>
    </w:p>
    <w:p w14:paraId="4567B064">
      <w:pPr>
        <w:pStyle w:val="13"/>
        <w:keepNext w:val="0"/>
        <w:keepLines w:val="0"/>
        <w:pageBreakBefore w:val="0"/>
        <w:widowControl w:val="0"/>
        <w:numPr>
          <w:ilvl w:val="0"/>
          <w:numId w:val="7"/>
        </w:numPr>
        <w:shd w:val="clear" w:color="auto" w:fill="auto"/>
        <w:tabs>
          <w:tab w:val="left" w:pos="1000"/>
        </w:tabs>
        <w:kinsoku/>
        <w:wordWrap/>
        <w:overflowPunct/>
        <w:topLinePunct w:val="0"/>
        <w:autoSpaceDE/>
        <w:autoSpaceDN/>
        <w:bidi w:val="0"/>
        <w:adjustRightInd/>
        <w:snapToGrid/>
        <w:spacing w:before="0" w:after="0" w:line="360" w:lineRule="auto"/>
        <w:ind w:left="0" w:right="0" w:firstLine="620"/>
        <w:jc w:val="both"/>
        <w:textAlignment w:val="auto"/>
        <w:rPr>
          <w:rFonts w:hint="eastAsia" w:ascii="Times New Roman" w:hAnsi="Times New Roman" w:eastAsia="仿宋" w:cs="宋体"/>
          <w:sz w:val="28"/>
          <w:szCs w:val="28"/>
        </w:rPr>
      </w:pPr>
      <w:bookmarkStart w:id="107" w:name="bookmark86"/>
      <w:bookmarkEnd w:id="107"/>
      <w:r>
        <w:rPr>
          <w:rFonts w:hint="eastAsia" w:ascii="Times New Roman" w:hAnsi="Times New Roman" w:eastAsia="仿宋" w:cs="宋体"/>
          <w:color w:val="000000"/>
          <w:spacing w:val="0"/>
          <w:w w:val="100"/>
          <w:position w:val="0"/>
          <w:sz w:val="28"/>
          <w:szCs w:val="28"/>
        </w:rPr>
        <w:t>电视台等新闻媒体发布的预警信息。</w:t>
      </w:r>
    </w:p>
    <w:p w14:paraId="59A229CD">
      <w:pPr>
        <w:pStyle w:val="13"/>
        <w:keepNext w:val="0"/>
        <w:keepLines w:val="0"/>
        <w:pageBreakBefore w:val="0"/>
        <w:widowControl w:val="0"/>
        <w:numPr>
          <w:ilvl w:val="0"/>
          <w:numId w:val="6"/>
        </w:numPr>
        <w:shd w:val="clear" w:color="auto" w:fill="auto"/>
        <w:tabs>
          <w:tab w:val="left" w:pos="1327"/>
        </w:tabs>
        <w:kinsoku/>
        <w:wordWrap/>
        <w:overflowPunct/>
        <w:topLinePunct w:val="0"/>
        <w:autoSpaceDE/>
        <w:autoSpaceDN/>
        <w:bidi w:val="0"/>
        <w:adjustRightInd/>
        <w:snapToGrid/>
        <w:spacing w:before="0" w:after="0" w:line="360" w:lineRule="auto"/>
        <w:ind w:left="0" w:right="0" w:firstLine="760"/>
        <w:jc w:val="both"/>
        <w:textAlignment w:val="auto"/>
        <w:rPr>
          <w:rFonts w:hint="eastAsia" w:ascii="Times New Roman" w:hAnsi="Times New Roman" w:eastAsia="仿宋" w:cs="宋体"/>
          <w:sz w:val="28"/>
          <w:szCs w:val="28"/>
        </w:rPr>
      </w:pPr>
      <w:bookmarkStart w:id="108" w:name="bookmark87"/>
      <w:bookmarkEnd w:id="108"/>
      <w:r>
        <w:rPr>
          <w:rFonts w:hint="eastAsia" w:ascii="Times New Roman" w:hAnsi="Times New Roman" w:eastAsia="仿宋" w:cs="宋体"/>
          <w:color w:val="000000"/>
          <w:spacing w:val="0"/>
          <w:w w:val="100"/>
          <w:position w:val="0"/>
          <w:sz w:val="28"/>
          <w:szCs w:val="28"/>
        </w:rPr>
        <w:t>预警研判</w:t>
      </w:r>
    </w:p>
    <w:p w14:paraId="6914410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2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若有关信息证明突发环境污染事件即将发生或发生的可能性大，应急指挥部讨论后确定环境污染事件的预警级别后，及时向医院通报事件情况，并要求采取相应的预警措施</w:t>
      </w:r>
    </w:p>
    <w:p w14:paraId="389FCFC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应急指挥部的判断内容包含但不限于：</w:t>
      </w:r>
    </w:p>
    <w:p w14:paraId="4F550B3C">
      <w:pPr>
        <w:pStyle w:val="13"/>
        <w:keepNext w:val="0"/>
        <w:keepLines w:val="0"/>
        <w:pageBreakBefore w:val="0"/>
        <w:widowControl w:val="0"/>
        <w:numPr>
          <w:ilvl w:val="0"/>
          <w:numId w:val="8"/>
        </w:numPr>
        <w:shd w:val="clear" w:color="auto" w:fill="auto"/>
        <w:tabs>
          <w:tab w:val="left" w:pos="978"/>
        </w:tabs>
        <w:kinsoku/>
        <w:wordWrap/>
        <w:overflowPunct/>
        <w:topLinePunct w:val="0"/>
        <w:autoSpaceDE/>
        <w:autoSpaceDN/>
        <w:bidi w:val="0"/>
        <w:adjustRightInd/>
        <w:snapToGrid/>
        <w:spacing w:before="0" w:after="0" w:line="360" w:lineRule="auto"/>
        <w:ind w:left="0" w:right="0" w:firstLine="620"/>
        <w:jc w:val="both"/>
        <w:textAlignment w:val="auto"/>
        <w:rPr>
          <w:rFonts w:hint="eastAsia" w:ascii="Times New Roman" w:hAnsi="Times New Roman" w:eastAsia="仿宋" w:cs="宋体"/>
          <w:sz w:val="28"/>
          <w:szCs w:val="28"/>
        </w:rPr>
      </w:pPr>
      <w:bookmarkStart w:id="109" w:name="bookmark88"/>
      <w:bookmarkEnd w:id="109"/>
      <w:r>
        <w:rPr>
          <w:rFonts w:hint="eastAsia" w:ascii="Times New Roman" w:hAnsi="Times New Roman" w:eastAsia="仿宋" w:cs="宋体"/>
          <w:color w:val="000000"/>
          <w:spacing w:val="0"/>
          <w:w w:val="100"/>
          <w:position w:val="0"/>
          <w:sz w:val="28"/>
          <w:szCs w:val="28"/>
        </w:rPr>
        <w:t>造成异常的根本原因是什么</w:t>
      </w:r>
      <w:r>
        <w:rPr>
          <w:rFonts w:hint="eastAsia" w:ascii="Times New Roman" w:hAnsi="Times New Roman" w:eastAsia="仿宋" w:cs="宋体"/>
          <w:color w:val="000000"/>
          <w:spacing w:val="0"/>
          <w:w w:val="100"/>
          <w:position w:val="0"/>
          <w:sz w:val="28"/>
          <w:szCs w:val="28"/>
          <w:lang w:eastAsia="zh-CN"/>
        </w:rPr>
        <w:t>？</w:t>
      </w:r>
    </w:p>
    <w:p w14:paraId="2CCF737B">
      <w:pPr>
        <w:pStyle w:val="13"/>
        <w:keepNext w:val="0"/>
        <w:keepLines w:val="0"/>
        <w:pageBreakBefore w:val="0"/>
        <w:widowControl w:val="0"/>
        <w:numPr>
          <w:ilvl w:val="0"/>
          <w:numId w:val="8"/>
        </w:numPr>
        <w:shd w:val="clear" w:color="auto" w:fill="auto"/>
        <w:tabs>
          <w:tab w:val="left" w:pos="1000"/>
        </w:tabs>
        <w:kinsoku/>
        <w:wordWrap/>
        <w:overflowPunct/>
        <w:topLinePunct w:val="0"/>
        <w:autoSpaceDE/>
        <w:autoSpaceDN/>
        <w:bidi w:val="0"/>
        <w:adjustRightInd/>
        <w:snapToGrid/>
        <w:spacing w:before="0" w:after="0" w:line="360" w:lineRule="auto"/>
        <w:ind w:left="0" w:right="0" w:firstLine="620"/>
        <w:jc w:val="both"/>
        <w:textAlignment w:val="auto"/>
        <w:rPr>
          <w:rFonts w:hint="eastAsia" w:ascii="Times New Roman" w:hAnsi="Times New Roman" w:eastAsia="仿宋" w:cs="宋体"/>
          <w:sz w:val="28"/>
          <w:szCs w:val="28"/>
        </w:rPr>
      </w:pPr>
      <w:bookmarkStart w:id="110" w:name="bookmark89"/>
      <w:bookmarkEnd w:id="110"/>
      <w:r>
        <w:rPr>
          <w:rFonts w:hint="eastAsia" w:ascii="Times New Roman" w:hAnsi="Times New Roman" w:eastAsia="仿宋" w:cs="宋体"/>
          <w:color w:val="000000"/>
          <w:spacing w:val="0"/>
          <w:w w:val="100"/>
          <w:position w:val="0"/>
          <w:sz w:val="28"/>
          <w:szCs w:val="28"/>
        </w:rPr>
        <w:t>事态是否会扩大？如何控制事态发展？</w:t>
      </w:r>
    </w:p>
    <w:p w14:paraId="4621B2B8">
      <w:pPr>
        <w:pStyle w:val="13"/>
        <w:keepNext w:val="0"/>
        <w:keepLines w:val="0"/>
        <w:pageBreakBefore w:val="0"/>
        <w:widowControl w:val="0"/>
        <w:numPr>
          <w:ilvl w:val="0"/>
          <w:numId w:val="8"/>
        </w:numPr>
        <w:shd w:val="clear" w:color="auto" w:fill="auto"/>
        <w:tabs>
          <w:tab w:val="left" w:pos="1000"/>
        </w:tabs>
        <w:kinsoku/>
        <w:wordWrap/>
        <w:overflowPunct/>
        <w:topLinePunct w:val="0"/>
        <w:autoSpaceDE/>
        <w:autoSpaceDN/>
        <w:bidi w:val="0"/>
        <w:adjustRightInd/>
        <w:snapToGrid/>
        <w:spacing w:before="0" w:after="0" w:line="360" w:lineRule="auto"/>
        <w:ind w:left="0" w:right="0" w:firstLine="620"/>
        <w:jc w:val="both"/>
        <w:textAlignment w:val="auto"/>
        <w:rPr>
          <w:rFonts w:hint="eastAsia" w:ascii="Times New Roman" w:hAnsi="Times New Roman" w:eastAsia="仿宋" w:cs="宋体"/>
          <w:sz w:val="28"/>
          <w:szCs w:val="28"/>
        </w:rPr>
      </w:pPr>
      <w:bookmarkStart w:id="111" w:name="bookmark90"/>
      <w:bookmarkEnd w:id="111"/>
      <w:r>
        <w:rPr>
          <w:rFonts w:hint="eastAsia" w:ascii="Times New Roman" w:hAnsi="Times New Roman" w:eastAsia="仿宋" w:cs="宋体"/>
          <w:color w:val="000000"/>
          <w:spacing w:val="0"/>
          <w:w w:val="100"/>
          <w:position w:val="0"/>
          <w:sz w:val="28"/>
          <w:szCs w:val="28"/>
        </w:rPr>
        <w:t>对各科室内工作人员、就诊人员和应急反应人员是否有影响？</w:t>
      </w:r>
    </w:p>
    <w:p w14:paraId="37FA7264">
      <w:pPr>
        <w:pStyle w:val="13"/>
        <w:keepNext w:val="0"/>
        <w:keepLines w:val="0"/>
        <w:pageBreakBefore w:val="0"/>
        <w:widowControl w:val="0"/>
        <w:numPr>
          <w:ilvl w:val="0"/>
          <w:numId w:val="8"/>
        </w:numPr>
        <w:shd w:val="clear" w:color="auto" w:fill="auto"/>
        <w:tabs>
          <w:tab w:val="left" w:pos="1000"/>
        </w:tabs>
        <w:kinsoku/>
        <w:wordWrap/>
        <w:overflowPunct/>
        <w:topLinePunct w:val="0"/>
        <w:autoSpaceDE/>
        <w:autoSpaceDN/>
        <w:bidi w:val="0"/>
        <w:adjustRightInd/>
        <w:snapToGrid/>
        <w:spacing w:before="0" w:after="0" w:line="360" w:lineRule="auto"/>
        <w:ind w:left="0" w:right="0" w:firstLine="620"/>
        <w:jc w:val="both"/>
        <w:textAlignment w:val="auto"/>
        <w:rPr>
          <w:rFonts w:hint="eastAsia" w:ascii="Times New Roman" w:hAnsi="Times New Roman" w:eastAsia="仿宋" w:cs="宋体"/>
          <w:sz w:val="28"/>
          <w:szCs w:val="28"/>
        </w:rPr>
      </w:pPr>
      <w:bookmarkStart w:id="112" w:name="bookmark91"/>
      <w:bookmarkEnd w:id="112"/>
      <w:r>
        <w:rPr>
          <w:rFonts w:hint="eastAsia" w:ascii="Times New Roman" w:hAnsi="Times New Roman" w:eastAsia="仿宋" w:cs="宋体"/>
          <w:color w:val="000000"/>
          <w:spacing w:val="0"/>
          <w:w w:val="100"/>
          <w:position w:val="0"/>
          <w:sz w:val="28"/>
          <w:szCs w:val="28"/>
        </w:rPr>
        <w:t>是否需要其它科室停止接诊？</w:t>
      </w:r>
    </w:p>
    <w:p w14:paraId="1BD55E81">
      <w:pPr>
        <w:pStyle w:val="13"/>
        <w:keepNext w:val="0"/>
        <w:keepLines w:val="0"/>
        <w:pageBreakBefore w:val="0"/>
        <w:widowControl w:val="0"/>
        <w:numPr>
          <w:ilvl w:val="0"/>
          <w:numId w:val="8"/>
        </w:numPr>
        <w:shd w:val="clear" w:color="auto" w:fill="auto"/>
        <w:tabs>
          <w:tab w:val="left" w:pos="958"/>
        </w:tabs>
        <w:kinsoku/>
        <w:wordWrap/>
        <w:overflowPunct/>
        <w:topLinePunct w:val="0"/>
        <w:autoSpaceDE/>
        <w:autoSpaceDN/>
        <w:bidi w:val="0"/>
        <w:adjustRightInd/>
        <w:snapToGrid/>
        <w:spacing w:before="0" w:after="0" w:line="360" w:lineRule="auto"/>
        <w:ind w:left="0" w:right="0" w:firstLine="600"/>
        <w:jc w:val="left"/>
        <w:textAlignment w:val="auto"/>
        <w:rPr>
          <w:rFonts w:hint="eastAsia" w:ascii="Times New Roman" w:hAnsi="Times New Roman" w:eastAsia="仿宋" w:cs="宋体"/>
          <w:sz w:val="28"/>
          <w:szCs w:val="28"/>
        </w:rPr>
      </w:pPr>
      <w:bookmarkStart w:id="113" w:name="bookmark92"/>
      <w:bookmarkEnd w:id="113"/>
      <w:r>
        <w:rPr>
          <w:rFonts w:hint="eastAsia" w:ascii="Times New Roman" w:hAnsi="Times New Roman" w:eastAsia="仿宋" w:cs="宋体"/>
          <w:color w:val="000000"/>
          <w:spacing w:val="0"/>
          <w:w w:val="100"/>
          <w:position w:val="0"/>
          <w:sz w:val="28"/>
          <w:szCs w:val="28"/>
        </w:rPr>
        <w:t>是否需要申请外部援助？</w:t>
      </w:r>
    </w:p>
    <w:p w14:paraId="06C0FA1E">
      <w:pPr>
        <w:pStyle w:val="13"/>
        <w:keepNext w:val="0"/>
        <w:keepLines w:val="0"/>
        <w:pageBreakBefore w:val="0"/>
        <w:widowControl w:val="0"/>
        <w:numPr>
          <w:ilvl w:val="0"/>
          <w:numId w:val="8"/>
        </w:numPr>
        <w:shd w:val="clear" w:color="auto" w:fill="auto"/>
        <w:tabs>
          <w:tab w:val="left" w:pos="958"/>
        </w:tabs>
        <w:kinsoku/>
        <w:wordWrap/>
        <w:overflowPunct/>
        <w:topLinePunct w:val="0"/>
        <w:autoSpaceDE/>
        <w:autoSpaceDN/>
        <w:bidi w:val="0"/>
        <w:adjustRightInd/>
        <w:snapToGrid/>
        <w:spacing w:before="0" w:after="0" w:line="360" w:lineRule="auto"/>
        <w:ind w:left="0" w:right="0" w:firstLine="600"/>
        <w:jc w:val="left"/>
        <w:textAlignment w:val="auto"/>
        <w:rPr>
          <w:rFonts w:hint="eastAsia" w:ascii="Times New Roman" w:hAnsi="Times New Roman" w:eastAsia="仿宋" w:cs="宋体"/>
          <w:sz w:val="28"/>
          <w:szCs w:val="28"/>
        </w:rPr>
      </w:pPr>
      <w:bookmarkStart w:id="114" w:name="bookmark93"/>
      <w:bookmarkEnd w:id="114"/>
      <w:r>
        <w:rPr>
          <w:rFonts w:hint="eastAsia" w:ascii="Times New Roman" w:hAnsi="Times New Roman" w:eastAsia="仿宋" w:cs="宋体"/>
          <w:color w:val="000000"/>
          <w:spacing w:val="0"/>
          <w:w w:val="100"/>
          <w:position w:val="0"/>
          <w:sz w:val="28"/>
          <w:szCs w:val="28"/>
        </w:rPr>
        <w:t>是否需要进行人员疏散？</w:t>
      </w:r>
    </w:p>
    <w:p w14:paraId="19AF5120">
      <w:pPr>
        <w:pStyle w:val="13"/>
        <w:keepNext w:val="0"/>
        <w:keepLines w:val="0"/>
        <w:pageBreakBefore w:val="0"/>
        <w:widowControl w:val="0"/>
        <w:numPr>
          <w:ilvl w:val="0"/>
          <w:numId w:val="8"/>
        </w:numPr>
        <w:shd w:val="clear" w:color="auto" w:fill="auto"/>
        <w:tabs>
          <w:tab w:val="left" w:pos="958"/>
        </w:tabs>
        <w:kinsoku/>
        <w:wordWrap/>
        <w:overflowPunct/>
        <w:topLinePunct w:val="0"/>
        <w:autoSpaceDE/>
        <w:autoSpaceDN/>
        <w:bidi w:val="0"/>
        <w:adjustRightInd/>
        <w:snapToGrid/>
        <w:spacing w:before="0" w:after="0" w:line="360" w:lineRule="auto"/>
        <w:ind w:left="0" w:right="0" w:firstLine="600"/>
        <w:jc w:val="left"/>
        <w:textAlignment w:val="auto"/>
        <w:rPr>
          <w:rFonts w:hint="eastAsia" w:ascii="Times New Roman" w:hAnsi="Times New Roman" w:eastAsia="仿宋" w:cs="宋体"/>
          <w:color w:val="auto"/>
          <w:sz w:val="28"/>
          <w:szCs w:val="28"/>
        </w:rPr>
      </w:pPr>
      <w:r>
        <w:rPr>
          <w:rFonts w:hint="eastAsia" w:ascii="Times New Roman" w:hAnsi="Times New Roman" w:eastAsia="仿宋" w:cs="宋体"/>
          <w:color w:val="auto"/>
          <w:sz w:val="28"/>
          <w:szCs w:val="28"/>
        </w:rPr>
        <w:t>影响是否超出厂界，即是否需要外援，是否需要通知周边敏感目标？</w:t>
      </w:r>
    </w:p>
    <w:p w14:paraId="133903BE">
      <w:pPr>
        <w:pStyle w:val="13"/>
        <w:keepNext w:val="0"/>
        <w:keepLines w:val="0"/>
        <w:pageBreakBefore w:val="0"/>
        <w:widowControl w:val="0"/>
        <w:numPr>
          <w:ilvl w:val="0"/>
          <w:numId w:val="8"/>
        </w:numPr>
        <w:shd w:val="clear" w:color="auto" w:fill="auto"/>
        <w:tabs>
          <w:tab w:val="left" w:pos="958"/>
        </w:tabs>
        <w:kinsoku/>
        <w:wordWrap/>
        <w:overflowPunct/>
        <w:topLinePunct w:val="0"/>
        <w:autoSpaceDE/>
        <w:autoSpaceDN/>
        <w:bidi w:val="0"/>
        <w:adjustRightInd/>
        <w:snapToGrid/>
        <w:spacing w:before="0" w:after="0" w:line="360" w:lineRule="auto"/>
        <w:ind w:left="0" w:right="0" w:firstLine="600"/>
        <w:jc w:val="left"/>
        <w:textAlignment w:val="auto"/>
        <w:rPr>
          <w:rFonts w:hint="eastAsia" w:ascii="Times New Roman" w:hAnsi="Times New Roman" w:eastAsia="仿宋" w:cs="宋体"/>
          <w:color w:val="auto"/>
          <w:sz w:val="28"/>
          <w:szCs w:val="28"/>
        </w:rPr>
      </w:pPr>
      <w:r>
        <w:rPr>
          <w:rFonts w:hint="eastAsia" w:ascii="Times New Roman" w:hAnsi="Times New Roman" w:eastAsia="仿宋" w:cs="宋体"/>
          <w:color w:val="auto"/>
          <w:sz w:val="28"/>
          <w:szCs w:val="28"/>
        </w:rPr>
        <w:t>是否需要通报当地政府环境管理部门？</w:t>
      </w:r>
    </w:p>
    <w:p w14:paraId="09DDE8DA">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20"/>
        <w:jc w:val="left"/>
        <w:textAlignment w:val="auto"/>
        <w:rPr>
          <w:rFonts w:hint="eastAsia" w:ascii="Times New Roman" w:hAnsi="Times New Roman" w:eastAsia="仿宋" w:cs="宋体"/>
          <w:sz w:val="28"/>
          <w:szCs w:val="28"/>
        </w:rPr>
      </w:pPr>
      <w:bookmarkStart w:id="115" w:name="bookmark94"/>
      <w:bookmarkEnd w:id="115"/>
      <w:r>
        <w:rPr>
          <w:rFonts w:hint="eastAsia" w:ascii="Times New Roman" w:hAnsi="Times New Roman" w:eastAsia="仿宋" w:cs="宋体"/>
          <w:color w:val="000000"/>
          <w:spacing w:val="0"/>
          <w:w w:val="100"/>
          <w:position w:val="0"/>
          <w:sz w:val="28"/>
          <w:szCs w:val="28"/>
        </w:rPr>
        <w:t>当公司应急指挥部认为事故较大，有可能超出本公司处置能力时，要及时向</w:t>
      </w:r>
      <w:r>
        <w:rPr>
          <w:rFonts w:hint="eastAsia" w:ascii="Times New Roman" w:hAnsi="Times New Roman" w:eastAsia="仿宋" w:cs="宋体"/>
          <w:color w:val="000000"/>
          <w:spacing w:val="0"/>
          <w:w w:val="100"/>
          <w:position w:val="0"/>
          <w:sz w:val="28"/>
          <w:szCs w:val="28"/>
          <w:lang w:eastAsia="zh-CN"/>
        </w:rPr>
        <w:t>天津经济开发区生态环境局</w:t>
      </w:r>
      <w:r>
        <w:rPr>
          <w:rFonts w:hint="eastAsia" w:ascii="Times New Roman" w:hAnsi="Times New Roman" w:eastAsia="仿宋" w:cs="宋体"/>
          <w:color w:val="000000"/>
          <w:spacing w:val="0"/>
          <w:w w:val="100"/>
          <w:position w:val="0"/>
          <w:sz w:val="28"/>
          <w:szCs w:val="28"/>
        </w:rPr>
        <w:t>报告。</w:t>
      </w:r>
    </w:p>
    <w:p w14:paraId="390201D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6.1.3</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color w:val="000000"/>
          <w:spacing w:val="0"/>
          <w:w w:val="100"/>
          <w:position w:val="0"/>
          <w:sz w:val="28"/>
          <w:szCs w:val="28"/>
        </w:rPr>
        <w:t>预警级别</w:t>
      </w:r>
    </w:p>
    <w:p w14:paraId="788B8E6E">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2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本单位根据突发环境事件的紧急程度、发展态势和可能造成的危害程度，将预警级别分为三级（I级、II级、III级），I级最高。</w:t>
      </w:r>
    </w:p>
    <w:p w14:paraId="0F3982E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2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I级预警，事件的异常状态可能或将要发生I级突发环境事件，需地方政府组织救援力量实施救援的异常状态发布I级预警。</w:t>
      </w:r>
    </w:p>
    <w:p w14:paraId="274354E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2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II级预警，事件的异常状态可能或将要发生II级突发环境事件，需医院组织全部救援力量实施救援的异常状态发布II级预警。</w:t>
      </w:r>
    </w:p>
    <w:p w14:paraId="1561A46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20"/>
        <w:jc w:val="left"/>
        <w:textAlignment w:val="auto"/>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color w:val="000000"/>
          <w:spacing w:val="0"/>
          <w:w w:val="100"/>
          <w:position w:val="0"/>
          <w:sz w:val="28"/>
          <w:szCs w:val="28"/>
        </w:rPr>
        <w:t>III级预警，事件的异常状态可能或将要发生III级突发环境事件</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依靠事故现场救援力量能够解决的异常情况，发布III级预警。</w:t>
      </w:r>
    </w:p>
    <w:p w14:paraId="226CD882">
      <w:pPr>
        <w:pStyle w:val="21"/>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1750" w:right="0" w:firstLine="0"/>
        <w:jc w:val="left"/>
        <w:textAlignment w:val="auto"/>
        <w:rPr>
          <w:rFonts w:hint="eastAsia" w:ascii="Times New Roman" w:hAnsi="Times New Roman" w:eastAsia="仿宋" w:cs="宋体"/>
          <w:color w:val="000000"/>
          <w:spacing w:val="0"/>
          <w:w w:val="100"/>
          <w:position w:val="0"/>
          <w:sz w:val="28"/>
          <w:szCs w:val="28"/>
        </w:rPr>
        <w:sectPr>
          <w:headerReference r:id="rId23" w:type="first"/>
          <w:footerReference r:id="rId26" w:type="first"/>
          <w:headerReference r:id="rId21" w:type="default"/>
          <w:footerReference r:id="rId24" w:type="default"/>
          <w:headerReference r:id="rId22" w:type="even"/>
          <w:footerReference r:id="rId25" w:type="even"/>
          <w:footnotePr>
            <w:numFmt w:val="decimal"/>
          </w:footnotePr>
          <w:pgSz w:w="11900" w:h="16840"/>
          <w:pgMar w:top="1715" w:right="1853" w:bottom="1631" w:left="1824" w:header="0" w:footer="3" w:gutter="0"/>
          <w:pgNumType w:fmt="decimal"/>
          <w:cols w:space="720" w:num="1"/>
          <w:titlePg/>
          <w:rtlGutter w:val="0"/>
          <w:docGrid w:linePitch="360" w:charSpace="0"/>
        </w:sectPr>
      </w:pPr>
    </w:p>
    <w:p w14:paraId="01533D19">
      <w:pPr>
        <w:pStyle w:val="21"/>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1750" w:right="0" w:firstLine="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表</w:t>
      </w:r>
      <w:r>
        <w:rPr>
          <w:rFonts w:hint="eastAsia" w:ascii="Times New Roman" w:hAnsi="Times New Roman" w:eastAsia="仿宋" w:cs="宋体"/>
          <w:color w:val="000000"/>
          <w:spacing w:val="0"/>
          <w:w w:val="100"/>
          <w:position w:val="0"/>
          <w:sz w:val="28"/>
          <w:szCs w:val="28"/>
          <w:lang w:val="en-US" w:eastAsia="en-US" w:bidi="en-US"/>
        </w:rPr>
        <w:t>6.1-1</w:t>
      </w:r>
      <w:r>
        <w:rPr>
          <w:rFonts w:hint="eastAsia" w:ascii="Times New Roman" w:hAnsi="Times New Roman" w:eastAsia="仿宋" w:cs="宋体"/>
          <w:color w:val="000000"/>
          <w:spacing w:val="0"/>
          <w:w w:val="100"/>
          <w:position w:val="0"/>
          <w:sz w:val="28"/>
          <w:szCs w:val="28"/>
          <w:lang w:val="en-US" w:eastAsia="zh-CN" w:bidi="en-US"/>
        </w:rPr>
        <w:t xml:space="preserve"> </w:t>
      </w:r>
      <w:r>
        <w:rPr>
          <w:rFonts w:hint="eastAsia" w:ascii="Times New Roman" w:hAnsi="Times New Roman" w:eastAsia="仿宋" w:cs="宋体"/>
          <w:color w:val="000000"/>
          <w:spacing w:val="0"/>
          <w:w w:val="100"/>
          <w:position w:val="0"/>
          <w:sz w:val="28"/>
          <w:szCs w:val="28"/>
        </w:rPr>
        <w:t>医院内部预警条件及相关信息</w:t>
      </w:r>
    </w:p>
    <w:tbl>
      <w:tblPr>
        <w:tblStyle w:val="10"/>
        <w:tblW w:w="0" w:type="auto"/>
        <w:jc w:val="center"/>
        <w:tblLayout w:type="fixed"/>
        <w:tblCellMar>
          <w:top w:w="0" w:type="dxa"/>
          <w:left w:w="10" w:type="dxa"/>
          <w:bottom w:w="0" w:type="dxa"/>
          <w:right w:w="10" w:type="dxa"/>
        </w:tblCellMar>
      </w:tblPr>
      <w:tblGrid>
        <w:gridCol w:w="1382"/>
        <w:gridCol w:w="1788"/>
        <w:gridCol w:w="1900"/>
        <w:gridCol w:w="3109"/>
      </w:tblGrid>
      <w:tr w14:paraId="58B033BD">
        <w:tblPrEx>
          <w:tblCellMar>
            <w:top w:w="0" w:type="dxa"/>
            <w:left w:w="10" w:type="dxa"/>
            <w:bottom w:w="0" w:type="dxa"/>
            <w:right w:w="10" w:type="dxa"/>
          </w:tblCellMar>
        </w:tblPrEx>
        <w:trPr>
          <w:trHeight w:val="418" w:hRule="exact"/>
          <w:jc w:val="center"/>
        </w:trPr>
        <w:tc>
          <w:tcPr>
            <w:tcBorders>
              <w:top w:val="single" w:color="auto" w:sz="4" w:space="0"/>
              <w:left w:val="single" w:color="auto" w:sz="4" w:space="0"/>
            </w:tcBorders>
            <w:shd w:val="clear" w:color="auto" w:fill="FFFFFF"/>
            <w:vAlign w:val="center"/>
          </w:tcPr>
          <w:p w14:paraId="27AE7965">
            <w:pPr>
              <w:pStyle w:val="19"/>
              <w:keepNext w:val="0"/>
              <w:keepLines w:val="0"/>
              <w:widowControl w:val="0"/>
              <w:shd w:val="clear" w:color="auto" w:fill="auto"/>
              <w:bidi w:val="0"/>
              <w:spacing w:before="0" w:after="0" w:line="240" w:lineRule="auto"/>
              <w:ind w:left="0" w:right="0" w:firstLine="0"/>
              <w:jc w:val="center"/>
              <w:rPr>
                <w:rFonts w:ascii="Times New Roman" w:hAnsi="Times New Roman" w:eastAsia="仿宋"/>
                <w:sz w:val="24"/>
                <w:szCs w:val="24"/>
              </w:rPr>
            </w:pPr>
            <w:r>
              <w:rPr>
                <w:rFonts w:ascii="Times New Roman" w:hAnsi="Times New Roman" w:eastAsia="仿宋"/>
                <w:color w:val="000000"/>
                <w:spacing w:val="0"/>
                <w:w w:val="100"/>
                <w:position w:val="0"/>
                <w:sz w:val="24"/>
                <w:szCs w:val="24"/>
              </w:rPr>
              <w:t>事故情景</w:t>
            </w:r>
          </w:p>
        </w:tc>
        <w:tc>
          <w:tcPr>
            <w:tcW w:w="1788" w:type="dxa"/>
            <w:tcBorders>
              <w:top w:val="single" w:color="auto" w:sz="4" w:space="0"/>
              <w:left w:val="single" w:color="auto" w:sz="4" w:space="0"/>
            </w:tcBorders>
            <w:shd w:val="clear" w:color="auto" w:fill="FFFFFF"/>
            <w:vAlign w:val="center"/>
          </w:tcPr>
          <w:p w14:paraId="4B1E9455">
            <w:pPr>
              <w:pStyle w:val="19"/>
              <w:keepNext w:val="0"/>
              <w:keepLines w:val="0"/>
              <w:widowControl w:val="0"/>
              <w:shd w:val="clear" w:color="auto" w:fill="auto"/>
              <w:bidi w:val="0"/>
              <w:spacing w:before="0" w:after="0" w:line="240" w:lineRule="auto"/>
              <w:ind w:left="0" w:right="0" w:firstLine="0"/>
              <w:jc w:val="center"/>
              <w:rPr>
                <w:rFonts w:ascii="Times New Roman" w:hAnsi="Times New Roman" w:eastAsia="仿宋"/>
                <w:sz w:val="24"/>
                <w:szCs w:val="24"/>
              </w:rPr>
            </w:pPr>
            <w:r>
              <w:rPr>
                <w:rFonts w:ascii="Times New Roman" w:hAnsi="Times New Roman" w:eastAsia="仿宋"/>
                <w:color w:val="000000"/>
                <w:spacing w:val="0"/>
                <w:w w:val="100"/>
                <w:position w:val="0"/>
                <w:sz w:val="24"/>
                <w:szCs w:val="24"/>
              </w:rPr>
              <w:t>预警条件</w:t>
            </w:r>
          </w:p>
        </w:tc>
        <w:tc>
          <w:tcPr>
            <w:tcW w:w="5009" w:type="dxa"/>
            <w:gridSpan w:val="2"/>
            <w:tcBorders>
              <w:top w:val="single" w:color="auto" w:sz="4" w:space="0"/>
              <w:left w:val="single" w:color="auto" w:sz="4" w:space="0"/>
              <w:right w:val="single" w:color="auto" w:sz="4" w:space="0"/>
            </w:tcBorders>
            <w:shd w:val="clear" w:color="auto" w:fill="FFFFFF"/>
            <w:vAlign w:val="center"/>
          </w:tcPr>
          <w:p w14:paraId="70B1542D">
            <w:pPr>
              <w:pStyle w:val="19"/>
              <w:keepNext w:val="0"/>
              <w:keepLines w:val="0"/>
              <w:widowControl w:val="0"/>
              <w:shd w:val="clear" w:color="auto" w:fill="auto"/>
              <w:bidi w:val="0"/>
              <w:spacing w:before="0" w:after="0" w:line="240" w:lineRule="auto"/>
              <w:ind w:left="0" w:right="0" w:firstLine="0"/>
              <w:jc w:val="center"/>
              <w:rPr>
                <w:rFonts w:ascii="Times New Roman" w:hAnsi="Times New Roman" w:eastAsia="仿宋"/>
                <w:sz w:val="24"/>
                <w:szCs w:val="24"/>
              </w:rPr>
            </w:pPr>
            <w:r>
              <w:rPr>
                <w:rFonts w:ascii="Times New Roman" w:hAnsi="Times New Roman" w:eastAsia="仿宋"/>
                <w:color w:val="000000"/>
                <w:spacing w:val="0"/>
                <w:w w:val="100"/>
                <w:position w:val="0"/>
                <w:sz w:val="24"/>
                <w:szCs w:val="24"/>
              </w:rPr>
              <w:t>预警信息</w:t>
            </w:r>
          </w:p>
        </w:tc>
      </w:tr>
      <w:tr w14:paraId="610B560F">
        <w:tblPrEx>
          <w:tblCellMar>
            <w:top w:w="0" w:type="dxa"/>
            <w:left w:w="10" w:type="dxa"/>
            <w:bottom w:w="0" w:type="dxa"/>
            <w:right w:w="10" w:type="dxa"/>
          </w:tblCellMar>
        </w:tblPrEx>
        <w:trPr>
          <w:trHeight w:val="410" w:hRule="exact"/>
          <w:jc w:val="center"/>
        </w:trPr>
        <w:tc>
          <w:tcPr>
            <w:tcW w:w="1382" w:type="dxa"/>
            <w:vMerge w:val="restart"/>
            <w:tcBorders>
              <w:top w:val="single" w:color="auto" w:sz="4" w:space="0"/>
              <w:left w:val="single" w:color="auto" w:sz="4" w:space="0"/>
            </w:tcBorders>
            <w:shd w:val="clear" w:color="auto" w:fill="FFFFFF"/>
            <w:vAlign w:val="center"/>
          </w:tcPr>
          <w:p w14:paraId="631080F4">
            <w:pPr>
              <w:pStyle w:val="19"/>
              <w:keepNext w:val="0"/>
              <w:keepLines w:val="0"/>
              <w:widowControl w:val="0"/>
              <w:shd w:val="clear" w:color="auto" w:fill="auto"/>
              <w:bidi w:val="0"/>
              <w:spacing w:before="0" w:after="0" w:line="240" w:lineRule="auto"/>
              <w:ind w:left="0" w:right="0" w:firstLine="0"/>
              <w:jc w:val="center"/>
              <w:rPr>
                <w:rFonts w:ascii="Times New Roman" w:hAnsi="Times New Roman" w:eastAsia="仿宋"/>
                <w:sz w:val="24"/>
                <w:szCs w:val="24"/>
              </w:rPr>
            </w:pPr>
            <w:r>
              <w:rPr>
                <w:rFonts w:ascii="Times New Roman" w:hAnsi="Times New Roman" w:eastAsia="仿宋"/>
                <w:color w:val="000000"/>
                <w:spacing w:val="0"/>
                <w:w w:val="100"/>
                <w:position w:val="0"/>
                <w:sz w:val="24"/>
                <w:szCs w:val="24"/>
              </w:rPr>
              <w:t>泄漏事故</w:t>
            </w:r>
          </w:p>
        </w:tc>
        <w:tc>
          <w:tcPr>
            <w:tcW w:w="1788" w:type="dxa"/>
            <w:vMerge w:val="restart"/>
            <w:tcBorders>
              <w:top w:val="single" w:color="auto" w:sz="4" w:space="0"/>
              <w:left w:val="single" w:color="auto" w:sz="4" w:space="0"/>
            </w:tcBorders>
            <w:shd w:val="clear" w:color="auto" w:fill="FFFFFF"/>
            <w:vAlign w:val="center"/>
          </w:tcPr>
          <w:p w14:paraId="39160994">
            <w:pPr>
              <w:pStyle w:val="19"/>
              <w:keepNext w:val="0"/>
              <w:keepLines w:val="0"/>
              <w:pageBreakBefore w:val="0"/>
              <w:widowControl w:val="0"/>
              <w:numPr>
                <w:ilvl w:val="0"/>
                <w:numId w:val="9"/>
              </w:numPr>
              <w:shd w:val="clear" w:color="auto" w:fill="auto"/>
              <w:tabs>
                <w:tab w:val="left" w:pos="173"/>
              </w:tabs>
              <w:kinsoku/>
              <w:wordWrap/>
              <w:overflowPunct/>
              <w:topLinePunct w:val="0"/>
              <w:autoSpaceDE/>
              <w:autoSpaceDN/>
              <w:bidi w:val="0"/>
              <w:adjustRightInd/>
              <w:snapToGrid/>
              <w:spacing w:before="0" w:after="0" w:line="306" w:lineRule="exact"/>
              <w:ind w:left="120" w:leftChars="50" w:right="120" w:rightChars="50" w:firstLine="0"/>
              <w:jc w:val="both"/>
              <w:textAlignment w:val="auto"/>
              <w:rPr>
                <w:rFonts w:ascii="Times New Roman" w:hAnsi="Times New Roman" w:eastAsia="仿宋"/>
                <w:sz w:val="24"/>
                <w:szCs w:val="24"/>
              </w:rPr>
            </w:pPr>
            <w:r>
              <w:rPr>
                <w:rFonts w:ascii="Times New Roman" w:hAnsi="Times New Roman" w:eastAsia="仿宋"/>
                <w:color w:val="000000"/>
                <w:spacing w:val="0"/>
                <w:w w:val="100"/>
                <w:position w:val="0"/>
                <w:sz w:val="24"/>
                <w:szCs w:val="24"/>
              </w:rPr>
              <w:t>包装破损，发生泄漏事故；</w:t>
            </w:r>
          </w:p>
          <w:p w14:paraId="26308BA6">
            <w:pPr>
              <w:pStyle w:val="19"/>
              <w:keepNext w:val="0"/>
              <w:keepLines w:val="0"/>
              <w:pageBreakBefore w:val="0"/>
              <w:widowControl w:val="0"/>
              <w:numPr>
                <w:ilvl w:val="0"/>
                <w:numId w:val="9"/>
              </w:numPr>
              <w:shd w:val="clear" w:color="auto" w:fill="auto"/>
              <w:tabs>
                <w:tab w:val="left" w:pos="187"/>
              </w:tabs>
              <w:kinsoku/>
              <w:wordWrap/>
              <w:overflowPunct/>
              <w:topLinePunct w:val="0"/>
              <w:autoSpaceDE/>
              <w:autoSpaceDN/>
              <w:bidi w:val="0"/>
              <w:adjustRightInd/>
              <w:snapToGrid/>
              <w:spacing w:before="0" w:after="0" w:line="306" w:lineRule="exact"/>
              <w:ind w:left="120" w:leftChars="50" w:right="120" w:rightChars="50" w:firstLine="0"/>
              <w:jc w:val="both"/>
              <w:textAlignment w:val="auto"/>
              <w:rPr>
                <w:rFonts w:ascii="Times New Roman" w:hAnsi="Times New Roman" w:eastAsia="仿宋"/>
                <w:sz w:val="24"/>
                <w:szCs w:val="24"/>
              </w:rPr>
            </w:pPr>
            <w:r>
              <w:rPr>
                <w:rFonts w:ascii="Times New Roman" w:hAnsi="Times New Roman" w:eastAsia="仿宋"/>
                <w:color w:val="000000"/>
                <w:spacing w:val="0"/>
                <w:w w:val="100"/>
                <w:position w:val="0"/>
                <w:sz w:val="24"/>
                <w:szCs w:val="24"/>
              </w:rPr>
              <w:t>误操作等导致医疗废物泄漏。</w:t>
            </w:r>
          </w:p>
        </w:tc>
        <w:tc>
          <w:tcPr>
            <w:tcW w:w="1900" w:type="dxa"/>
            <w:tcBorders>
              <w:top w:val="single" w:color="auto" w:sz="4" w:space="0"/>
              <w:left w:val="single" w:color="auto" w:sz="4" w:space="0"/>
            </w:tcBorders>
            <w:shd w:val="clear" w:color="auto" w:fill="FFFFFF"/>
            <w:vAlign w:val="center"/>
          </w:tcPr>
          <w:p w14:paraId="7A397AC6">
            <w:pPr>
              <w:pStyle w:val="19"/>
              <w:keepNext w:val="0"/>
              <w:keepLines w:val="0"/>
              <w:widowControl w:val="0"/>
              <w:shd w:val="clear" w:color="auto" w:fill="auto"/>
              <w:bidi w:val="0"/>
              <w:spacing w:before="0" w:after="0" w:line="240" w:lineRule="auto"/>
              <w:ind w:left="0" w:right="0" w:firstLine="0"/>
              <w:jc w:val="center"/>
              <w:rPr>
                <w:rFonts w:ascii="Times New Roman" w:hAnsi="Times New Roman" w:eastAsia="仿宋"/>
                <w:sz w:val="24"/>
                <w:szCs w:val="24"/>
              </w:rPr>
            </w:pPr>
            <w:r>
              <w:rPr>
                <w:rFonts w:ascii="Times New Roman" w:hAnsi="Times New Roman" w:eastAsia="仿宋"/>
                <w:color w:val="000000"/>
                <w:spacing w:val="0"/>
                <w:w w:val="100"/>
                <w:position w:val="0"/>
                <w:sz w:val="24"/>
                <w:szCs w:val="24"/>
              </w:rPr>
              <w:t>预警等级</w:t>
            </w:r>
          </w:p>
        </w:tc>
        <w:tc>
          <w:tcPr>
            <w:tcW w:w="3109" w:type="dxa"/>
            <w:tcBorders>
              <w:top w:val="single" w:color="auto" w:sz="4" w:space="0"/>
              <w:left w:val="single" w:color="auto" w:sz="4" w:space="0"/>
              <w:right w:val="single" w:color="auto" w:sz="4" w:space="0"/>
            </w:tcBorders>
            <w:shd w:val="clear" w:color="auto" w:fill="FFFFFF"/>
            <w:vAlign w:val="center"/>
          </w:tcPr>
          <w:p w14:paraId="6C863C74">
            <w:pPr>
              <w:pStyle w:val="19"/>
              <w:keepNext w:val="0"/>
              <w:keepLines w:val="0"/>
              <w:widowControl w:val="0"/>
              <w:shd w:val="clear" w:color="auto" w:fill="auto"/>
              <w:bidi w:val="0"/>
              <w:spacing w:before="0" w:after="0" w:line="240" w:lineRule="auto"/>
              <w:ind w:left="0" w:right="0" w:firstLine="0"/>
              <w:jc w:val="center"/>
              <w:rPr>
                <w:rFonts w:ascii="Times New Roman" w:hAnsi="Times New Roman" w:eastAsia="仿宋"/>
                <w:sz w:val="24"/>
                <w:szCs w:val="24"/>
              </w:rPr>
            </w:pPr>
            <w:r>
              <w:rPr>
                <w:rFonts w:ascii="Times New Roman" w:hAnsi="Times New Roman" w:eastAsia="仿宋" w:cs="Times New Roman"/>
                <w:color w:val="000000"/>
                <w:spacing w:val="0"/>
                <w:w w:val="100"/>
                <w:position w:val="0"/>
                <w:sz w:val="24"/>
                <w:szCs w:val="24"/>
              </w:rPr>
              <w:t>III</w:t>
            </w:r>
            <w:r>
              <w:rPr>
                <w:rFonts w:ascii="Times New Roman" w:hAnsi="Times New Roman" w:eastAsia="仿宋"/>
                <w:color w:val="000000"/>
                <w:spacing w:val="0"/>
                <w:w w:val="100"/>
                <w:position w:val="0"/>
                <w:sz w:val="24"/>
                <w:szCs w:val="24"/>
              </w:rPr>
              <w:t>级预警</w:t>
            </w:r>
          </w:p>
        </w:tc>
      </w:tr>
      <w:tr w14:paraId="5CCDEC0F">
        <w:tblPrEx>
          <w:tblCellMar>
            <w:top w:w="0" w:type="dxa"/>
            <w:left w:w="10" w:type="dxa"/>
            <w:bottom w:w="0" w:type="dxa"/>
            <w:right w:w="10" w:type="dxa"/>
          </w:tblCellMar>
        </w:tblPrEx>
        <w:trPr>
          <w:trHeight w:val="3005" w:hRule="exact"/>
          <w:jc w:val="center"/>
        </w:trPr>
        <w:tc>
          <w:tcPr>
            <w:tcW w:w="1382" w:type="dxa"/>
            <w:vMerge w:val="continue"/>
            <w:tcBorders>
              <w:left w:val="single" w:color="auto" w:sz="4" w:space="0"/>
            </w:tcBorders>
            <w:shd w:val="clear" w:color="auto" w:fill="FFFFFF"/>
            <w:vAlign w:val="center"/>
          </w:tcPr>
          <w:p w14:paraId="4138D0EE">
            <w:pPr>
              <w:jc w:val="center"/>
              <w:rPr>
                <w:rFonts w:ascii="Times New Roman" w:hAnsi="Times New Roman" w:eastAsia="仿宋"/>
                <w:sz w:val="24"/>
                <w:szCs w:val="24"/>
              </w:rPr>
            </w:pPr>
          </w:p>
        </w:tc>
        <w:tc>
          <w:tcPr>
            <w:tcW w:w="1788" w:type="dxa"/>
            <w:vMerge w:val="continue"/>
            <w:tcBorders>
              <w:left w:val="single" w:color="auto" w:sz="4" w:space="0"/>
            </w:tcBorders>
            <w:shd w:val="clear" w:color="auto" w:fill="FFFFFF"/>
            <w:vAlign w:val="center"/>
          </w:tcPr>
          <w:p w14:paraId="2A385347">
            <w:pPr>
              <w:jc w:val="center"/>
              <w:rPr>
                <w:rFonts w:ascii="Times New Roman" w:hAnsi="Times New Roman" w:eastAsia="仿宋"/>
                <w:sz w:val="24"/>
                <w:szCs w:val="24"/>
              </w:rPr>
            </w:pPr>
          </w:p>
        </w:tc>
        <w:tc>
          <w:tcPr>
            <w:tcW w:w="1900" w:type="dxa"/>
            <w:tcBorders>
              <w:top w:val="single" w:color="auto" w:sz="4" w:space="0"/>
              <w:left w:val="single" w:color="auto" w:sz="4" w:space="0"/>
            </w:tcBorders>
            <w:shd w:val="clear" w:color="auto" w:fill="FFFFFF"/>
            <w:vAlign w:val="center"/>
          </w:tcPr>
          <w:p w14:paraId="582E2FC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98" w:lineRule="exact"/>
              <w:ind w:left="120" w:leftChars="50" w:right="120" w:rightChars="50" w:firstLine="0"/>
              <w:jc w:val="center"/>
              <w:textAlignment w:val="auto"/>
              <w:rPr>
                <w:rFonts w:ascii="Times New Roman" w:hAnsi="Times New Roman" w:eastAsia="仿宋"/>
                <w:sz w:val="24"/>
                <w:szCs w:val="24"/>
              </w:rPr>
            </w:pPr>
            <w:r>
              <w:rPr>
                <w:rFonts w:ascii="Times New Roman" w:hAnsi="Times New Roman" w:eastAsia="仿宋"/>
                <w:color w:val="000000"/>
                <w:spacing w:val="0"/>
                <w:w w:val="100"/>
                <w:position w:val="0"/>
                <w:sz w:val="24"/>
                <w:szCs w:val="24"/>
              </w:rPr>
              <w:t>预警信息发布、接收、调整、解除程序、发布内容及责任人</w:t>
            </w:r>
          </w:p>
        </w:tc>
        <w:tc>
          <w:tcPr>
            <w:tcW w:w="3109" w:type="dxa"/>
            <w:tcBorders>
              <w:top w:val="single" w:color="auto" w:sz="4" w:space="0"/>
              <w:left w:val="single" w:color="auto" w:sz="4" w:space="0"/>
              <w:right w:val="single" w:color="auto" w:sz="4" w:space="0"/>
            </w:tcBorders>
            <w:shd w:val="clear" w:color="auto" w:fill="FFFFFF"/>
            <w:vAlign w:val="center"/>
          </w:tcPr>
          <w:p w14:paraId="38C9A15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96" w:lineRule="exact"/>
              <w:ind w:left="120" w:leftChars="50" w:right="120" w:rightChars="50" w:firstLine="0"/>
              <w:jc w:val="both"/>
              <w:textAlignment w:val="auto"/>
              <w:rPr>
                <w:rFonts w:ascii="Times New Roman" w:hAnsi="Times New Roman" w:eastAsia="仿宋"/>
                <w:sz w:val="24"/>
                <w:szCs w:val="24"/>
              </w:rPr>
            </w:pPr>
            <w:r>
              <w:rPr>
                <w:rFonts w:ascii="Times New Roman" w:hAnsi="Times New Roman" w:eastAsia="仿宋"/>
                <w:color w:val="000000"/>
                <w:spacing w:val="0"/>
                <w:w w:val="100"/>
                <w:position w:val="0"/>
                <w:sz w:val="24"/>
                <w:szCs w:val="24"/>
              </w:rPr>
              <w:t>由事发区负责人将可能发生的泄漏事故及预警信息通知各应急处置队伍负责人，各负责人接收到预警信息后根据预警信息准备相应人员及物资，并根据现场情况进行调整，应急总指挥确定泄漏事故不会引发环境污染事故时解除预警程序。</w:t>
            </w:r>
          </w:p>
        </w:tc>
      </w:tr>
      <w:tr w14:paraId="3AA1D5DA">
        <w:tblPrEx>
          <w:tblCellMar>
            <w:top w:w="0" w:type="dxa"/>
            <w:left w:w="10" w:type="dxa"/>
            <w:bottom w:w="0" w:type="dxa"/>
            <w:right w:w="10" w:type="dxa"/>
          </w:tblCellMar>
        </w:tblPrEx>
        <w:trPr>
          <w:trHeight w:val="410" w:hRule="exact"/>
          <w:jc w:val="center"/>
        </w:trPr>
        <w:tc>
          <w:tcPr>
            <w:tcW w:w="1382" w:type="dxa"/>
            <w:vMerge w:val="continue"/>
            <w:tcBorders>
              <w:left w:val="single" w:color="auto" w:sz="4" w:space="0"/>
            </w:tcBorders>
            <w:shd w:val="clear" w:color="auto" w:fill="FFFFFF"/>
            <w:vAlign w:val="center"/>
          </w:tcPr>
          <w:p w14:paraId="17150DB9">
            <w:pPr>
              <w:jc w:val="center"/>
              <w:rPr>
                <w:rFonts w:ascii="Times New Roman" w:hAnsi="Times New Roman" w:eastAsia="仿宋"/>
                <w:sz w:val="24"/>
                <w:szCs w:val="24"/>
              </w:rPr>
            </w:pPr>
          </w:p>
        </w:tc>
        <w:tc>
          <w:tcPr>
            <w:tcW w:w="1788" w:type="dxa"/>
            <w:vMerge w:val="restart"/>
            <w:tcBorders>
              <w:top w:val="single" w:color="auto" w:sz="4" w:space="0"/>
              <w:left w:val="single" w:color="auto" w:sz="4" w:space="0"/>
            </w:tcBorders>
            <w:shd w:val="clear" w:color="auto" w:fill="FFFFFF"/>
            <w:vAlign w:val="center"/>
          </w:tcPr>
          <w:p w14:paraId="39E25CA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95" w:lineRule="exact"/>
              <w:ind w:left="120" w:leftChars="50" w:right="120" w:rightChars="50" w:firstLine="0"/>
              <w:jc w:val="both"/>
              <w:textAlignment w:val="auto"/>
              <w:rPr>
                <w:rFonts w:ascii="Times New Roman" w:hAnsi="Times New Roman" w:eastAsia="仿宋"/>
                <w:sz w:val="24"/>
                <w:szCs w:val="24"/>
              </w:rPr>
            </w:pPr>
            <w:r>
              <w:rPr>
                <w:rFonts w:ascii="Times New Roman" w:hAnsi="Times New Roman" w:eastAsia="仿宋"/>
                <w:color w:val="000000"/>
                <w:spacing w:val="0"/>
                <w:w w:val="100"/>
                <w:position w:val="0"/>
                <w:sz w:val="24"/>
                <w:szCs w:val="24"/>
              </w:rPr>
              <w:t>天然气管道接头、阀门等处破损导致天然气泄漏。</w:t>
            </w:r>
          </w:p>
        </w:tc>
        <w:tc>
          <w:tcPr>
            <w:tcW w:w="1900" w:type="dxa"/>
            <w:tcBorders>
              <w:top w:val="single" w:color="auto" w:sz="4" w:space="0"/>
              <w:left w:val="single" w:color="auto" w:sz="4" w:space="0"/>
            </w:tcBorders>
            <w:shd w:val="clear" w:color="auto" w:fill="FFFFFF"/>
            <w:vAlign w:val="center"/>
          </w:tcPr>
          <w:p w14:paraId="1E4585CD">
            <w:pPr>
              <w:pStyle w:val="19"/>
              <w:keepNext w:val="0"/>
              <w:keepLines w:val="0"/>
              <w:widowControl w:val="0"/>
              <w:shd w:val="clear" w:color="auto" w:fill="auto"/>
              <w:bidi w:val="0"/>
              <w:spacing w:before="0" w:after="0" w:line="240" w:lineRule="auto"/>
              <w:ind w:left="0" w:right="0" w:firstLine="0"/>
              <w:jc w:val="center"/>
              <w:rPr>
                <w:rFonts w:ascii="Times New Roman" w:hAnsi="Times New Roman" w:eastAsia="仿宋"/>
                <w:sz w:val="24"/>
                <w:szCs w:val="24"/>
              </w:rPr>
            </w:pPr>
            <w:r>
              <w:rPr>
                <w:rFonts w:ascii="Times New Roman" w:hAnsi="Times New Roman" w:eastAsia="仿宋"/>
                <w:color w:val="000000"/>
                <w:spacing w:val="0"/>
                <w:w w:val="100"/>
                <w:position w:val="0"/>
                <w:sz w:val="24"/>
                <w:szCs w:val="24"/>
              </w:rPr>
              <w:t>预警等级</w:t>
            </w:r>
          </w:p>
        </w:tc>
        <w:tc>
          <w:tcPr>
            <w:tcW w:w="3109" w:type="dxa"/>
            <w:tcBorders>
              <w:top w:val="single" w:color="auto" w:sz="4" w:space="0"/>
              <w:left w:val="single" w:color="auto" w:sz="4" w:space="0"/>
              <w:right w:val="single" w:color="auto" w:sz="4" w:space="0"/>
            </w:tcBorders>
            <w:shd w:val="clear" w:color="auto" w:fill="FFFFFF"/>
            <w:vAlign w:val="center"/>
          </w:tcPr>
          <w:p w14:paraId="4AF3E7DC">
            <w:pPr>
              <w:pStyle w:val="19"/>
              <w:keepNext w:val="0"/>
              <w:keepLines w:val="0"/>
              <w:widowControl w:val="0"/>
              <w:shd w:val="clear" w:color="auto" w:fill="auto"/>
              <w:bidi w:val="0"/>
              <w:spacing w:before="0" w:after="0" w:line="240" w:lineRule="auto"/>
              <w:ind w:left="0" w:right="0" w:firstLine="0"/>
              <w:jc w:val="center"/>
              <w:rPr>
                <w:rFonts w:ascii="Times New Roman" w:hAnsi="Times New Roman" w:eastAsia="仿宋"/>
                <w:sz w:val="24"/>
                <w:szCs w:val="24"/>
              </w:rPr>
            </w:pPr>
            <w:r>
              <w:rPr>
                <w:rFonts w:ascii="Times New Roman" w:hAnsi="Times New Roman" w:eastAsia="仿宋" w:cs="Times New Roman"/>
                <w:color w:val="000000"/>
                <w:spacing w:val="0"/>
                <w:w w:val="100"/>
                <w:position w:val="0"/>
                <w:sz w:val="24"/>
                <w:szCs w:val="24"/>
              </w:rPr>
              <w:t>II</w:t>
            </w:r>
            <w:r>
              <w:rPr>
                <w:rFonts w:ascii="Times New Roman" w:hAnsi="Times New Roman" w:eastAsia="仿宋"/>
                <w:color w:val="000000"/>
                <w:spacing w:val="0"/>
                <w:w w:val="100"/>
                <w:position w:val="0"/>
                <w:sz w:val="24"/>
                <w:szCs w:val="24"/>
              </w:rPr>
              <w:t>级预警</w:t>
            </w:r>
          </w:p>
        </w:tc>
      </w:tr>
      <w:tr w14:paraId="407C6A52">
        <w:tblPrEx>
          <w:tblCellMar>
            <w:top w:w="0" w:type="dxa"/>
            <w:left w:w="10" w:type="dxa"/>
            <w:bottom w:w="0" w:type="dxa"/>
            <w:right w:w="10" w:type="dxa"/>
          </w:tblCellMar>
        </w:tblPrEx>
        <w:trPr>
          <w:trHeight w:val="3132" w:hRule="exact"/>
          <w:jc w:val="center"/>
        </w:trPr>
        <w:tc>
          <w:tcPr>
            <w:tcW w:w="1382" w:type="dxa"/>
            <w:vMerge w:val="continue"/>
            <w:tcBorders>
              <w:left w:val="single" w:color="auto" w:sz="4" w:space="0"/>
            </w:tcBorders>
            <w:shd w:val="clear" w:color="auto" w:fill="FFFFFF"/>
            <w:vAlign w:val="center"/>
          </w:tcPr>
          <w:p w14:paraId="78A70C01">
            <w:pPr>
              <w:jc w:val="center"/>
              <w:rPr>
                <w:rFonts w:ascii="Times New Roman" w:hAnsi="Times New Roman" w:eastAsia="仿宋"/>
                <w:sz w:val="24"/>
                <w:szCs w:val="24"/>
              </w:rPr>
            </w:pPr>
          </w:p>
        </w:tc>
        <w:tc>
          <w:tcPr>
            <w:tcW w:w="1788" w:type="dxa"/>
            <w:vMerge w:val="continue"/>
            <w:tcBorders>
              <w:left w:val="single" w:color="auto" w:sz="4" w:space="0"/>
            </w:tcBorders>
            <w:shd w:val="clear" w:color="auto" w:fill="FFFFFF"/>
            <w:vAlign w:val="center"/>
          </w:tcPr>
          <w:p w14:paraId="4DA1B864">
            <w:pPr>
              <w:jc w:val="center"/>
              <w:rPr>
                <w:rFonts w:ascii="Times New Roman" w:hAnsi="Times New Roman" w:eastAsia="仿宋"/>
                <w:sz w:val="24"/>
                <w:szCs w:val="24"/>
              </w:rPr>
            </w:pPr>
          </w:p>
        </w:tc>
        <w:tc>
          <w:tcPr>
            <w:tcW w:w="1900" w:type="dxa"/>
            <w:tcBorders>
              <w:top w:val="single" w:color="auto" w:sz="4" w:space="0"/>
              <w:left w:val="single" w:color="auto" w:sz="4" w:space="0"/>
            </w:tcBorders>
            <w:shd w:val="clear" w:color="auto" w:fill="FFFFFF"/>
            <w:vAlign w:val="center"/>
          </w:tcPr>
          <w:p w14:paraId="7CF3938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95" w:lineRule="exact"/>
              <w:ind w:left="120" w:leftChars="50" w:right="120" w:rightChars="50" w:firstLine="0"/>
              <w:jc w:val="center"/>
              <w:textAlignment w:val="auto"/>
              <w:rPr>
                <w:rFonts w:ascii="Times New Roman" w:hAnsi="Times New Roman" w:eastAsia="仿宋"/>
                <w:sz w:val="24"/>
                <w:szCs w:val="24"/>
              </w:rPr>
            </w:pPr>
            <w:r>
              <w:rPr>
                <w:rFonts w:ascii="Times New Roman" w:hAnsi="Times New Roman" w:eastAsia="仿宋"/>
                <w:color w:val="000000"/>
                <w:spacing w:val="0"/>
                <w:w w:val="100"/>
                <w:position w:val="0"/>
                <w:sz w:val="24"/>
                <w:szCs w:val="24"/>
              </w:rPr>
              <w:t>预警信息发布、接收、调整、解除程序、发布内容及责任人</w:t>
            </w:r>
          </w:p>
        </w:tc>
        <w:tc>
          <w:tcPr>
            <w:tcW w:w="3109" w:type="dxa"/>
            <w:tcBorders>
              <w:top w:val="single" w:color="auto" w:sz="4" w:space="0"/>
              <w:left w:val="single" w:color="auto" w:sz="4" w:space="0"/>
              <w:right w:val="single" w:color="auto" w:sz="4" w:space="0"/>
            </w:tcBorders>
            <w:shd w:val="clear" w:color="auto" w:fill="FFFFFF"/>
            <w:vAlign w:val="center"/>
          </w:tcPr>
          <w:p w14:paraId="133D8FB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95" w:lineRule="exact"/>
              <w:ind w:left="120" w:leftChars="50" w:right="120" w:rightChars="50" w:firstLine="0"/>
              <w:jc w:val="both"/>
              <w:textAlignment w:val="auto"/>
              <w:rPr>
                <w:rFonts w:ascii="Times New Roman" w:hAnsi="Times New Roman" w:eastAsia="仿宋"/>
                <w:sz w:val="24"/>
                <w:szCs w:val="24"/>
              </w:rPr>
            </w:pPr>
            <w:r>
              <w:rPr>
                <w:rFonts w:ascii="Times New Roman" w:hAnsi="Times New Roman" w:eastAsia="仿宋"/>
                <w:color w:val="000000"/>
                <w:spacing w:val="0"/>
                <w:w w:val="100"/>
                <w:position w:val="0"/>
                <w:sz w:val="24"/>
                <w:szCs w:val="24"/>
              </w:rPr>
              <w:t>由事发区负责人将可能发生的泄漏事故及预警信息通知各应急处置队伍负责人，各负责人接收到预警信息后根据预警信息准备相应人员及物资，并根据现场情况进行调整，应急总指挥确定泄漏事故不会引发环境污染事故时解除预警程序。</w:t>
            </w:r>
          </w:p>
        </w:tc>
      </w:tr>
      <w:tr w14:paraId="75D2F166">
        <w:tblPrEx>
          <w:tblCellMar>
            <w:top w:w="0" w:type="dxa"/>
            <w:left w:w="10" w:type="dxa"/>
            <w:bottom w:w="0" w:type="dxa"/>
            <w:right w:w="10" w:type="dxa"/>
          </w:tblCellMar>
        </w:tblPrEx>
        <w:trPr>
          <w:trHeight w:val="418" w:hRule="exact"/>
          <w:jc w:val="center"/>
        </w:trPr>
        <w:tc>
          <w:tcPr>
            <w:tcW w:w="1382" w:type="dxa"/>
            <w:vMerge w:val="restart"/>
            <w:tcBorders>
              <w:top w:val="single" w:color="auto" w:sz="4" w:space="0"/>
              <w:left w:val="single" w:color="auto" w:sz="4" w:space="0"/>
            </w:tcBorders>
            <w:shd w:val="clear" w:color="auto" w:fill="FFFFFF"/>
            <w:vAlign w:val="center"/>
          </w:tcPr>
          <w:p w14:paraId="226C021C">
            <w:pPr>
              <w:pStyle w:val="19"/>
              <w:keepNext w:val="0"/>
              <w:keepLines w:val="0"/>
              <w:widowControl w:val="0"/>
              <w:shd w:val="clear" w:color="auto" w:fill="auto"/>
              <w:bidi w:val="0"/>
              <w:spacing w:before="0" w:after="0" w:line="298" w:lineRule="exact"/>
              <w:ind w:left="0" w:right="0" w:firstLine="0"/>
              <w:jc w:val="center"/>
              <w:rPr>
                <w:rFonts w:ascii="Times New Roman" w:hAnsi="Times New Roman" w:eastAsia="仿宋"/>
                <w:sz w:val="24"/>
                <w:szCs w:val="24"/>
              </w:rPr>
            </w:pPr>
            <w:r>
              <w:rPr>
                <w:rFonts w:ascii="Times New Roman" w:hAnsi="Times New Roman" w:eastAsia="仿宋"/>
                <w:color w:val="000000"/>
                <w:spacing w:val="0"/>
                <w:w w:val="100"/>
                <w:position w:val="0"/>
                <w:sz w:val="24"/>
                <w:szCs w:val="24"/>
              </w:rPr>
              <w:t>火灾、爆炸事故次生/衍生环境污染事故</w:t>
            </w:r>
          </w:p>
        </w:tc>
        <w:tc>
          <w:tcPr>
            <w:tcW w:w="1788" w:type="dxa"/>
            <w:vMerge w:val="restart"/>
            <w:tcBorders>
              <w:top w:val="single" w:color="auto" w:sz="4" w:space="0"/>
              <w:left w:val="single" w:color="auto" w:sz="4" w:space="0"/>
            </w:tcBorders>
            <w:shd w:val="clear" w:color="auto" w:fill="FFFFFF"/>
            <w:vAlign w:val="center"/>
          </w:tcPr>
          <w:p w14:paraId="0630C5A0">
            <w:pPr>
              <w:pStyle w:val="19"/>
              <w:keepNext w:val="0"/>
              <w:keepLines w:val="0"/>
              <w:pageBreakBefore w:val="0"/>
              <w:widowControl w:val="0"/>
              <w:numPr>
                <w:ilvl w:val="0"/>
                <w:numId w:val="10"/>
              </w:numPr>
              <w:shd w:val="clear" w:color="auto" w:fill="auto"/>
              <w:tabs>
                <w:tab w:val="left" w:pos="180"/>
              </w:tabs>
              <w:kinsoku/>
              <w:wordWrap/>
              <w:overflowPunct/>
              <w:topLinePunct w:val="0"/>
              <w:autoSpaceDE/>
              <w:autoSpaceDN/>
              <w:bidi w:val="0"/>
              <w:adjustRightInd/>
              <w:snapToGrid/>
              <w:spacing w:before="0" w:after="0" w:line="302" w:lineRule="exact"/>
              <w:ind w:left="120" w:leftChars="50" w:right="120" w:rightChars="50" w:firstLine="0"/>
              <w:jc w:val="both"/>
              <w:textAlignment w:val="auto"/>
              <w:rPr>
                <w:rFonts w:ascii="Times New Roman" w:hAnsi="Times New Roman" w:eastAsia="仿宋"/>
                <w:sz w:val="24"/>
                <w:szCs w:val="24"/>
              </w:rPr>
            </w:pPr>
            <w:r>
              <w:rPr>
                <w:rFonts w:ascii="Times New Roman" w:hAnsi="Times New Roman" w:eastAsia="仿宋"/>
                <w:color w:val="000000"/>
                <w:spacing w:val="0"/>
                <w:w w:val="100"/>
                <w:position w:val="0"/>
                <w:sz w:val="24"/>
                <w:szCs w:val="24"/>
              </w:rPr>
              <w:t>专用化学品柜、危险废物暂存间发生火灾事故；</w:t>
            </w:r>
          </w:p>
          <w:p w14:paraId="5A32CC0B">
            <w:pPr>
              <w:pStyle w:val="19"/>
              <w:keepNext w:val="0"/>
              <w:keepLines w:val="0"/>
              <w:pageBreakBefore w:val="0"/>
              <w:widowControl w:val="0"/>
              <w:numPr>
                <w:ilvl w:val="0"/>
                <w:numId w:val="10"/>
              </w:numPr>
              <w:shd w:val="clear" w:color="auto" w:fill="auto"/>
              <w:tabs>
                <w:tab w:val="left" w:pos="194"/>
              </w:tabs>
              <w:kinsoku/>
              <w:wordWrap/>
              <w:overflowPunct/>
              <w:topLinePunct w:val="0"/>
              <w:autoSpaceDE/>
              <w:autoSpaceDN/>
              <w:bidi w:val="0"/>
              <w:adjustRightInd/>
              <w:snapToGrid/>
              <w:spacing w:before="0" w:after="0" w:line="302" w:lineRule="exact"/>
              <w:ind w:left="120" w:leftChars="50" w:right="120" w:rightChars="50" w:firstLine="0"/>
              <w:jc w:val="both"/>
              <w:textAlignment w:val="auto"/>
              <w:rPr>
                <w:rFonts w:ascii="Times New Roman" w:hAnsi="Times New Roman" w:eastAsia="仿宋"/>
                <w:sz w:val="24"/>
                <w:szCs w:val="24"/>
              </w:rPr>
            </w:pPr>
            <w:r>
              <w:rPr>
                <w:rFonts w:ascii="Times New Roman" w:hAnsi="Times New Roman" w:eastAsia="仿宋"/>
                <w:color w:val="000000"/>
                <w:spacing w:val="0"/>
                <w:w w:val="100"/>
                <w:position w:val="0"/>
                <w:sz w:val="24"/>
                <w:szCs w:val="24"/>
              </w:rPr>
              <w:t>化学品、危险废物发生泄漏事故。</w:t>
            </w:r>
          </w:p>
        </w:tc>
        <w:tc>
          <w:tcPr>
            <w:tcW w:w="1900" w:type="dxa"/>
            <w:tcBorders>
              <w:top w:val="single" w:color="auto" w:sz="4" w:space="0"/>
              <w:left w:val="single" w:color="auto" w:sz="4" w:space="0"/>
            </w:tcBorders>
            <w:shd w:val="clear" w:color="auto" w:fill="FFFFFF"/>
            <w:vAlign w:val="center"/>
          </w:tcPr>
          <w:p w14:paraId="41BB9C5E">
            <w:pPr>
              <w:pStyle w:val="19"/>
              <w:keepNext w:val="0"/>
              <w:keepLines w:val="0"/>
              <w:widowControl w:val="0"/>
              <w:shd w:val="clear" w:color="auto" w:fill="auto"/>
              <w:bidi w:val="0"/>
              <w:spacing w:before="0" w:after="0" w:line="240" w:lineRule="auto"/>
              <w:ind w:left="0" w:right="0" w:firstLine="0"/>
              <w:jc w:val="center"/>
              <w:rPr>
                <w:rFonts w:ascii="Times New Roman" w:hAnsi="Times New Roman" w:eastAsia="仿宋"/>
                <w:sz w:val="24"/>
                <w:szCs w:val="24"/>
              </w:rPr>
            </w:pPr>
            <w:r>
              <w:rPr>
                <w:rFonts w:ascii="Times New Roman" w:hAnsi="Times New Roman" w:eastAsia="仿宋"/>
                <w:color w:val="000000"/>
                <w:spacing w:val="0"/>
                <w:w w:val="100"/>
                <w:position w:val="0"/>
                <w:sz w:val="24"/>
                <w:szCs w:val="24"/>
              </w:rPr>
              <w:t>预警等级</w:t>
            </w:r>
          </w:p>
        </w:tc>
        <w:tc>
          <w:tcPr>
            <w:tcW w:w="3109" w:type="dxa"/>
            <w:tcBorders>
              <w:top w:val="single" w:color="auto" w:sz="4" w:space="0"/>
              <w:left w:val="single" w:color="auto" w:sz="4" w:space="0"/>
              <w:right w:val="single" w:color="auto" w:sz="4" w:space="0"/>
            </w:tcBorders>
            <w:shd w:val="clear" w:color="auto" w:fill="FFFFFF"/>
            <w:vAlign w:val="center"/>
          </w:tcPr>
          <w:p w14:paraId="7CB41327">
            <w:pPr>
              <w:pStyle w:val="19"/>
              <w:keepNext w:val="0"/>
              <w:keepLines w:val="0"/>
              <w:widowControl w:val="0"/>
              <w:shd w:val="clear" w:color="auto" w:fill="auto"/>
              <w:bidi w:val="0"/>
              <w:spacing w:before="0" w:after="0" w:line="240" w:lineRule="auto"/>
              <w:ind w:left="0" w:right="0" w:firstLine="0"/>
              <w:jc w:val="center"/>
              <w:rPr>
                <w:rFonts w:ascii="Times New Roman" w:hAnsi="Times New Roman" w:eastAsia="仿宋"/>
                <w:sz w:val="24"/>
                <w:szCs w:val="24"/>
              </w:rPr>
            </w:pPr>
            <w:r>
              <w:rPr>
                <w:rFonts w:ascii="Times New Roman" w:hAnsi="Times New Roman" w:eastAsia="仿宋" w:cs="Times New Roman"/>
                <w:color w:val="000000"/>
                <w:spacing w:val="0"/>
                <w:w w:val="100"/>
                <w:position w:val="0"/>
                <w:sz w:val="24"/>
                <w:szCs w:val="24"/>
                <w:lang w:val="en-US" w:eastAsia="en-US" w:bidi="en-US"/>
              </w:rPr>
              <w:t>II/I</w:t>
            </w:r>
            <w:r>
              <w:rPr>
                <w:rFonts w:ascii="Times New Roman" w:hAnsi="Times New Roman" w:eastAsia="仿宋"/>
                <w:color w:val="000000"/>
                <w:spacing w:val="0"/>
                <w:w w:val="100"/>
                <w:position w:val="0"/>
                <w:sz w:val="24"/>
                <w:szCs w:val="24"/>
              </w:rPr>
              <w:t>级预警</w:t>
            </w:r>
          </w:p>
        </w:tc>
      </w:tr>
      <w:tr w14:paraId="73F2E404">
        <w:tblPrEx>
          <w:tblCellMar>
            <w:top w:w="0" w:type="dxa"/>
            <w:left w:w="10" w:type="dxa"/>
            <w:bottom w:w="0" w:type="dxa"/>
            <w:right w:w="10" w:type="dxa"/>
          </w:tblCellMar>
        </w:tblPrEx>
        <w:trPr>
          <w:trHeight w:val="3292" w:hRule="exact"/>
          <w:jc w:val="center"/>
        </w:trPr>
        <w:tc>
          <w:tcPr>
            <w:tcW w:w="1382" w:type="dxa"/>
            <w:vMerge w:val="continue"/>
            <w:tcBorders>
              <w:left w:val="single" w:color="auto" w:sz="4" w:space="0"/>
              <w:bottom w:val="single" w:color="auto" w:sz="4" w:space="0"/>
            </w:tcBorders>
            <w:shd w:val="clear" w:color="auto" w:fill="FFFFFF"/>
            <w:vAlign w:val="center"/>
          </w:tcPr>
          <w:p w14:paraId="173E81ED">
            <w:pPr>
              <w:jc w:val="center"/>
              <w:rPr>
                <w:rFonts w:ascii="Times New Roman" w:hAnsi="Times New Roman" w:eastAsia="仿宋"/>
                <w:sz w:val="24"/>
                <w:szCs w:val="24"/>
              </w:rPr>
            </w:pPr>
          </w:p>
        </w:tc>
        <w:tc>
          <w:tcPr>
            <w:tcW w:w="1788" w:type="dxa"/>
            <w:vMerge w:val="continue"/>
            <w:tcBorders>
              <w:left w:val="single" w:color="auto" w:sz="4" w:space="0"/>
              <w:bottom w:val="single" w:color="auto" w:sz="4" w:space="0"/>
            </w:tcBorders>
            <w:shd w:val="clear" w:color="auto" w:fill="FFFFFF"/>
            <w:vAlign w:val="center"/>
          </w:tcPr>
          <w:p w14:paraId="52A33083">
            <w:pPr>
              <w:jc w:val="center"/>
              <w:rPr>
                <w:rFonts w:ascii="Times New Roman" w:hAnsi="Times New Roman" w:eastAsia="仿宋"/>
                <w:sz w:val="24"/>
                <w:szCs w:val="24"/>
              </w:rPr>
            </w:pPr>
          </w:p>
        </w:tc>
        <w:tc>
          <w:tcPr>
            <w:tcW w:w="1900" w:type="dxa"/>
            <w:tcBorders>
              <w:top w:val="single" w:color="auto" w:sz="4" w:space="0"/>
              <w:left w:val="single" w:color="auto" w:sz="4" w:space="0"/>
              <w:bottom w:val="single" w:color="auto" w:sz="4" w:space="0"/>
            </w:tcBorders>
            <w:shd w:val="clear" w:color="auto" w:fill="FFFFFF"/>
            <w:vAlign w:val="center"/>
          </w:tcPr>
          <w:p w14:paraId="4E02B66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99" w:lineRule="exact"/>
              <w:ind w:left="120" w:leftChars="50" w:right="120" w:rightChars="50" w:firstLine="0"/>
              <w:jc w:val="center"/>
              <w:textAlignment w:val="auto"/>
              <w:rPr>
                <w:rFonts w:ascii="Times New Roman" w:hAnsi="Times New Roman" w:eastAsia="仿宋"/>
                <w:sz w:val="24"/>
                <w:szCs w:val="24"/>
              </w:rPr>
            </w:pPr>
            <w:r>
              <w:rPr>
                <w:rFonts w:ascii="Times New Roman" w:hAnsi="Times New Roman" w:eastAsia="仿宋"/>
                <w:color w:val="000000"/>
                <w:spacing w:val="0"/>
                <w:w w:val="100"/>
                <w:position w:val="0"/>
                <w:sz w:val="24"/>
                <w:szCs w:val="24"/>
              </w:rPr>
              <w:t>预警信息发布、接收、调整、解除程序、发布内容及责任人</w:t>
            </w:r>
          </w:p>
        </w:tc>
        <w:tc>
          <w:tcPr>
            <w:tcW w:w="3109" w:type="dxa"/>
            <w:tcBorders>
              <w:top w:val="single" w:color="auto" w:sz="4" w:space="0"/>
              <w:left w:val="single" w:color="auto" w:sz="4" w:space="0"/>
              <w:bottom w:val="single" w:color="auto" w:sz="4" w:space="0"/>
              <w:right w:val="single" w:color="auto" w:sz="4" w:space="0"/>
            </w:tcBorders>
            <w:shd w:val="clear" w:color="auto" w:fill="FFFFFF"/>
            <w:vAlign w:val="center"/>
          </w:tcPr>
          <w:p w14:paraId="468C71A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98" w:lineRule="exact"/>
              <w:ind w:left="120" w:leftChars="50" w:right="120" w:rightChars="50" w:firstLine="0"/>
              <w:jc w:val="both"/>
              <w:textAlignment w:val="auto"/>
              <w:rPr>
                <w:rFonts w:ascii="Times New Roman" w:hAnsi="Times New Roman" w:eastAsia="仿宋"/>
                <w:sz w:val="24"/>
                <w:szCs w:val="24"/>
              </w:rPr>
            </w:pPr>
            <w:r>
              <w:rPr>
                <w:rFonts w:ascii="Times New Roman" w:hAnsi="Times New Roman" w:eastAsia="仿宋"/>
                <w:color w:val="000000"/>
                <w:spacing w:val="0"/>
                <w:w w:val="100"/>
                <w:position w:val="0"/>
                <w:sz w:val="24"/>
                <w:szCs w:val="24"/>
              </w:rPr>
              <w:t>由应急总指挥下达预警启动指令，由应急指挥部负责将可能发生的火灾、爆炸事故预警信息通知各应急处置队伍负责人，各负责人接收到预警信息后根据预警等级准备相应人员及物资，并根据现场情况进行调整,应急总指挥确定已无发生火灾、爆炸事故可能性时解除预警程序。</w:t>
            </w:r>
          </w:p>
        </w:tc>
      </w:tr>
    </w:tbl>
    <w:p w14:paraId="7364DA39">
      <w:pPr>
        <w:keepNext w:val="0"/>
        <w:keepLines w:val="0"/>
        <w:pageBreakBefore w:val="0"/>
        <w:widowControl w:val="0"/>
        <w:kinsoku/>
        <w:wordWrap/>
        <w:overflowPunct/>
        <w:topLinePunct w:val="0"/>
        <w:autoSpaceDE/>
        <w:autoSpaceDN/>
        <w:bidi w:val="0"/>
        <w:adjustRightInd/>
        <w:snapToGrid/>
        <w:spacing w:before="0" w:after="0" w:line="240" w:lineRule="atLeast"/>
        <w:jc w:val="center"/>
        <w:textAlignment w:val="auto"/>
        <w:rPr>
          <w:rFonts w:hint="eastAsia" w:ascii="Times New Roman" w:hAnsi="Times New Roman" w:eastAsia="仿宋"/>
          <w:sz w:val="24"/>
          <w:szCs w:val="24"/>
          <w:lang w:eastAsia="zh-CN"/>
        </w:rPr>
      </w:pPr>
      <w:r>
        <w:rPr>
          <w:rFonts w:hint="eastAsia" w:ascii="Times New Roman" w:hAnsi="Times New Roman" w:eastAsia="仿宋"/>
          <w:sz w:val="24"/>
          <w:szCs w:val="24"/>
          <w:lang w:eastAsia="zh-CN"/>
        </w:rPr>
        <w:br w:type="page"/>
      </w:r>
    </w:p>
    <w:tbl>
      <w:tblPr>
        <w:tblStyle w:val="10"/>
        <w:tblW w:w="0" w:type="auto"/>
        <w:jc w:val="center"/>
        <w:tblLayout w:type="fixed"/>
        <w:tblCellMar>
          <w:top w:w="0" w:type="dxa"/>
          <w:left w:w="10" w:type="dxa"/>
          <w:bottom w:w="0" w:type="dxa"/>
          <w:right w:w="10" w:type="dxa"/>
        </w:tblCellMar>
      </w:tblPr>
      <w:tblGrid>
        <w:gridCol w:w="1392"/>
        <w:gridCol w:w="1801"/>
        <w:gridCol w:w="1914"/>
        <w:gridCol w:w="3132"/>
      </w:tblGrid>
      <w:tr w14:paraId="7DAE9CC1">
        <w:tblPrEx>
          <w:tblCellMar>
            <w:top w:w="0" w:type="dxa"/>
            <w:left w:w="10" w:type="dxa"/>
            <w:bottom w:w="0" w:type="dxa"/>
            <w:right w:w="10" w:type="dxa"/>
          </w:tblCellMar>
        </w:tblPrEx>
        <w:trPr>
          <w:trHeight w:val="542" w:hRule="exact"/>
          <w:jc w:val="center"/>
        </w:trPr>
        <w:tc>
          <w:tcPr>
            <w:tcW w:w="1392" w:type="dxa"/>
            <w:vMerge w:val="restart"/>
            <w:tcBorders>
              <w:top w:val="single" w:color="auto" w:sz="4" w:space="0"/>
              <w:left w:val="single" w:color="auto" w:sz="4" w:space="0"/>
            </w:tcBorders>
            <w:shd w:val="clear" w:color="auto" w:fill="FFFFFF"/>
            <w:vAlign w:val="center"/>
          </w:tcPr>
          <w:p w14:paraId="766CC41C">
            <w:pPr>
              <w:keepNext w:val="0"/>
              <w:keepLines w:val="0"/>
              <w:pageBreakBefore w:val="0"/>
              <w:widowControl w:val="0"/>
              <w:kinsoku/>
              <w:wordWrap/>
              <w:overflowPunct/>
              <w:topLinePunct w:val="0"/>
              <w:autoSpaceDE/>
              <w:autoSpaceDN/>
              <w:bidi w:val="0"/>
              <w:adjustRightInd/>
              <w:snapToGrid/>
              <w:spacing w:before="0" w:after="0" w:line="240" w:lineRule="atLeast"/>
              <w:jc w:val="center"/>
              <w:textAlignment w:val="auto"/>
              <w:rPr>
                <w:rFonts w:hint="eastAsia" w:ascii="Times New Roman" w:hAnsi="Times New Roman" w:eastAsia="仿宋"/>
                <w:sz w:val="24"/>
                <w:szCs w:val="24"/>
                <w:lang w:val="en-US" w:eastAsia="zh-CN"/>
              </w:rPr>
            </w:pPr>
            <w:r>
              <w:rPr>
                <w:rFonts w:hint="eastAsia" w:ascii="Times New Roman" w:hAnsi="Times New Roman" w:eastAsia="仿宋"/>
                <w:sz w:val="24"/>
                <w:szCs w:val="24"/>
                <w:lang w:eastAsia="zh-CN"/>
              </w:rPr>
              <w:t>环保设施异常事故</w:t>
            </w:r>
          </w:p>
        </w:tc>
        <w:tc>
          <w:tcPr>
            <w:tcW w:w="1801" w:type="dxa"/>
            <w:vMerge w:val="restart"/>
            <w:tcBorders>
              <w:top w:val="single" w:color="auto" w:sz="4" w:space="0"/>
              <w:left w:val="single" w:color="auto" w:sz="4" w:space="0"/>
            </w:tcBorders>
            <w:shd w:val="clear" w:color="auto" w:fill="FFFFFF"/>
            <w:vAlign w:val="center"/>
          </w:tcPr>
          <w:p w14:paraId="38856E82">
            <w:pPr>
              <w:keepNext w:val="0"/>
              <w:keepLines w:val="0"/>
              <w:pageBreakBefore w:val="0"/>
              <w:widowControl w:val="0"/>
              <w:kinsoku/>
              <w:wordWrap/>
              <w:overflowPunct/>
              <w:topLinePunct w:val="0"/>
              <w:autoSpaceDE/>
              <w:autoSpaceDN/>
              <w:bidi w:val="0"/>
              <w:adjustRightInd/>
              <w:snapToGrid/>
              <w:ind w:left="120" w:leftChars="50" w:right="120" w:rightChars="50"/>
              <w:jc w:val="both"/>
              <w:textAlignment w:val="auto"/>
              <w:rPr>
                <w:rFonts w:ascii="Times New Roman" w:hAnsi="Times New Roman" w:eastAsia="仿宋"/>
                <w:sz w:val="24"/>
                <w:szCs w:val="24"/>
              </w:rPr>
            </w:pPr>
            <w:r>
              <w:rPr>
                <w:rFonts w:hint="eastAsia" w:ascii="Times New Roman" w:hAnsi="Times New Roman" w:eastAsia="仿宋"/>
                <w:sz w:val="24"/>
                <w:szCs w:val="24"/>
              </w:rPr>
              <w:t>污水处理站运行故障导致废水超标排放。</w:t>
            </w:r>
          </w:p>
        </w:tc>
        <w:tc>
          <w:tcPr>
            <w:tcW w:w="1914" w:type="dxa"/>
            <w:tcBorders>
              <w:top w:val="single" w:color="auto" w:sz="4" w:space="0"/>
              <w:left w:val="single" w:color="auto" w:sz="4" w:space="0"/>
              <w:bottom w:val="single" w:color="auto" w:sz="4" w:space="0"/>
            </w:tcBorders>
            <w:shd w:val="clear" w:color="auto" w:fill="FFFFFF"/>
            <w:vAlign w:val="center"/>
          </w:tcPr>
          <w:p w14:paraId="5B0D10A7">
            <w:pPr>
              <w:pStyle w:val="19"/>
              <w:keepNext w:val="0"/>
              <w:keepLines w:val="0"/>
              <w:widowControl w:val="0"/>
              <w:shd w:val="clear" w:color="auto" w:fill="auto"/>
              <w:bidi w:val="0"/>
              <w:spacing w:before="0" w:after="0" w:line="299" w:lineRule="exact"/>
              <w:ind w:left="0" w:right="0" w:firstLine="0"/>
              <w:jc w:val="center"/>
              <w:rPr>
                <w:rFonts w:ascii="Times New Roman" w:hAnsi="Times New Roman" w:eastAsia="仿宋"/>
                <w:color w:val="000000"/>
                <w:spacing w:val="0"/>
                <w:w w:val="100"/>
                <w:position w:val="0"/>
                <w:sz w:val="24"/>
                <w:szCs w:val="24"/>
              </w:rPr>
            </w:pPr>
            <w:r>
              <w:rPr>
                <w:rFonts w:hint="eastAsia" w:ascii="Times New Roman" w:hAnsi="Times New Roman" w:eastAsia="仿宋"/>
                <w:color w:val="000000"/>
                <w:spacing w:val="0"/>
                <w:w w:val="100"/>
                <w:position w:val="0"/>
                <w:sz w:val="24"/>
                <w:szCs w:val="24"/>
              </w:rPr>
              <w:t>预警等级</w:t>
            </w:r>
          </w:p>
        </w:tc>
        <w:tc>
          <w:tcPr>
            <w:tcW w:w="3132" w:type="dxa"/>
            <w:tcBorders>
              <w:top w:val="single" w:color="auto" w:sz="4" w:space="0"/>
              <w:left w:val="single" w:color="auto" w:sz="4" w:space="0"/>
              <w:bottom w:val="single" w:color="auto" w:sz="4" w:space="0"/>
              <w:right w:val="single" w:color="auto" w:sz="4" w:space="0"/>
            </w:tcBorders>
            <w:shd w:val="clear" w:color="auto" w:fill="FFFFFF"/>
            <w:vAlign w:val="center"/>
          </w:tcPr>
          <w:p w14:paraId="6D8A481A">
            <w:pPr>
              <w:pStyle w:val="19"/>
              <w:keepNext w:val="0"/>
              <w:keepLines w:val="0"/>
              <w:widowControl w:val="0"/>
              <w:shd w:val="clear" w:color="auto" w:fill="auto"/>
              <w:bidi w:val="0"/>
              <w:spacing w:before="0" w:after="0" w:line="299" w:lineRule="exact"/>
              <w:ind w:left="0" w:right="0" w:firstLine="0"/>
              <w:jc w:val="center"/>
              <w:rPr>
                <w:rFonts w:ascii="Times New Roman" w:hAnsi="Times New Roman" w:eastAsia="仿宋"/>
                <w:color w:val="000000"/>
                <w:spacing w:val="0"/>
                <w:w w:val="100"/>
                <w:position w:val="0"/>
                <w:sz w:val="24"/>
                <w:szCs w:val="24"/>
              </w:rPr>
            </w:pPr>
            <w:r>
              <w:rPr>
                <w:rFonts w:hint="eastAsia" w:ascii="Times New Roman" w:hAnsi="Times New Roman" w:eastAsia="仿宋"/>
                <w:color w:val="000000"/>
                <w:spacing w:val="0"/>
                <w:w w:val="100"/>
                <w:position w:val="0"/>
                <w:sz w:val="24"/>
                <w:szCs w:val="24"/>
              </w:rPr>
              <w:t>III级预警</w:t>
            </w:r>
          </w:p>
        </w:tc>
      </w:tr>
      <w:tr w14:paraId="59739C9F">
        <w:tblPrEx>
          <w:tblCellMar>
            <w:top w:w="0" w:type="dxa"/>
            <w:left w:w="10" w:type="dxa"/>
            <w:bottom w:w="0" w:type="dxa"/>
            <w:right w:w="10" w:type="dxa"/>
          </w:tblCellMar>
        </w:tblPrEx>
        <w:trPr>
          <w:trHeight w:val="3463" w:hRule="exact"/>
          <w:jc w:val="center"/>
        </w:trPr>
        <w:tc>
          <w:tcPr>
            <w:tcW w:w="1392" w:type="dxa"/>
            <w:vMerge w:val="continue"/>
            <w:tcBorders>
              <w:left w:val="single" w:color="auto" w:sz="4" w:space="0"/>
              <w:bottom w:val="single" w:color="auto" w:sz="4" w:space="0"/>
            </w:tcBorders>
            <w:shd w:val="clear" w:color="auto" w:fill="FFFFFF"/>
            <w:vAlign w:val="center"/>
          </w:tcPr>
          <w:p w14:paraId="304740B4">
            <w:pPr>
              <w:jc w:val="center"/>
              <w:rPr>
                <w:rFonts w:hint="eastAsia" w:ascii="Times New Roman" w:hAnsi="Times New Roman" w:eastAsia="仿宋"/>
                <w:sz w:val="24"/>
                <w:szCs w:val="24"/>
              </w:rPr>
            </w:pPr>
          </w:p>
        </w:tc>
        <w:tc>
          <w:tcPr>
            <w:tcW w:w="1801" w:type="dxa"/>
            <w:vMerge w:val="continue"/>
            <w:tcBorders>
              <w:left w:val="single" w:color="auto" w:sz="4" w:space="0"/>
              <w:bottom w:val="single" w:color="auto" w:sz="4" w:space="0"/>
            </w:tcBorders>
            <w:shd w:val="clear" w:color="auto" w:fill="FFFFFF"/>
            <w:vAlign w:val="center"/>
          </w:tcPr>
          <w:p w14:paraId="6C99F91D">
            <w:pPr>
              <w:jc w:val="center"/>
              <w:rPr>
                <w:rFonts w:hint="eastAsia" w:ascii="Times New Roman" w:hAnsi="Times New Roman" w:eastAsia="仿宋"/>
                <w:sz w:val="24"/>
                <w:szCs w:val="24"/>
              </w:rPr>
            </w:pPr>
          </w:p>
        </w:tc>
        <w:tc>
          <w:tcPr>
            <w:tcW w:w="1914" w:type="dxa"/>
            <w:tcBorders>
              <w:top w:val="single" w:color="auto" w:sz="4" w:space="0"/>
              <w:left w:val="single" w:color="auto" w:sz="4" w:space="0"/>
              <w:bottom w:val="single" w:color="auto" w:sz="4" w:space="0"/>
            </w:tcBorders>
            <w:shd w:val="clear" w:color="auto" w:fill="FFFFFF"/>
            <w:vAlign w:val="center"/>
          </w:tcPr>
          <w:p w14:paraId="32EBFB5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99" w:lineRule="exact"/>
              <w:ind w:left="120" w:leftChars="50" w:right="120" w:rightChars="50" w:firstLine="0"/>
              <w:jc w:val="center"/>
              <w:textAlignment w:val="auto"/>
              <w:rPr>
                <w:rFonts w:ascii="Times New Roman" w:hAnsi="Times New Roman" w:eastAsia="仿宋"/>
                <w:color w:val="000000"/>
                <w:spacing w:val="0"/>
                <w:w w:val="100"/>
                <w:position w:val="0"/>
                <w:sz w:val="24"/>
                <w:szCs w:val="24"/>
              </w:rPr>
            </w:pPr>
            <w:r>
              <w:rPr>
                <w:rFonts w:hint="eastAsia" w:ascii="Times New Roman" w:hAnsi="Times New Roman" w:eastAsia="仿宋"/>
                <w:color w:val="000000"/>
                <w:spacing w:val="0"/>
                <w:w w:val="100"/>
                <w:position w:val="0"/>
                <w:sz w:val="24"/>
                <w:szCs w:val="24"/>
              </w:rPr>
              <w:t>预警信息发布、接收、调整、解除程序、发布内容及责任人</w:t>
            </w:r>
          </w:p>
        </w:tc>
        <w:tc>
          <w:tcPr>
            <w:tcW w:w="3132" w:type="dxa"/>
            <w:tcBorders>
              <w:top w:val="single" w:color="auto" w:sz="4" w:space="0"/>
              <w:left w:val="single" w:color="auto" w:sz="4" w:space="0"/>
              <w:bottom w:val="single" w:color="auto" w:sz="4" w:space="0"/>
              <w:right w:val="single" w:color="auto" w:sz="4" w:space="0"/>
            </w:tcBorders>
            <w:shd w:val="clear" w:color="auto" w:fill="FFFFFF"/>
            <w:vAlign w:val="center"/>
          </w:tcPr>
          <w:p w14:paraId="5F9D205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99" w:lineRule="exact"/>
              <w:ind w:left="120" w:leftChars="50" w:right="120" w:rightChars="50" w:firstLine="0"/>
              <w:jc w:val="both"/>
              <w:textAlignment w:val="auto"/>
              <w:rPr>
                <w:rFonts w:ascii="Times New Roman" w:hAnsi="Times New Roman" w:eastAsia="仿宋"/>
                <w:color w:val="000000"/>
                <w:spacing w:val="0"/>
                <w:w w:val="100"/>
                <w:position w:val="0"/>
                <w:sz w:val="24"/>
                <w:szCs w:val="24"/>
              </w:rPr>
            </w:pPr>
            <w:r>
              <w:rPr>
                <w:rFonts w:hint="eastAsia" w:ascii="Times New Roman" w:hAnsi="Times New Roman" w:eastAsia="仿宋"/>
                <w:color w:val="000000"/>
                <w:spacing w:val="0"/>
                <w:w w:val="100"/>
                <w:position w:val="0"/>
                <w:sz w:val="24"/>
                <w:szCs w:val="24"/>
              </w:rPr>
              <w:t>由应急总指挥下达预警启动指令，由应急指挥部负责将可能发生的废水超标排放事故预警信息通知各应急处置队伍负责人，各负责人接收到预警信息后根据预警等级准备相应人员及物资，并根据现场情况进行调整，应急总指挥确定环保设施运行正常时解除预警程序。</w:t>
            </w:r>
          </w:p>
        </w:tc>
      </w:tr>
    </w:tbl>
    <w:p w14:paraId="51885394">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pPr>
    </w:p>
    <w:p w14:paraId="3E0564FB">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6.1.4</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color w:val="000000"/>
          <w:spacing w:val="0"/>
          <w:w w:val="100"/>
          <w:position w:val="0"/>
          <w:sz w:val="28"/>
          <w:szCs w:val="28"/>
        </w:rPr>
        <w:t>预警程序</w:t>
      </w:r>
    </w:p>
    <w:p w14:paraId="6821DED6">
      <w:pPr>
        <w:pStyle w:val="13"/>
        <w:keepNext w:val="0"/>
        <w:keepLines w:val="0"/>
        <w:pageBreakBefore w:val="0"/>
        <w:widowControl w:val="0"/>
        <w:numPr>
          <w:ilvl w:val="0"/>
          <w:numId w:val="11"/>
        </w:numPr>
        <w:shd w:val="clear" w:color="auto" w:fill="auto"/>
        <w:tabs>
          <w:tab w:val="left" w:pos="1347"/>
        </w:tabs>
        <w:kinsoku/>
        <w:wordWrap/>
        <w:overflowPunct/>
        <w:topLinePunct w:val="0"/>
        <w:autoSpaceDE/>
        <w:autoSpaceDN/>
        <w:bidi w:val="0"/>
        <w:adjustRightInd/>
        <w:snapToGrid/>
        <w:spacing w:before="0" w:after="0" w:line="360" w:lineRule="auto"/>
        <w:ind w:left="0" w:right="0" w:firstLine="780"/>
        <w:jc w:val="both"/>
        <w:textAlignment w:val="auto"/>
        <w:rPr>
          <w:rFonts w:hint="eastAsia" w:ascii="Times New Roman" w:hAnsi="Times New Roman" w:eastAsia="仿宋" w:cs="宋体"/>
          <w:sz w:val="28"/>
          <w:szCs w:val="28"/>
        </w:rPr>
      </w:pPr>
      <w:bookmarkStart w:id="116" w:name="bookmark96"/>
      <w:bookmarkEnd w:id="116"/>
      <w:r>
        <w:rPr>
          <w:rFonts w:hint="eastAsia" w:ascii="Times New Roman" w:hAnsi="Times New Roman" w:eastAsia="仿宋" w:cs="宋体"/>
          <w:color w:val="000000"/>
          <w:spacing w:val="0"/>
          <w:w w:val="100"/>
          <w:position w:val="0"/>
          <w:sz w:val="28"/>
          <w:szCs w:val="28"/>
        </w:rPr>
        <w:t>预警启动及发布</w:t>
      </w:r>
    </w:p>
    <w:p w14:paraId="384A106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医院预警信息在应急总指挥批准后由应急指挥部通过移动电话等在医院内部发布。</w:t>
      </w:r>
    </w:p>
    <w:p w14:paraId="3B2C26A0">
      <w:pPr>
        <w:pStyle w:val="13"/>
        <w:keepNext w:val="0"/>
        <w:keepLines w:val="0"/>
        <w:pageBreakBefore w:val="0"/>
        <w:widowControl w:val="0"/>
        <w:numPr>
          <w:ilvl w:val="0"/>
          <w:numId w:val="11"/>
        </w:numPr>
        <w:shd w:val="clear" w:color="auto" w:fill="auto"/>
        <w:tabs>
          <w:tab w:val="left" w:pos="1347"/>
        </w:tabs>
        <w:kinsoku/>
        <w:wordWrap/>
        <w:overflowPunct/>
        <w:topLinePunct w:val="0"/>
        <w:autoSpaceDE/>
        <w:autoSpaceDN/>
        <w:bidi w:val="0"/>
        <w:adjustRightInd/>
        <w:snapToGrid/>
        <w:spacing w:before="0" w:after="0" w:line="360" w:lineRule="auto"/>
        <w:ind w:left="0" w:right="0" w:firstLine="780"/>
        <w:jc w:val="both"/>
        <w:textAlignment w:val="auto"/>
        <w:rPr>
          <w:rFonts w:hint="eastAsia" w:ascii="Times New Roman" w:hAnsi="Times New Roman" w:eastAsia="仿宋" w:cs="宋体"/>
          <w:sz w:val="28"/>
          <w:szCs w:val="28"/>
        </w:rPr>
      </w:pPr>
      <w:bookmarkStart w:id="117" w:name="bookmark97"/>
      <w:bookmarkEnd w:id="117"/>
      <w:r>
        <w:rPr>
          <w:rFonts w:hint="eastAsia" w:ascii="Times New Roman" w:hAnsi="Times New Roman" w:eastAsia="仿宋" w:cs="宋体"/>
          <w:color w:val="000000"/>
          <w:spacing w:val="0"/>
          <w:w w:val="100"/>
          <w:position w:val="0"/>
          <w:sz w:val="28"/>
          <w:szCs w:val="28"/>
        </w:rPr>
        <w:t>预警调整及解除</w:t>
      </w:r>
    </w:p>
    <w:p w14:paraId="497999C1">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应急总指挥根据事态的发展，按照有关规定适时调整预警并重新发布。有事实证明不可能发生突发环境事件或者危险已经解除的，应当立即宣布解除警报，终止预警期，并解除已经釆取的有关措施。</w:t>
      </w:r>
    </w:p>
    <w:p w14:paraId="36DDA2F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6.1.5</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color w:val="000000"/>
          <w:spacing w:val="0"/>
          <w:w w:val="100"/>
          <w:position w:val="0"/>
          <w:sz w:val="28"/>
          <w:szCs w:val="28"/>
        </w:rPr>
        <w:t>预警措施</w:t>
      </w:r>
    </w:p>
    <w:p w14:paraId="49AE476A">
      <w:pPr>
        <w:pStyle w:val="15"/>
        <w:keepNext w:val="0"/>
        <w:keepLines w:val="0"/>
        <w:pageBreakBefore w:val="0"/>
        <w:widowControl w:val="0"/>
        <w:shd w:val="clear" w:color="auto" w:fill="auto"/>
        <w:tabs>
          <w:tab w:val="left" w:pos="1247"/>
        </w:tabs>
        <w:kinsoku/>
        <w:wordWrap/>
        <w:overflowPunct/>
        <w:topLinePunct w:val="0"/>
        <w:autoSpaceDE/>
        <w:autoSpaceDN/>
        <w:bidi w:val="0"/>
        <w:adjustRightInd/>
        <w:snapToGrid/>
        <w:spacing w:before="0" w:after="0" w:line="360" w:lineRule="auto"/>
        <w:ind w:right="0" w:firstLine="560" w:firstLineChars="200"/>
        <w:jc w:val="both"/>
        <w:textAlignment w:val="auto"/>
        <w:rPr>
          <w:rFonts w:hint="eastAsia" w:ascii="Times New Roman" w:hAnsi="Times New Roman" w:eastAsia="仿宋" w:cs="宋体"/>
          <w:sz w:val="28"/>
          <w:szCs w:val="28"/>
        </w:rPr>
      </w:pPr>
      <w:bookmarkStart w:id="118" w:name="bookmark98"/>
      <w:r>
        <w:rPr>
          <w:rFonts w:hint="eastAsia" w:ascii="Times New Roman" w:hAnsi="Times New Roman" w:eastAsia="仿宋" w:cs="宋体"/>
          <w:color w:val="000000"/>
          <w:spacing w:val="0"/>
          <w:w w:val="100"/>
          <w:position w:val="0"/>
          <w:sz w:val="28"/>
          <w:szCs w:val="28"/>
        </w:rPr>
        <w:t>（</w:t>
      </w:r>
      <w:bookmarkEnd w:id="118"/>
      <w:r>
        <w:rPr>
          <w:rFonts w:hint="eastAsia" w:ascii="Times New Roman" w:hAnsi="Times New Roman" w:eastAsia="仿宋" w:cs="宋体"/>
          <w:color w:val="000000"/>
          <w:spacing w:val="0"/>
          <w:w w:val="100"/>
          <w:position w:val="0"/>
          <w:sz w:val="28"/>
          <w:szCs w:val="28"/>
        </w:rPr>
        <w:t>1）III级预警措施</w:t>
      </w:r>
    </w:p>
    <w:p w14:paraId="6A191B03">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发布III级警报，宣布进入预警期后，医院应当根据即将发生的突发事件的特点和可能造成的危害，釆取下列措施：</w:t>
      </w:r>
    </w:p>
    <w:p w14:paraId="0D718E00">
      <w:pPr>
        <w:pStyle w:val="13"/>
        <w:keepNext w:val="0"/>
        <w:keepLines w:val="0"/>
        <w:pageBreakBefore w:val="0"/>
        <w:widowControl w:val="0"/>
        <w:shd w:val="clear" w:color="auto" w:fill="auto"/>
        <w:tabs>
          <w:tab w:val="left" w:pos="963"/>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19" w:name="bookmark99"/>
      <w:r>
        <w:rPr>
          <w:rFonts w:hint="eastAsia" w:ascii="Times New Roman" w:hAnsi="Times New Roman" w:eastAsia="仿宋" w:cs="宋体"/>
          <w:color w:val="000000"/>
          <w:spacing w:val="0"/>
          <w:w w:val="100"/>
          <w:position w:val="0"/>
          <w:sz w:val="28"/>
          <w:szCs w:val="28"/>
        </w:rPr>
        <w:t>1</w:t>
      </w:r>
      <w:bookmarkEnd w:id="119"/>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责令有关科室和负有特定职责的人员及时收集、报告有关信息，加强对突发事件发生、发展情况的监测、预报和预警工作；</w:t>
      </w:r>
    </w:p>
    <w:p w14:paraId="34F4DE3A">
      <w:pPr>
        <w:pStyle w:val="13"/>
        <w:keepNext w:val="0"/>
        <w:keepLines w:val="0"/>
        <w:pageBreakBefore w:val="0"/>
        <w:widowControl w:val="0"/>
        <w:shd w:val="clear" w:color="auto" w:fill="auto"/>
        <w:tabs>
          <w:tab w:val="left" w:pos="970"/>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20" w:name="bookmark100"/>
      <w:r>
        <w:rPr>
          <w:rFonts w:hint="eastAsia" w:ascii="Times New Roman" w:hAnsi="Times New Roman" w:eastAsia="仿宋" w:cs="宋体"/>
          <w:color w:val="000000"/>
          <w:spacing w:val="0"/>
          <w:w w:val="100"/>
          <w:position w:val="0"/>
          <w:sz w:val="28"/>
          <w:szCs w:val="28"/>
        </w:rPr>
        <w:t>2</w:t>
      </w:r>
      <w:bookmarkEnd w:id="120"/>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组织有关科室随时对突发事件信息进行分析评估，预测发生突发事件可能性的大小、影响范围和强度以及可能发生的突发事件的级别；</w:t>
      </w:r>
    </w:p>
    <w:p w14:paraId="41E6D23E">
      <w:pPr>
        <w:pStyle w:val="13"/>
        <w:keepNext w:val="0"/>
        <w:keepLines w:val="0"/>
        <w:pageBreakBefore w:val="0"/>
        <w:widowControl w:val="0"/>
        <w:shd w:val="clear" w:color="auto" w:fill="auto"/>
        <w:tabs>
          <w:tab w:val="left" w:pos="970"/>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21" w:name="bookmark101"/>
      <w:r>
        <w:rPr>
          <w:rFonts w:hint="eastAsia" w:ascii="Times New Roman" w:hAnsi="Times New Roman" w:eastAsia="仿宋" w:cs="宋体"/>
          <w:color w:val="000000"/>
          <w:spacing w:val="0"/>
          <w:w w:val="100"/>
          <w:position w:val="0"/>
          <w:sz w:val="28"/>
          <w:szCs w:val="28"/>
        </w:rPr>
        <w:t>3</w:t>
      </w:r>
      <w:bookmarkEnd w:id="121"/>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定时向社会发布与公众有关的突发事件预测信息和分析评估结果，并对相关信息的报道工作进行管理；</w:t>
      </w:r>
    </w:p>
    <w:p w14:paraId="7714AF57">
      <w:pPr>
        <w:pStyle w:val="13"/>
        <w:keepNext w:val="0"/>
        <w:keepLines w:val="0"/>
        <w:pageBreakBefore w:val="0"/>
        <w:widowControl w:val="0"/>
        <w:shd w:val="clear" w:color="auto" w:fill="auto"/>
        <w:tabs>
          <w:tab w:val="left" w:pos="992"/>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22" w:name="bookmark102"/>
      <w:r>
        <w:rPr>
          <w:rFonts w:hint="eastAsia" w:ascii="Times New Roman" w:hAnsi="Times New Roman" w:eastAsia="仿宋" w:cs="宋体"/>
          <w:color w:val="000000"/>
          <w:spacing w:val="0"/>
          <w:w w:val="100"/>
          <w:position w:val="0"/>
          <w:sz w:val="28"/>
          <w:szCs w:val="28"/>
        </w:rPr>
        <w:t>4</w:t>
      </w:r>
      <w:bookmarkEnd w:id="122"/>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及时按照有关规定向可能受到突发事件危害单位发出警告。</w:t>
      </w:r>
    </w:p>
    <w:p w14:paraId="6B8D8F77">
      <w:pPr>
        <w:pStyle w:val="13"/>
        <w:keepNext w:val="0"/>
        <w:keepLines w:val="0"/>
        <w:pageBreakBefore w:val="0"/>
        <w:widowControl w:val="0"/>
        <w:shd w:val="clear" w:color="auto" w:fill="auto"/>
        <w:tabs>
          <w:tab w:val="left" w:pos="1247"/>
        </w:tabs>
        <w:kinsoku/>
        <w:wordWrap/>
        <w:overflowPunct/>
        <w:topLinePunct w:val="0"/>
        <w:autoSpaceDE/>
        <w:autoSpaceDN/>
        <w:bidi w:val="0"/>
        <w:adjustRightInd/>
        <w:snapToGrid/>
        <w:spacing w:before="0" w:after="0" w:line="360" w:lineRule="auto"/>
        <w:ind w:left="0" w:leftChars="0" w:right="0" w:firstLine="560" w:firstLineChars="200"/>
        <w:jc w:val="both"/>
        <w:textAlignment w:val="auto"/>
        <w:rPr>
          <w:rFonts w:hint="eastAsia" w:ascii="Times New Roman" w:hAnsi="Times New Roman" w:eastAsia="仿宋" w:cs="宋体"/>
          <w:sz w:val="28"/>
          <w:szCs w:val="28"/>
        </w:rPr>
      </w:pPr>
      <w:bookmarkStart w:id="123" w:name="bookmark103"/>
      <w:r>
        <w:rPr>
          <w:rFonts w:hint="eastAsia" w:ascii="Times New Roman" w:hAnsi="Times New Roman" w:eastAsia="仿宋" w:cs="宋体"/>
          <w:color w:val="000000"/>
          <w:spacing w:val="0"/>
          <w:w w:val="100"/>
          <w:position w:val="0"/>
          <w:sz w:val="28"/>
          <w:szCs w:val="28"/>
        </w:rPr>
        <w:t>（</w:t>
      </w:r>
      <w:bookmarkEnd w:id="123"/>
      <w:r>
        <w:rPr>
          <w:rFonts w:hint="eastAsia" w:ascii="Times New Roman" w:hAnsi="Times New Roman" w:eastAsia="仿宋" w:cs="宋体"/>
          <w:color w:val="000000"/>
          <w:spacing w:val="0"/>
          <w:w w:val="100"/>
          <w:position w:val="0"/>
          <w:sz w:val="28"/>
          <w:szCs w:val="28"/>
        </w:rPr>
        <w:t>2）I、II级预警措施</w:t>
      </w:r>
    </w:p>
    <w:p w14:paraId="06211E6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发布I、II级警报，宣布进入预警期后，医院除釆取的III级预警措施外，还应当针对即将发生的突发事件的特点和可能造成的危害，釆取下列一项或者多项措施：</w:t>
      </w:r>
    </w:p>
    <w:p w14:paraId="0A3F401C">
      <w:pPr>
        <w:pStyle w:val="13"/>
        <w:keepNext w:val="0"/>
        <w:keepLines w:val="0"/>
        <w:pageBreakBefore w:val="0"/>
        <w:widowControl w:val="0"/>
        <w:shd w:val="clear" w:color="auto" w:fill="auto"/>
        <w:tabs>
          <w:tab w:val="left" w:pos="963"/>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24" w:name="bookmark104"/>
      <w:r>
        <w:rPr>
          <w:rFonts w:hint="eastAsia" w:ascii="Times New Roman" w:hAnsi="Times New Roman" w:eastAsia="仿宋" w:cs="宋体"/>
          <w:color w:val="000000"/>
          <w:spacing w:val="0"/>
          <w:w w:val="100"/>
          <w:position w:val="0"/>
          <w:sz w:val="28"/>
          <w:szCs w:val="28"/>
        </w:rPr>
        <w:t>1</w:t>
      </w:r>
      <w:bookmarkEnd w:id="124"/>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启动应急预案。</w:t>
      </w:r>
    </w:p>
    <w:p w14:paraId="48CE151C">
      <w:pPr>
        <w:pStyle w:val="13"/>
        <w:keepNext w:val="0"/>
        <w:keepLines w:val="0"/>
        <w:pageBreakBefore w:val="0"/>
        <w:widowControl w:val="0"/>
        <w:shd w:val="clear" w:color="auto" w:fill="auto"/>
        <w:tabs>
          <w:tab w:val="left" w:pos="963"/>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25" w:name="bookmark105"/>
      <w:r>
        <w:rPr>
          <w:rFonts w:hint="eastAsia" w:ascii="Times New Roman" w:hAnsi="Times New Roman" w:eastAsia="仿宋" w:cs="宋体"/>
          <w:color w:val="000000"/>
          <w:spacing w:val="0"/>
          <w:w w:val="100"/>
          <w:position w:val="0"/>
          <w:sz w:val="28"/>
          <w:szCs w:val="28"/>
        </w:rPr>
        <w:t>2</w:t>
      </w:r>
      <w:bookmarkEnd w:id="125"/>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责令应急救援队伍、负有特定职责的人员进入待命状态，并动员后备人员做好参加应急救援和处置工作的准备；</w:t>
      </w:r>
    </w:p>
    <w:p w14:paraId="54C1DACC">
      <w:pPr>
        <w:pStyle w:val="13"/>
        <w:keepNext w:val="0"/>
        <w:keepLines w:val="0"/>
        <w:pageBreakBefore w:val="0"/>
        <w:widowControl w:val="0"/>
        <w:shd w:val="clear" w:color="auto" w:fill="auto"/>
        <w:tabs>
          <w:tab w:val="left" w:pos="963"/>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26" w:name="bookmark106"/>
      <w:r>
        <w:rPr>
          <w:rFonts w:hint="eastAsia" w:ascii="Times New Roman" w:hAnsi="Times New Roman" w:eastAsia="仿宋" w:cs="宋体"/>
          <w:color w:val="000000"/>
          <w:spacing w:val="0"/>
          <w:w w:val="100"/>
          <w:position w:val="0"/>
          <w:sz w:val="28"/>
          <w:szCs w:val="28"/>
        </w:rPr>
        <w:t>3</w:t>
      </w:r>
      <w:bookmarkEnd w:id="126"/>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调集应急救援所需物资、设备、工具，准备应急设施和避难场所，并确保其处于良好状态、随时可以投入正常使用；</w:t>
      </w:r>
    </w:p>
    <w:p w14:paraId="4E08AC30">
      <w:pPr>
        <w:pStyle w:val="13"/>
        <w:keepNext w:val="0"/>
        <w:keepLines w:val="0"/>
        <w:pageBreakBefore w:val="0"/>
        <w:widowControl w:val="0"/>
        <w:shd w:val="clear" w:color="auto" w:fill="auto"/>
        <w:tabs>
          <w:tab w:val="left" w:pos="970"/>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27" w:name="bookmark107"/>
      <w:r>
        <w:rPr>
          <w:rFonts w:hint="eastAsia" w:ascii="Times New Roman" w:hAnsi="Times New Roman" w:eastAsia="仿宋" w:cs="宋体"/>
          <w:color w:val="000000"/>
          <w:spacing w:val="0"/>
          <w:w w:val="100"/>
          <w:position w:val="0"/>
          <w:sz w:val="28"/>
          <w:szCs w:val="28"/>
        </w:rPr>
        <w:t>4</w:t>
      </w:r>
      <w:bookmarkEnd w:id="127"/>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釆取必要措施，确保交通、通信、供水、排水、供电等公共设施的正常运行。</w:t>
      </w:r>
    </w:p>
    <w:p w14:paraId="0B3A87E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1"/>
        <w:rPr>
          <w:rFonts w:hint="eastAsia" w:ascii="Times New Roman" w:hAnsi="Times New Roman" w:eastAsia="仿宋" w:cs="宋体"/>
          <w:sz w:val="28"/>
          <w:szCs w:val="28"/>
        </w:rPr>
      </w:pPr>
      <w:bookmarkStart w:id="128" w:name="_Toc21992"/>
      <w:r>
        <w:rPr>
          <w:rFonts w:hint="eastAsia" w:ascii="Times New Roman" w:hAnsi="Times New Roman" w:eastAsia="仿宋" w:cs="宋体"/>
          <w:b/>
          <w:bCs/>
          <w:color w:val="000000"/>
          <w:spacing w:val="0"/>
          <w:w w:val="100"/>
          <w:position w:val="0"/>
          <w:sz w:val="28"/>
          <w:szCs w:val="28"/>
          <w:lang w:val="en-US" w:eastAsia="en-US" w:bidi="en-US"/>
        </w:rPr>
        <w:t>6.2</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信息报告与处置</w:t>
      </w:r>
      <w:bookmarkEnd w:id="128"/>
    </w:p>
    <w:p w14:paraId="251E7C7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6.2.1</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信息报告程序</w:t>
      </w:r>
    </w:p>
    <w:p w14:paraId="1D8D6950">
      <w:pPr>
        <w:pStyle w:val="13"/>
        <w:keepNext w:val="0"/>
        <w:keepLines w:val="0"/>
        <w:pageBreakBefore w:val="0"/>
        <w:widowControl w:val="0"/>
        <w:numPr>
          <w:ilvl w:val="0"/>
          <w:numId w:val="12"/>
        </w:numPr>
        <w:shd w:val="clear" w:color="auto" w:fill="auto"/>
        <w:kinsoku/>
        <w:wordWrap/>
        <w:overflowPunct/>
        <w:topLinePunct w:val="0"/>
        <w:autoSpaceDE/>
        <w:autoSpaceDN/>
        <w:bidi w:val="0"/>
        <w:adjustRightInd/>
        <w:snapToGrid/>
        <w:spacing w:before="0" w:after="0" w:line="360" w:lineRule="auto"/>
        <w:ind w:right="0"/>
        <w:jc w:val="both"/>
        <w:textAlignment w:val="auto"/>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color w:val="000000"/>
          <w:spacing w:val="0"/>
          <w:w w:val="100"/>
          <w:position w:val="0"/>
          <w:sz w:val="28"/>
          <w:szCs w:val="28"/>
        </w:rPr>
        <w:t>信息报告联络方式</w:t>
      </w:r>
    </w:p>
    <w:p w14:paraId="556AA70A">
      <w:pPr>
        <w:pStyle w:val="1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right="0" w:rightChars="0" w:firstLine="560" w:firstLineChars="20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医院应急指挥部下设通讯联络组，负责24小时值班接警工作。</w:t>
      </w:r>
    </w:p>
    <w:p w14:paraId="36F03CC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leftChars="0" w:right="0" w:firstLine="560" w:firstLineChars="20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医院还与相邻单位及上级政府部门及救援组织结构建立联系，如需外部支援可以迅速与外部联络。</w:t>
      </w:r>
    </w:p>
    <w:p w14:paraId="74E06811">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事故发生时的联络路径和方式张贴在应急指挥部和警卫室，确保能够及时的报告事故发生情况，若号码更换，相应的环节也应立即更新。各部门人员使用分机进行通讯联系，严格按照医院规定操作和使用。各科室负责人以上管理人员保证通讯的畅通。</w:t>
      </w:r>
    </w:p>
    <w:p w14:paraId="62A0B85D">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员工应掌握以下应急救援电话：</w:t>
      </w:r>
    </w:p>
    <w:p w14:paraId="5064FE9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highlight w:val="none"/>
        </w:rPr>
      </w:pPr>
      <w:r>
        <w:rPr>
          <w:rFonts w:hint="eastAsia" w:ascii="Times New Roman" w:hAnsi="Times New Roman" w:eastAsia="仿宋" w:cs="宋体"/>
          <w:color w:val="000000"/>
          <w:spacing w:val="0"/>
          <w:w w:val="100"/>
          <w:position w:val="0"/>
          <w:sz w:val="28"/>
          <w:szCs w:val="28"/>
          <w:highlight w:val="none"/>
        </w:rPr>
        <w:t>总指挥电话：刘亚平65209998</w:t>
      </w:r>
    </w:p>
    <w:p w14:paraId="68BBC623">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color w:val="000000"/>
          <w:spacing w:val="0"/>
          <w:w w:val="100"/>
          <w:position w:val="0"/>
          <w:sz w:val="28"/>
          <w:szCs w:val="28"/>
          <w:highlight w:val="none"/>
        </w:rPr>
      </w:pPr>
      <w:r>
        <w:rPr>
          <w:rFonts w:hint="eastAsia" w:ascii="Times New Roman" w:hAnsi="Times New Roman" w:eastAsia="仿宋" w:cs="宋体"/>
          <w:color w:val="000000"/>
          <w:spacing w:val="0"/>
          <w:w w:val="100"/>
          <w:position w:val="0"/>
          <w:sz w:val="28"/>
          <w:szCs w:val="28"/>
          <w:highlight w:val="none"/>
        </w:rPr>
        <w:t>副总指挥电话：张昌江65209831</w:t>
      </w:r>
    </w:p>
    <w:p w14:paraId="6032099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lang w:val="en-US" w:eastAsia="zh-CN"/>
        </w:rPr>
        <w:t>2</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信息报告程序</w:t>
      </w:r>
    </w:p>
    <w:p w14:paraId="0F5655EB">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通报分为医院内部通报和医院外部通报。</w:t>
      </w:r>
    </w:p>
    <w:p w14:paraId="39E0B93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本医院通报系统以通讯联络组为中心向外通报，依实际灾害状况做必要的通报，当灾害程度提升时，应根据发生灾害的物质，泄漏或火灾程度，风向等适当的通报。</w:t>
      </w:r>
    </w:p>
    <w:p w14:paraId="7607DBF4">
      <w:pPr>
        <w:pStyle w:val="13"/>
        <w:keepNext w:val="0"/>
        <w:keepLines w:val="0"/>
        <w:pageBreakBefore w:val="0"/>
        <w:widowControl w:val="0"/>
        <w:numPr>
          <w:ilvl w:val="0"/>
          <w:numId w:val="13"/>
        </w:numPr>
        <w:shd w:val="clear" w:color="auto" w:fill="auto"/>
        <w:tabs>
          <w:tab w:val="left" w:pos="963"/>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29" w:name="bookmark108"/>
      <w:bookmarkEnd w:id="129"/>
      <w:r>
        <w:rPr>
          <w:rFonts w:hint="eastAsia" w:ascii="Times New Roman" w:hAnsi="Times New Roman" w:eastAsia="仿宋" w:cs="宋体"/>
          <w:color w:val="000000"/>
          <w:spacing w:val="0"/>
          <w:w w:val="100"/>
          <w:position w:val="0"/>
          <w:sz w:val="28"/>
          <w:szCs w:val="28"/>
        </w:rPr>
        <w:t>医院内通报：</w:t>
      </w:r>
    </w:p>
    <w:p w14:paraId="6C0B113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医院内通报由安全指挥中心通知各应急组人员进行紧急处理。非正常上班时间，则由警卫依次电话通知各负责人回医院，以进行紧急应变。</w:t>
      </w:r>
    </w:p>
    <w:p w14:paraId="1CF86C40">
      <w:pPr>
        <w:pStyle w:val="13"/>
        <w:keepNext w:val="0"/>
        <w:keepLines w:val="0"/>
        <w:pageBreakBefore w:val="0"/>
        <w:widowControl w:val="0"/>
        <w:numPr>
          <w:ilvl w:val="0"/>
          <w:numId w:val="13"/>
        </w:numPr>
        <w:shd w:val="clear" w:color="auto" w:fill="auto"/>
        <w:tabs>
          <w:tab w:val="left" w:pos="963"/>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30" w:name="bookmark109"/>
      <w:bookmarkEnd w:id="130"/>
      <w:r>
        <w:rPr>
          <w:rFonts w:hint="eastAsia" w:ascii="Times New Roman" w:hAnsi="Times New Roman" w:eastAsia="仿宋" w:cs="宋体"/>
          <w:color w:val="000000"/>
          <w:spacing w:val="0"/>
          <w:w w:val="100"/>
          <w:position w:val="0"/>
          <w:sz w:val="28"/>
          <w:szCs w:val="28"/>
        </w:rPr>
        <w:t>医院外通报：</w:t>
      </w:r>
    </w:p>
    <w:p w14:paraId="2C724784">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外通报主要是请求支援，将突发事件信息第一时间报告给天津市经济技术开发区管委会及政府有关部门。另外，在医院外通报表中列有消防单位、区内工厂、医院、政府相关单位等电话，当紧急事故发生时可依此电话表，向本医院最近的单位请求支援，涉及周边群众生命安全的，应及时请求政府组织周边群众进行疏散。</w:t>
      </w:r>
    </w:p>
    <w:p w14:paraId="797C9C4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0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信息的报告及通报程序如下图所示。</w:t>
      </w:r>
    </w:p>
    <w:p w14:paraId="12921F23">
      <w:pPr>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Times New Roman" w:hAnsi="Times New Roman" w:eastAsia="仿宋" w:cs="宋体"/>
          <w:sz w:val="28"/>
          <w:szCs w:val="28"/>
        </w:rPr>
      </w:pPr>
    </w:p>
    <w:p w14:paraId="4763FFCD">
      <w:pPr>
        <w:pStyle w:val="20"/>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857" w:right="0" w:firstLine="0"/>
        <w:jc w:val="left"/>
        <w:textAlignment w:val="auto"/>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sz w:val="28"/>
          <w:szCs w:val="28"/>
        </w:rPr>
        <w:drawing>
          <wp:inline distT="0" distB="0" distL="114300" distR="114300">
            <wp:extent cx="4762500" cy="2967355"/>
            <wp:effectExtent l="0" t="0" r="0" b="44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5"/>
                    <a:srcRect b="2341"/>
                    <a:stretch>
                      <a:fillRect/>
                    </a:stretch>
                  </pic:blipFill>
                  <pic:spPr>
                    <a:xfrm>
                      <a:off x="0" y="0"/>
                      <a:ext cx="4762500" cy="2967355"/>
                    </a:xfrm>
                    <a:prstGeom prst="rect">
                      <a:avLst/>
                    </a:prstGeom>
                    <a:noFill/>
                    <a:ln>
                      <a:noFill/>
                    </a:ln>
                  </pic:spPr>
                </pic:pic>
              </a:graphicData>
            </a:graphic>
          </wp:inline>
        </w:drawing>
      </w:r>
    </w:p>
    <w:p w14:paraId="11C76A9D">
      <w:pPr>
        <w:pStyle w:val="20"/>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857" w:right="0" w:firstLine="0"/>
        <w:jc w:val="center"/>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图</w:t>
      </w:r>
      <w:r>
        <w:rPr>
          <w:rFonts w:hint="eastAsia" w:ascii="Times New Roman" w:hAnsi="Times New Roman" w:eastAsia="仿宋" w:cs="宋体"/>
          <w:color w:val="000000"/>
          <w:spacing w:val="0"/>
          <w:w w:val="100"/>
          <w:position w:val="0"/>
          <w:sz w:val="28"/>
          <w:szCs w:val="28"/>
          <w:lang w:val="en-US" w:eastAsia="en-US" w:bidi="en-US"/>
        </w:rPr>
        <w:t>6.2-1</w:t>
      </w:r>
      <w:r>
        <w:rPr>
          <w:rFonts w:hint="eastAsia" w:ascii="Times New Roman" w:hAnsi="Times New Roman" w:eastAsia="仿宋" w:cs="宋体"/>
          <w:color w:val="000000"/>
          <w:spacing w:val="0"/>
          <w:w w:val="100"/>
          <w:position w:val="0"/>
          <w:sz w:val="28"/>
          <w:szCs w:val="28"/>
          <w:lang w:val="en-US" w:eastAsia="zh-CN" w:bidi="en-US"/>
        </w:rPr>
        <w:t xml:space="preserve"> </w:t>
      </w:r>
      <w:r>
        <w:rPr>
          <w:rFonts w:hint="eastAsia" w:ascii="Times New Roman" w:hAnsi="Times New Roman" w:eastAsia="仿宋" w:cs="宋体"/>
          <w:color w:val="000000"/>
          <w:spacing w:val="0"/>
          <w:w w:val="100"/>
          <w:position w:val="0"/>
          <w:sz w:val="28"/>
          <w:szCs w:val="28"/>
        </w:rPr>
        <w:t>信息报告及通报程序图</w:t>
      </w:r>
    </w:p>
    <w:p w14:paraId="1B4DF1F0">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pPr>
    </w:p>
    <w:p w14:paraId="45842E7A">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6.2.2</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报告内容</w:t>
      </w:r>
    </w:p>
    <w:p w14:paraId="3A4A180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0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信息报告内容应包括：</w:t>
      </w:r>
    </w:p>
    <w:p w14:paraId="713E2183">
      <w:pPr>
        <w:pStyle w:val="13"/>
        <w:keepNext w:val="0"/>
        <w:keepLines w:val="0"/>
        <w:pageBreakBefore w:val="0"/>
        <w:widowControl w:val="0"/>
        <w:shd w:val="clear" w:color="auto" w:fill="auto"/>
        <w:tabs>
          <w:tab w:val="left" w:pos="963"/>
        </w:tabs>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bookmarkStart w:id="131" w:name="bookmark110"/>
      <w:r>
        <w:rPr>
          <w:rFonts w:hint="eastAsia" w:ascii="Times New Roman" w:hAnsi="Times New Roman" w:eastAsia="仿宋" w:cs="宋体"/>
          <w:color w:val="000000"/>
          <w:spacing w:val="0"/>
          <w:w w:val="100"/>
          <w:position w:val="0"/>
          <w:sz w:val="28"/>
          <w:szCs w:val="28"/>
        </w:rPr>
        <w:t>1</w:t>
      </w:r>
      <w:bookmarkEnd w:id="131"/>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事故发生时间、地点、部位、装置名称、介质名称、容器容积；</w:t>
      </w:r>
    </w:p>
    <w:p w14:paraId="6F6E98F6">
      <w:pPr>
        <w:pStyle w:val="13"/>
        <w:keepNext w:val="0"/>
        <w:keepLines w:val="0"/>
        <w:pageBreakBefore w:val="0"/>
        <w:widowControl w:val="0"/>
        <w:shd w:val="clear" w:color="auto" w:fill="auto"/>
        <w:tabs>
          <w:tab w:val="left" w:pos="965"/>
        </w:tabs>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bookmarkStart w:id="132" w:name="bookmark111"/>
      <w:r>
        <w:rPr>
          <w:rFonts w:hint="eastAsia" w:ascii="Times New Roman" w:hAnsi="Times New Roman" w:eastAsia="仿宋" w:cs="宋体"/>
          <w:color w:val="000000"/>
          <w:spacing w:val="0"/>
          <w:w w:val="100"/>
          <w:position w:val="0"/>
          <w:sz w:val="28"/>
          <w:szCs w:val="28"/>
        </w:rPr>
        <w:t>2</w:t>
      </w:r>
      <w:bookmarkEnd w:id="132"/>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事故简要经过、伤亡人数、波及范围，风向及可能波及范围；</w:t>
      </w:r>
    </w:p>
    <w:p w14:paraId="435DD5BF">
      <w:pPr>
        <w:pStyle w:val="13"/>
        <w:keepNext w:val="0"/>
        <w:keepLines w:val="0"/>
        <w:pageBreakBefore w:val="0"/>
        <w:widowControl w:val="0"/>
        <w:shd w:val="clear" w:color="auto" w:fill="auto"/>
        <w:tabs>
          <w:tab w:val="left" w:pos="945"/>
        </w:tabs>
        <w:kinsoku/>
        <w:wordWrap/>
        <w:overflowPunct/>
        <w:topLinePunct w:val="0"/>
        <w:autoSpaceDE/>
        <w:autoSpaceDN/>
        <w:bidi w:val="0"/>
        <w:adjustRightInd/>
        <w:snapToGrid/>
        <w:spacing w:before="0" w:after="0" w:line="360" w:lineRule="auto"/>
        <w:ind w:left="0" w:right="0" w:firstLine="500"/>
        <w:jc w:val="left"/>
        <w:textAlignment w:val="auto"/>
        <w:rPr>
          <w:rFonts w:hint="eastAsia" w:ascii="Times New Roman" w:hAnsi="Times New Roman" w:eastAsia="仿宋" w:cs="宋体"/>
          <w:sz w:val="28"/>
          <w:szCs w:val="28"/>
        </w:rPr>
      </w:pPr>
      <w:bookmarkStart w:id="133" w:name="bookmark112"/>
      <w:r>
        <w:rPr>
          <w:rFonts w:hint="eastAsia" w:ascii="Times New Roman" w:hAnsi="Times New Roman" w:eastAsia="仿宋" w:cs="宋体"/>
          <w:color w:val="000000"/>
          <w:spacing w:val="0"/>
          <w:w w:val="100"/>
          <w:position w:val="0"/>
          <w:sz w:val="28"/>
          <w:szCs w:val="28"/>
        </w:rPr>
        <w:t>3</w:t>
      </w:r>
      <w:bookmarkEnd w:id="133"/>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事故原因、性质的初步判断；</w:t>
      </w:r>
    </w:p>
    <w:p w14:paraId="324494A6">
      <w:pPr>
        <w:pStyle w:val="13"/>
        <w:keepNext w:val="0"/>
        <w:keepLines w:val="0"/>
        <w:pageBreakBefore w:val="0"/>
        <w:widowControl w:val="0"/>
        <w:shd w:val="clear" w:color="auto" w:fill="auto"/>
        <w:tabs>
          <w:tab w:val="left" w:pos="945"/>
        </w:tabs>
        <w:kinsoku/>
        <w:wordWrap/>
        <w:overflowPunct/>
        <w:topLinePunct w:val="0"/>
        <w:autoSpaceDE/>
        <w:autoSpaceDN/>
        <w:bidi w:val="0"/>
        <w:adjustRightInd/>
        <w:snapToGrid/>
        <w:spacing w:before="0" w:after="0" w:line="360" w:lineRule="auto"/>
        <w:ind w:left="0" w:right="0" w:firstLine="500"/>
        <w:jc w:val="left"/>
        <w:textAlignment w:val="auto"/>
        <w:rPr>
          <w:rFonts w:hint="eastAsia" w:ascii="Times New Roman" w:hAnsi="Times New Roman" w:eastAsia="仿宋" w:cs="宋体"/>
          <w:sz w:val="28"/>
          <w:szCs w:val="28"/>
        </w:rPr>
      </w:pPr>
      <w:bookmarkStart w:id="134" w:name="bookmark113"/>
      <w:r>
        <w:rPr>
          <w:rFonts w:hint="eastAsia" w:ascii="Times New Roman" w:hAnsi="Times New Roman" w:eastAsia="仿宋" w:cs="宋体"/>
          <w:color w:val="000000"/>
          <w:spacing w:val="0"/>
          <w:w w:val="100"/>
          <w:position w:val="0"/>
          <w:sz w:val="28"/>
          <w:szCs w:val="28"/>
        </w:rPr>
        <w:t>4</w:t>
      </w:r>
      <w:bookmarkEnd w:id="134"/>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事故抢救处理情况和已釆取的措施；</w:t>
      </w:r>
    </w:p>
    <w:p w14:paraId="42892AF2">
      <w:pPr>
        <w:pStyle w:val="13"/>
        <w:keepNext w:val="0"/>
        <w:keepLines w:val="0"/>
        <w:pageBreakBefore w:val="0"/>
        <w:widowControl w:val="0"/>
        <w:shd w:val="clear" w:color="auto" w:fill="auto"/>
        <w:tabs>
          <w:tab w:val="left" w:pos="945"/>
        </w:tabs>
        <w:kinsoku/>
        <w:wordWrap/>
        <w:overflowPunct/>
        <w:topLinePunct w:val="0"/>
        <w:autoSpaceDE/>
        <w:autoSpaceDN/>
        <w:bidi w:val="0"/>
        <w:adjustRightInd/>
        <w:snapToGrid/>
        <w:spacing w:before="0" w:after="0" w:line="360" w:lineRule="auto"/>
        <w:ind w:left="0" w:right="0" w:firstLine="500"/>
        <w:jc w:val="left"/>
        <w:textAlignment w:val="auto"/>
        <w:rPr>
          <w:rFonts w:hint="eastAsia" w:ascii="Times New Roman" w:hAnsi="Times New Roman" w:eastAsia="仿宋" w:cs="宋体"/>
          <w:sz w:val="28"/>
          <w:szCs w:val="28"/>
        </w:rPr>
      </w:pPr>
      <w:bookmarkStart w:id="135" w:name="bookmark114"/>
      <w:r>
        <w:rPr>
          <w:rFonts w:hint="eastAsia" w:ascii="Times New Roman" w:hAnsi="Times New Roman" w:eastAsia="仿宋" w:cs="宋体"/>
          <w:color w:val="000000"/>
          <w:spacing w:val="0"/>
          <w:w w:val="100"/>
          <w:position w:val="0"/>
          <w:sz w:val="28"/>
          <w:szCs w:val="28"/>
        </w:rPr>
        <w:t>5</w:t>
      </w:r>
      <w:bookmarkEnd w:id="135"/>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需要有关部门协助救援的要求；</w:t>
      </w:r>
    </w:p>
    <w:p w14:paraId="2756C925">
      <w:pPr>
        <w:pStyle w:val="13"/>
        <w:keepNext w:val="0"/>
        <w:keepLines w:val="0"/>
        <w:pageBreakBefore w:val="0"/>
        <w:widowControl w:val="0"/>
        <w:shd w:val="clear" w:color="auto" w:fill="auto"/>
        <w:tabs>
          <w:tab w:val="left" w:pos="945"/>
        </w:tabs>
        <w:kinsoku/>
        <w:wordWrap/>
        <w:overflowPunct/>
        <w:topLinePunct w:val="0"/>
        <w:autoSpaceDE/>
        <w:autoSpaceDN/>
        <w:bidi w:val="0"/>
        <w:adjustRightInd/>
        <w:snapToGrid/>
        <w:spacing w:before="0" w:after="0" w:line="360" w:lineRule="auto"/>
        <w:ind w:left="0" w:right="0" w:firstLine="500"/>
        <w:jc w:val="left"/>
        <w:textAlignment w:val="auto"/>
        <w:rPr>
          <w:rFonts w:hint="eastAsia" w:ascii="Times New Roman" w:hAnsi="Times New Roman" w:eastAsia="仿宋" w:cs="宋体"/>
          <w:sz w:val="28"/>
          <w:szCs w:val="28"/>
        </w:rPr>
      </w:pPr>
      <w:bookmarkStart w:id="136" w:name="bookmark115"/>
      <w:r>
        <w:rPr>
          <w:rFonts w:hint="eastAsia" w:ascii="Times New Roman" w:hAnsi="Times New Roman" w:eastAsia="仿宋" w:cs="宋体"/>
          <w:color w:val="000000"/>
          <w:spacing w:val="0"/>
          <w:w w:val="100"/>
          <w:position w:val="0"/>
          <w:sz w:val="28"/>
          <w:szCs w:val="28"/>
        </w:rPr>
        <w:t>6</w:t>
      </w:r>
      <w:bookmarkEnd w:id="136"/>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rPr>
        <w:tab/>
      </w:r>
      <w:r>
        <w:rPr>
          <w:rFonts w:hint="eastAsia" w:ascii="Times New Roman" w:hAnsi="Times New Roman" w:eastAsia="仿宋" w:cs="宋体"/>
          <w:color w:val="000000"/>
          <w:spacing w:val="0"/>
          <w:w w:val="100"/>
          <w:position w:val="0"/>
          <w:sz w:val="28"/>
          <w:szCs w:val="28"/>
        </w:rPr>
        <w:t>其他需要报告的情况。</w:t>
      </w:r>
    </w:p>
    <w:p w14:paraId="54CDDC8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在处理过程中，发生事件部门尽快了解事态发展情况，并随时进行补报。</w:t>
      </w:r>
    </w:p>
    <w:p w14:paraId="0C798D54">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通报人依通报表联络各单位时，务必在最短时间内、清楚地通报以争取应急时间。通报人可参考以下通报格式：</w:t>
      </w:r>
    </w:p>
    <w:p w14:paraId="50DA0158">
      <w:pPr>
        <w:pStyle w:val="13"/>
        <w:keepNext w:val="0"/>
        <w:keepLines w:val="0"/>
        <w:pageBreakBefore w:val="0"/>
        <w:widowControl w:val="0"/>
        <w:numPr>
          <w:ilvl w:val="0"/>
          <w:numId w:val="14"/>
        </w:numPr>
        <w:shd w:val="clear" w:color="auto" w:fill="auto"/>
        <w:tabs>
          <w:tab w:val="left" w:pos="858"/>
          <w:tab w:val="left" w:pos="2696"/>
          <w:tab w:val="left" w:pos="4165"/>
          <w:tab w:val="left" w:pos="5641"/>
        </w:tabs>
        <w:kinsoku/>
        <w:wordWrap/>
        <w:overflowPunct/>
        <w:topLinePunct w:val="0"/>
        <w:autoSpaceDE/>
        <w:autoSpaceDN/>
        <w:bidi w:val="0"/>
        <w:adjustRightInd/>
        <w:snapToGrid/>
        <w:spacing w:before="0" w:after="0" w:line="360" w:lineRule="auto"/>
        <w:ind w:left="0" w:right="0" w:firstLine="500"/>
        <w:jc w:val="left"/>
        <w:textAlignment w:val="auto"/>
        <w:rPr>
          <w:rFonts w:hint="eastAsia" w:ascii="Times New Roman" w:hAnsi="Times New Roman" w:eastAsia="仿宋" w:cs="宋体"/>
          <w:sz w:val="28"/>
          <w:szCs w:val="28"/>
        </w:rPr>
      </w:pPr>
      <w:bookmarkStart w:id="137" w:name="bookmark116"/>
      <w:bookmarkEnd w:id="137"/>
      <w:r>
        <w:rPr>
          <w:rFonts w:hint="eastAsia" w:ascii="Times New Roman" w:hAnsi="Times New Roman" w:eastAsia="仿宋" w:cs="宋体"/>
          <w:color w:val="000000"/>
          <w:spacing w:val="0"/>
          <w:w w:val="100"/>
          <w:position w:val="0"/>
          <w:sz w:val="28"/>
          <w:szCs w:val="28"/>
        </w:rPr>
        <w:t>通报者：</w:t>
      </w:r>
      <w:r>
        <w:rPr>
          <w:rFonts w:hint="eastAsia" w:ascii="Times New Roman" w:hAnsi="Times New Roman" w:eastAsia="仿宋" w:cs="宋体"/>
          <w:sz w:val="28"/>
          <w:szCs w:val="28"/>
          <w:u w:val="single"/>
        </w:rPr>
        <w:t xml:space="preserve"> </w:t>
      </w:r>
      <w:r>
        <w:rPr>
          <w:rFonts w:hint="eastAsia" w:ascii="Times New Roman" w:hAnsi="Times New Roman" w:eastAsia="仿宋" w:cs="宋体"/>
          <w:sz w:val="28"/>
          <w:szCs w:val="28"/>
          <w:u w:val="single"/>
        </w:rPr>
        <w:tab/>
      </w:r>
      <w:r>
        <w:rPr>
          <w:rFonts w:hint="eastAsia" w:ascii="Times New Roman" w:hAnsi="Times New Roman" w:eastAsia="仿宋" w:cs="宋体"/>
          <w:color w:val="000000"/>
          <w:spacing w:val="0"/>
          <w:w w:val="100"/>
          <w:position w:val="0"/>
          <w:sz w:val="28"/>
          <w:szCs w:val="28"/>
        </w:rPr>
        <w:t>医院</w:t>
      </w:r>
      <w:r>
        <w:rPr>
          <w:rFonts w:hint="eastAsia" w:ascii="Times New Roman" w:hAnsi="Times New Roman" w:eastAsia="仿宋" w:cs="宋体"/>
          <w:sz w:val="28"/>
          <w:szCs w:val="28"/>
          <w:u w:val="single"/>
        </w:rPr>
        <w:t xml:space="preserve"> </w:t>
      </w:r>
      <w:r>
        <w:rPr>
          <w:rFonts w:hint="eastAsia" w:ascii="Times New Roman" w:hAnsi="Times New Roman" w:eastAsia="仿宋" w:cs="宋体"/>
          <w:sz w:val="28"/>
          <w:szCs w:val="28"/>
          <w:u w:val="single"/>
        </w:rPr>
        <w:tab/>
      </w:r>
      <w:r>
        <w:rPr>
          <w:rFonts w:hint="eastAsia" w:ascii="Times New Roman" w:hAnsi="Times New Roman" w:eastAsia="仿宋" w:cs="宋体"/>
          <w:color w:val="000000"/>
          <w:spacing w:val="0"/>
          <w:w w:val="100"/>
          <w:position w:val="0"/>
          <w:sz w:val="28"/>
          <w:szCs w:val="28"/>
        </w:rPr>
        <w:t>科室</w:t>
      </w:r>
      <w:r>
        <w:rPr>
          <w:rFonts w:hint="eastAsia" w:ascii="Times New Roman" w:hAnsi="Times New Roman" w:eastAsia="仿宋" w:cs="宋体"/>
          <w:sz w:val="28"/>
          <w:szCs w:val="28"/>
          <w:u w:val="single"/>
        </w:rPr>
        <w:t xml:space="preserve"> </w:t>
      </w:r>
      <w:r>
        <w:rPr>
          <w:rFonts w:hint="eastAsia" w:ascii="Times New Roman" w:hAnsi="Times New Roman" w:eastAsia="仿宋" w:cs="宋体"/>
          <w:sz w:val="28"/>
          <w:szCs w:val="28"/>
          <w:u w:val="single"/>
        </w:rPr>
        <w:tab/>
      </w:r>
      <w:r>
        <w:rPr>
          <w:rFonts w:hint="eastAsia" w:ascii="Times New Roman" w:hAnsi="Times New Roman" w:eastAsia="仿宋" w:cs="宋体"/>
          <w:color w:val="000000"/>
          <w:spacing w:val="0"/>
          <w:w w:val="100"/>
          <w:position w:val="0"/>
          <w:sz w:val="28"/>
          <w:szCs w:val="28"/>
        </w:rPr>
        <w:t>（姓名）报告</w:t>
      </w:r>
    </w:p>
    <w:p w14:paraId="133A3A0E">
      <w:pPr>
        <w:pStyle w:val="13"/>
        <w:keepNext w:val="0"/>
        <w:keepLines w:val="0"/>
        <w:pageBreakBefore w:val="0"/>
        <w:widowControl w:val="0"/>
        <w:numPr>
          <w:ilvl w:val="0"/>
          <w:numId w:val="14"/>
        </w:numPr>
        <w:shd w:val="clear" w:color="auto" w:fill="auto"/>
        <w:tabs>
          <w:tab w:val="left" w:pos="873"/>
        </w:tabs>
        <w:kinsoku/>
        <w:wordWrap/>
        <w:overflowPunct/>
        <w:topLinePunct w:val="0"/>
        <w:autoSpaceDE/>
        <w:autoSpaceDN/>
        <w:bidi w:val="0"/>
        <w:adjustRightInd/>
        <w:snapToGrid/>
        <w:spacing w:before="0" w:after="0" w:line="360" w:lineRule="auto"/>
        <w:ind w:left="0" w:right="0" w:firstLine="500"/>
        <w:jc w:val="both"/>
        <w:textAlignment w:val="auto"/>
        <w:rPr>
          <w:rFonts w:hint="eastAsia" w:ascii="Times New Roman" w:hAnsi="Times New Roman" w:eastAsia="仿宋" w:cs="宋体"/>
          <w:sz w:val="28"/>
          <w:szCs w:val="28"/>
        </w:rPr>
        <w:sectPr>
          <w:footnotePr>
            <w:numFmt w:val="decimal"/>
          </w:footnotePr>
          <w:pgSz w:w="11900" w:h="16840"/>
          <w:pgMar w:top="1715" w:right="1853" w:bottom="1631" w:left="1824" w:header="0" w:footer="3" w:gutter="0"/>
          <w:pgNumType w:fmt="decimal"/>
          <w:cols w:space="720" w:num="1"/>
          <w:titlePg/>
          <w:rtlGutter w:val="0"/>
          <w:docGrid w:linePitch="360" w:charSpace="0"/>
        </w:sectPr>
      </w:pPr>
      <w:bookmarkStart w:id="138" w:name="bookmark117"/>
      <w:bookmarkEnd w:id="138"/>
      <w:r>
        <w:rPr>
          <w:rFonts w:hint="eastAsia" w:ascii="Times New Roman" w:hAnsi="Times New Roman" w:eastAsia="仿宋" w:cs="宋体"/>
          <w:color w:val="000000"/>
          <w:spacing w:val="0"/>
          <w:w w:val="100"/>
          <w:position w:val="0"/>
          <w:sz w:val="28"/>
          <w:szCs w:val="28"/>
        </w:rPr>
        <w:t>事故地点：</w:t>
      </w:r>
      <w:r>
        <w:rPr>
          <w:rFonts w:hint="eastAsia" w:ascii="Times New Roman" w:hAnsi="Times New Roman" w:eastAsia="仿宋" w:cs="宋体"/>
          <w:color w:val="000000"/>
          <w:spacing w:val="0"/>
          <w:w w:val="100"/>
          <w:position w:val="0"/>
          <w:sz w:val="28"/>
          <w:szCs w:val="28"/>
          <w:u w:val="single"/>
        </w:rPr>
        <w:t>泰达国际心血管病医院，天津滨海新区开发区商</w:t>
      </w:r>
      <w:r>
        <w:rPr>
          <w:rFonts w:hint="eastAsia" w:ascii="Times New Roman" w:hAnsi="Times New Roman" w:eastAsia="仿宋" w:cs="宋体"/>
          <w:color w:val="000000"/>
          <w:spacing w:val="0"/>
          <w:w w:val="100"/>
          <w:position w:val="0"/>
          <w:sz w:val="28"/>
          <w:szCs w:val="28"/>
          <w:u w:val="single"/>
          <w:lang w:eastAsia="zh-CN"/>
        </w:rPr>
        <w:t>贸生活区第三大街</w:t>
      </w:r>
      <w:r>
        <w:rPr>
          <w:rFonts w:hint="eastAsia" w:ascii="Times New Roman" w:hAnsi="Times New Roman" w:eastAsia="仿宋" w:cs="宋体"/>
          <w:color w:val="000000"/>
          <w:spacing w:val="0"/>
          <w:w w:val="100"/>
          <w:position w:val="0"/>
          <w:sz w:val="28"/>
          <w:szCs w:val="28"/>
          <w:u w:val="single"/>
          <w:lang w:val="en-US" w:eastAsia="zh-CN"/>
        </w:rPr>
        <w:t>61号</w:t>
      </w:r>
    </w:p>
    <w:p w14:paraId="390E6394">
      <w:pPr>
        <w:pStyle w:val="13"/>
        <w:keepNext w:val="0"/>
        <w:keepLines w:val="0"/>
        <w:pageBreakBefore w:val="0"/>
        <w:widowControl w:val="0"/>
        <w:numPr>
          <w:ilvl w:val="0"/>
          <w:numId w:val="15"/>
        </w:numPr>
        <w:shd w:val="clear" w:color="auto" w:fill="auto"/>
        <w:tabs>
          <w:tab w:val="left" w:pos="886"/>
          <w:tab w:val="left" w:pos="2752"/>
          <w:tab w:val="left" w:pos="3954"/>
          <w:tab w:val="left" w:pos="5171"/>
        </w:tabs>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bookmarkStart w:id="139" w:name="bookmark118"/>
      <w:bookmarkEnd w:id="139"/>
      <w:r>
        <w:rPr>
          <w:rFonts w:hint="eastAsia" w:ascii="Times New Roman" w:hAnsi="Times New Roman" w:eastAsia="仿宋" w:cs="宋体"/>
          <w:color w:val="000000"/>
          <w:spacing w:val="0"/>
          <w:w w:val="100"/>
          <w:position w:val="0"/>
          <w:sz w:val="28"/>
          <w:szCs w:val="28"/>
        </w:rPr>
        <w:t>时间：于</w:t>
      </w:r>
      <w:r>
        <w:rPr>
          <w:rFonts w:hint="eastAsia" w:ascii="Times New Roman" w:hAnsi="Times New Roman" w:eastAsia="仿宋" w:cs="宋体"/>
          <w:sz w:val="28"/>
          <w:szCs w:val="28"/>
          <w:u w:val="single"/>
        </w:rPr>
        <w:t xml:space="preserve"> </w:t>
      </w:r>
      <w:r>
        <w:rPr>
          <w:rFonts w:hint="eastAsia" w:ascii="Times New Roman" w:hAnsi="Times New Roman" w:eastAsia="仿宋" w:cs="宋体"/>
          <w:sz w:val="28"/>
          <w:szCs w:val="28"/>
          <w:u w:val="single"/>
        </w:rPr>
        <w:tab/>
      </w:r>
      <w:r>
        <w:rPr>
          <w:rFonts w:hint="eastAsia" w:ascii="Times New Roman" w:hAnsi="Times New Roman" w:eastAsia="仿宋" w:cs="宋体"/>
          <w:color w:val="000000"/>
          <w:spacing w:val="0"/>
          <w:w w:val="100"/>
          <w:position w:val="0"/>
          <w:sz w:val="28"/>
          <w:szCs w:val="28"/>
        </w:rPr>
        <w:t>日</w:t>
      </w:r>
      <w:r>
        <w:rPr>
          <w:rFonts w:hint="eastAsia" w:ascii="Times New Roman" w:hAnsi="Times New Roman" w:eastAsia="仿宋" w:cs="宋体"/>
          <w:sz w:val="28"/>
          <w:szCs w:val="28"/>
          <w:u w:val="single"/>
        </w:rPr>
        <w:t xml:space="preserve"> </w:t>
      </w:r>
      <w:r>
        <w:rPr>
          <w:rFonts w:hint="eastAsia" w:ascii="Times New Roman" w:hAnsi="Times New Roman" w:eastAsia="仿宋" w:cs="宋体"/>
          <w:sz w:val="28"/>
          <w:szCs w:val="28"/>
          <w:u w:val="single"/>
        </w:rPr>
        <w:tab/>
      </w:r>
      <w:r>
        <w:rPr>
          <w:rFonts w:hint="eastAsia" w:ascii="Times New Roman" w:hAnsi="Times New Roman" w:eastAsia="仿宋" w:cs="宋体"/>
          <w:color w:val="000000"/>
          <w:spacing w:val="0"/>
          <w:w w:val="100"/>
          <w:position w:val="0"/>
          <w:sz w:val="28"/>
          <w:szCs w:val="28"/>
        </w:rPr>
        <w:t>点</w:t>
      </w:r>
      <w:r>
        <w:rPr>
          <w:rFonts w:hint="eastAsia" w:ascii="Times New Roman" w:hAnsi="Times New Roman" w:eastAsia="仿宋" w:cs="宋体"/>
          <w:sz w:val="28"/>
          <w:szCs w:val="28"/>
          <w:u w:val="single"/>
        </w:rPr>
        <w:t xml:space="preserve"> </w:t>
      </w:r>
      <w:r>
        <w:rPr>
          <w:rFonts w:hint="eastAsia" w:ascii="Times New Roman" w:hAnsi="Times New Roman" w:eastAsia="仿宋" w:cs="宋体"/>
          <w:sz w:val="28"/>
          <w:szCs w:val="28"/>
          <w:u w:val="single"/>
        </w:rPr>
        <w:tab/>
      </w:r>
      <w:r>
        <w:rPr>
          <w:rFonts w:hint="eastAsia" w:ascii="Times New Roman" w:hAnsi="Times New Roman" w:eastAsia="仿宋" w:cs="宋体"/>
          <w:color w:val="000000"/>
          <w:spacing w:val="0"/>
          <w:w w:val="100"/>
          <w:position w:val="0"/>
          <w:sz w:val="28"/>
          <w:szCs w:val="28"/>
        </w:rPr>
        <w:t>分发生</w:t>
      </w:r>
    </w:p>
    <w:p w14:paraId="5064D595">
      <w:pPr>
        <w:pStyle w:val="13"/>
        <w:keepNext w:val="0"/>
        <w:keepLines w:val="0"/>
        <w:pageBreakBefore w:val="0"/>
        <w:widowControl w:val="0"/>
        <w:numPr>
          <w:ilvl w:val="0"/>
          <w:numId w:val="16"/>
        </w:numPr>
        <w:shd w:val="clear" w:color="auto" w:fill="auto"/>
        <w:tabs>
          <w:tab w:val="left" w:pos="900"/>
          <w:tab w:val="left" w:pos="3033"/>
        </w:tabs>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bookmarkStart w:id="140" w:name="bookmark119"/>
      <w:bookmarkEnd w:id="140"/>
      <w:r>
        <w:rPr>
          <w:rFonts w:hint="eastAsia" w:ascii="Times New Roman" w:hAnsi="Times New Roman" w:eastAsia="仿宋" w:cs="宋体"/>
          <w:color w:val="000000"/>
          <w:spacing w:val="0"/>
          <w:w w:val="100"/>
          <w:position w:val="0"/>
          <w:sz w:val="28"/>
          <w:szCs w:val="28"/>
        </w:rPr>
        <w:t>事故种类：</w:t>
      </w:r>
      <w:r>
        <w:rPr>
          <w:rFonts w:hint="eastAsia" w:ascii="Times New Roman" w:hAnsi="Times New Roman" w:eastAsia="仿宋" w:cs="宋体"/>
          <w:sz w:val="28"/>
          <w:szCs w:val="28"/>
          <w:u w:val="single"/>
        </w:rPr>
        <w:t xml:space="preserve"> </w:t>
      </w:r>
      <w:r>
        <w:rPr>
          <w:rFonts w:hint="eastAsia" w:ascii="Times New Roman" w:hAnsi="Times New Roman" w:eastAsia="仿宋" w:cs="宋体"/>
          <w:sz w:val="28"/>
          <w:szCs w:val="28"/>
          <w:u w:val="single"/>
        </w:rPr>
        <w:tab/>
      </w:r>
      <w:r>
        <w:rPr>
          <w:rFonts w:hint="eastAsia" w:ascii="Times New Roman" w:hAnsi="Times New Roman" w:eastAsia="仿宋" w:cs="宋体"/>
          <w:color w:val="000000"/>
          <w:spacing w:val="0"/>
          <w:w w:val="100"/>
          <w:position w:val="0"/>
          <w:sz w:val="28"/>
          <w:szCs w:val="28"/>
        </w:rPr>
        <w:t>（火灾，爆炸，泄漏事故等）</w:t>
      </w:r>
    </w:p>
    <w:p w14:paraId="3A236084">
      <w:pPr>
        <w:pStyle w:val="13"/>
        <w:keepNext w:val="0"/>
        <w:keepLines w:val="0"/>
        <w:pageBreakBefore w:val="0"/>
        <w:widowControl w:val="0"/>
        <w:numPr>
          <w:ilvl w:val="0"/>
          <w:numId w:val="16"/>
        </w:numPr>
        <w:shd w:val="clear" w:color="auto" w:fill="auto"/>
        <w:tabs>
          <w:tab w:val="left" w:pos="891"/>
          <w:tab w:val="left" w:pos="3838"/>
        </w:tabs>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bookmarkStart w:id="141" w:name="bookmark120"/>
      <w:bookmarkEnd w:id="141"/>
      <w:r>
        <w:rPr>
          <w:rFonts w:hint="eastAsia" w:ascii="Times New Roman" w:hAnsi="Times New Roman" w:eastAsia="仿宋" w:cs="宋体"/>
          <w:color w:val="000000"/>
          <w:spacing w:val="0"/>
          <w:w w:val="100"/>
          <w:position w:val="0"/>
          <w:sz w:val="28"/>
          <w:szCs w:val="28"/>
        </w:rPr>
        <w:t>危害程度</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sz w:val="28"/>
          <w:szCs w:val="28"/>
          <w:u w:val="single"/>
        </w:rPr>
        <w:t xml:space="preserve"> </w:t>
      </w:r>
      <w:r>
        <w:rPr>
          <w:rFonts w:hint="eastAsia" w:ascii="Times New Roman" w:hAnsi="Times New Roman" w:eastAsia="仿宋" w:cs="宋体"/>
          <w:sz w:val="28"/>
          <w:szCs w:val="28"/>
          <w:u w:val="single"/>
        </w:rPr>
        <w:tab/>
      </w:r>
      <w:r>
        <w:rPr>
          <w:rFonts w:hint="eastAsia" w:ascii="Times New Roman" w:hAnsi="Times New Roman" w:eastAsia="仿宋" w:cs="宋体"/>
          <w:color w:val="000000"/>
          <w:spacing w:val="0"/>
          <w:w w:val="100"/>
          <w:position w:val="0"/>
          <w:sz w:val="28"/>
          <w:szCs w:val="28"/>
        </w:rPr>
        <w:t>（污染物的种类数量，已污染的范围，已造成或可能造成的人员伤亡情况和初步估计的直接经济损失、潜在的危害程度，转化方向趋向，可能受影响区域）</w:t>
      </w:r>
    </w:p>
    <w:p w14:paraId="414B1308">
      <w:pPr>
        <w:pStyle w:val="13"/>
        <w:keepNext w:val="0"/>
        <w:keepLines w:val="0"/>
        <w:pageBreakBefore w:val="0"/>
        <w:widowControl w:val="0"/>
        <w:numPr>
          <w:ilvl w:val="0"/>
          <w:numId w:val="16"/>
        </w:numPr>
        <w:shd w:val="clear" w:color="auto" w:fill="auto"/>
        <w:tabs>
          <w:tab w:val="left" w:pos="900"/>
          <w:tab w:val="left" w:pos="4739"/>
        </w:tabs>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bookmarkStart w:id="142" w:name="bookmark121"/>
      <w:bookmarkEnd w:id="142"/>
      <w:r>
        <w:rPr>
          <w:rFonts w:hint="eastAsia" w:ascii="Times New Roman" w:hAnsi="Times New Roman" w:eastAsia="仿宋" w:cs="宋体"/>
          <w:color w:val="000000"/>
          <w:spacing w:val="0"/>
          <w:w w:val="100"/>
          <w:position w:val="0"/>
          <w:sz w:val="28"/>
          <w:szCs w:val="28"/>
        </w:rPr>
        <w:t>请求支援：请提供</w:t>
      </w:r>
      <w:r>
        <w:rPr>
          <w:rFonts w:hint="eastAsia" w:ascii="Times New Roman" w:hAnsi="Times New Roman" w:eastAsia="仿宋" w:cs="宋体"/>
          <w:sz w:val="28"/>
          <w:szCs w:val="28"/>
          <w:u w:val="single"/>
        </w:rPr>
        <w:t xml:space="preserve"> </w:t>
      </w:r>
      <w:r>
        <w:rPr>
          <w:rFonts w:hint="eastAsia" w:ascii="Times New Roman" w:hAnsi="Times New Roman" w:eastAsia="仿宋" w:cs="宋体"/>
          <w:sz w:val="28"/>
          <w:szCs w:val="28"/>
          <w:u w:val="single"/>
        </w:rPr>
        <w:tab/>
      </w:r>
      <w:r>
        <w:rPr>
          <w:rFonts w:hint="eastAsia" w:ascii="Times New Roman" w:hAnsi="Times New Roman" w:eastAsia="仿宋" w:cs="宋体"/>
          <w:color w:val="000000"/>
          <w:spacing w:val="0"/>
          <w:w w:val="100"/>
          <w:position w:val="0"/>
          <w:sz w:val="28"/>
          <w:szCs w:val="28"/>
        </w:rPr>
        <w:t xml:space="preserve"> （项目，数量）</w:t>
      </w:r>
    </w:p>
    <w:p w14:paraId="1696B01B">
      <w:pPr>
        <w:pStyle w:val="13"/>
        <w:keepNext w:val="0"/>
        <w:keepLines w:val="0"/>
        <w:pageBreakBefore w:val="0"/>
        <w:widowControl w:val="0"/>
        <w:numPr>
          <w:ilvl w:val="0"/>
          <w:numId w:val="16"/>
        </w:numPr>
        <w:shd w:val="clear" w:color="auto" w:fill="auto"/>
        <w:tabs>
          <w:tab w:val="left" w:pos="900"/>
          <w:tab w:val="left" w:pos="3976"/>
        </w:tabs>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sectPr>
          <w:headerReference r:id="rId27" w:type="default"/>
          <w:footerReference r:id="rId29" w:type="default"/>
          <w:headerReference r:id="rId28" w:type="even"/>
          <w:footerReference r:id="rId30" w:type="even"/>
          <w:footnotePr>
            <w:numFmt w:val="decimal"/>
          </w:footnotePr>
          <w:type w:val="continuous"/>
          <w:pgSz w:w="11900" w:h="16840"/>
          <w:pgMar w:top="1715" w:right="1853" w:bottom="1631" w:left="1824" w:header="0" w:footer="3" w:gutter="0"/>
          <w:pgNumType w:fmt="decimal"/>
          <w:cols w:space="720" w:num="1"/>
          <w:rtlGutter w:val="0"/>
          <w:docGrid w:linePitch="360" w:charSpace="0"/>
        </w:sectPr>
      </w:pPr>
      <w:bookmarkStart w:id="143" w:name="bookmark122"/>
      <w:bookmarkEnd w:id="143"/>
      <w:r>
        <w:rPr>
          <w:rFonts w:hint="eastAsia" w:ascii="Times New Roman" w:hAnsi="Times New Roman" w:eastAsia="仿宋" w:cs="宋体"/>
          <w:color w:val="000000"/>
          <w:spacing w:val="0"/>
          <w:w w:val="100"/>
          <w:position w:val="0"/>
          <w:sz w:val="28"/>
          <w:szCs w:val="28"/>
        </w:rPr>
        <w:t>联络电话：</w:t>
      </w:r>
      <w:r>
        <w:rPr>
          <w:rFonts w:hint="eastAsia" w:ascii="Times New Roman" w:hAnsi="Times New Roman" w:eastAsia="仿宋" w:cs="宋体"/>
          <w:sz w:val="28"/>
          <w:szCs w:val="28"/>
          <w:u w:val="single"/>
        </w:rPr>
        <w:t xml:space="preserve"> </w:t>
      </w:r>
      <w:r>
        <w:rPr>
          <w:rFonts w:hint="eastAsia" w:ascii="Times New Roman" w:hAnsi="Times New Roman" w:eastAsia="仿宋" w:cs="宋体"/>
          <w:sz w:val="28"/>
          <w:szCs w:val="28"/>
          <w:u w:val="single"/>
        </w:rPr>
        <w:tab/>
      </w:r>
    </w:p>
    <w:p w14:paraId="23A6ABF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0"/>
        <w:rPr>
          <w:rFonts w:hint="eastAsia" w:ascii="Times New Roman" w:hAnsi="Times New Roman" w:eastAsia="仿宋" w:cs="宋体"/>
          <w:sz w:val="28"/>
          <w:szCs w:val="28"/>
        </w:rPr>
      </w:pPr>
      <w:bookmarkStart w:id="144" w:name="_Toc6708"/>
      <w:r>
        <w:rPr>
          <w:rFonts w:hint="eastAsia" w:ascii="Times New Roman" w:hAnsi="Times New Roman" w:eastAsia="仿宋" w:cs="宋体"/>
          <w:b/>
          <w:bCs/>
          <w:color w:val="000000"/>
          <w:spacing w:val="0"/>
          <w:w w:val="100"/>
          <w:position w:val="0"/>
          <w:sz w:val="28"/>
          <w:szCs w:val="28"/>
          <w:lang w:val="zh-CN" w:eastAsia="zh-CN" w:bidi="zh-CN"/>
        </w:rPr>
        <w:t>7</w:t>
      </w:r>
      <w:r>
        <w:rPr>
          <w:rFonts w:hint="eastAsia" w:ascii="Times New Roman" w:hAnsi="Times New Roman" w:eastAsia="仿宋" w:cs="宋体"/>
          <w:b/>
          <w:bCs/>
          <w:color w:val="000000"/>
          <w:spacing w:val="0"/>
          <w:w w:val="100"/>
          <w:position w:val="0"/>
          <w:sz w:val="28"/>
          <w:szCs w:val="28"/>
          <w:lang w:val="en-US" w:eastAsia="zh-CN" w:bidi="zh-CN"/>
        </w:rPr>
        <w:t xml:space="preserve"> </w:t>
      </w:r>
      <w:r>
        <w:rPr>
          <w:rFonts w:hint="eastAsia" w:ascii="Times New Roman" w:hAnsi="Times New Roman" w:eastAsia="仿宋" w:cs="宋体"/>
          <w:b/>
          <w:bCs/>
          <w:color w:val="000000"/>
          <w:spacing w:val="0"/>
          <w:w w:val="100"/>
          <w:position w:val="0"/>
          <w:sz w:val="28"/>
          <w:szCs w:val="28"/>
        </w:rPr>
        <w:t>应急监测</w:t>
      </w:r>
      <w:bookmarkEnd w:id="144"/>
    </w:p>
    <w:p w14:paraId="0705647E">
      <w:pPr>
        <w:pStyle w:val="39"/>
        <w:widowControl/>
        <w:snapToGrid w:val="0"/>
        <w:spacing w:line="360" w:lineRule="auto"/>
        <w:ind w:firstLine="420" w:firstLineChars="150"/>
        <w:textAlignment w:val="auto"/>
        <w:rPr>
          <w:rFonts w:hint="eastAsia" w:eastAsia="仿宋"/>
          <w:sz w:val="28"/>
          <w:szCs w:val="28"/>
          <w:lang w:eastAsia="zh-CN"/>
        </w:rPr>
      </w:pPr>
      <w:r>
        <w:rPr>
          <w:rFonts w:hint="eastAsia" w:eastAsia="仿宋"/>
          <w:sz w:val="28"/>
          <w:szCs w:val="28"/>
          <w:lang w:val="en-US" w:eastAsia="zh-CN"/>
        </w:rPr>
        <w:t>若发生</w:t>
      </w:r>
      <w:r>
        <w:rPr>
          <w:rFonts w:hint="eastAsia" w:ascii="仿宋" w:hAnsi="仿宋" w:eastAsia="仿宋" w:cs="仿宋"/>
          <w:kern w:val="0"/>
          <w:sz w:val="28"/>
          <w:szCs w:val="28"/>
          <w:lang w:val="en-US" w:eastAsia="zh-CN"/>
        </w:rPr>
        <w:t>医院</w:t>
      </w:r>
      <w:r>
        <w:rPr>
          <w:rFonts w:hint="eastAsia" w:ascii="仿宋" w:hAnsi="仿宋" w:eastAsia="仿宋" w:cs="仿宋"/>
          <w:kern w:val="0"/>
          <w:sz w:val="28"/>
          <w:szCs w:val="28"/>
        </w:rPr>
        <w:t>级</w:t>
      </w:r>
      <w:r>
        <w:rPr>
          <w:rFonts w:hint="eastAsia" w:eastAsia="仿宋"/>
          <w:sz w:val="28"/>
          <w:szCs w:val="28"/>
          <w:lang w:val="en-US" w:eastAsia="zh-CN"/>
        </w:rPr>
        <w:t>以下</w:t>
      </w:r>
      <w:r>
        <w:rPr>
          <w:rFonts w:hint="eastAsia" w:eastAsia="仿宋"/>
          <w:sz w:val="28"/>
          <w:szCs w:val="28"/>
        </w:rPr>
        <w:t>环境事件时，导致周边环境可能受到污染，公司立即启动应急监测。</w:t>
      </w:r>
      <w:r>
        <w:rPr>
          <w:rFonts w:hint="eastAsia" w:ascii="仿宋" w:hAnsi="仿宋" w:eastAsia="仿宋" w:cs="仿宋"/>
          <w:color w:val="000000"/>
          <w:kern w:val="0"/>
          <w:sz w:val="28"/>
          <w:szCs w:val="28"/>
        </w:rPr>
        <w:t>由</w:t>
      </w:r>
      <w:r>
        <w:rPr>
          <w:rFonts w:hint="eastAsia" w:ascii="仿宋" w:hAnsi="仿宋" w:eastAsia="仿宋" w:cs="仿宋"/>
          <w:color w:val="000000"/>
          <w:kern w:val="0"/>
          <w:sz w:val="28"/>
          <w:szCs w:val="28"/>
          <w:lang w:val="en-US" w:eastAsia="zh-CN"/>
        </w:rPr>
        <w:t>应急监测</w:t>
      </w:r>
      <w:r>
        <w:rPr>
          <w:rFonts w:hint="eastAsia" w:ascii="仿宋" w:hAnsi="仿宋" w:eastAsia="仿宋" w:cs="仿宋"/>
          <w:color w:val="000000"/>
          <w:kern w:val="0"/>
          <w:sz w:val="28"/>
          <w:szCs w:val="28"/>
        </w:rPr>
        <w:t>组负责</w:t>
      </w:r>
      <w:r>
        <w:rPr>
          <w:rFonts w:hint="eastAsia" w:ascii="仿宋" w:hAnsi="仿宋" w:eastAsia="仿宋" w:cs="仿宋"/>
          <w:sz w:val="28"/>
          <w:szCs w:val="28"/>
          <w:lang w:val="en-US" w:eastAsia="zh-CN"/>
        </w:rPr>
        <w:t>联系应急监测单位</w:t>
      </w:r>
      <w:r>
        <w:rPr>
          <w:rFonts w:hint="eastAsia" w:ascii="仿宋" w:hAnsi="仿宋" w:eastAsia="仿宋" w:cs="仿宋"/>
          <w:color w:val="000000"/>
          <w:kern w:val="0"/>
          <w:sz w:val="28"/>
          <w:szCs w:val="28"/>
          <w:lang w:eastAsia="zh-CN"/>
        </w:rPr>
        <w:t>，</w:t>
      </w:r>
      <w:r>
        <w:rPr>
          <w:rFonts w:hint="eastAsia" w:eastAsia="仿宋"/>
          <w:sz w:val="28"/>
          <w:szCs w:val="28"/>
        </w:rPr>
        <w:t>根据泄漏的污染物类型对大气、水环境开展应急监测；事故结束后，对</w:t>
      </w:r>
      <w:r>
        <w:rPr>
          <w:rFonts w:hint="eastAsia" w:eastAsia="仿宋"/>
          <w:sz w:val="28"/>
          <w:szCs w:val="28"/>
          <w:lang w:val="en-US" w:eastAsia="zh-CN"/>
        </w:rPr>
        <w:t>公司</w:t>
      </w:r>
      <w:r>
        <w:rPr>
          <w:rFonts w:hint="eastAsia" w:eastAsia="仿宋"/>
          <w:sz w:val="28"/>
          <w:szCs w:val="28"/>
        </w:rPr>
        <w:t>大气、水环境进行事后监测</w:t>
      </w:r>
      <w:r>
        <w:rPr>
          <w:rFonts w:hint="eastAsia" w:eastAsia="仿宋"/>
          <w:sz w:val="28"/>
          <w:szCs w:val="28"/>
          <w:lang w:eastAsia="zh-CN"/>
        </w:rPr>
        <w:t>。</w:t>
      </w:r>
    </w:p>
    <w:p w14:paraId="082DD43E">
      <w:pPr>
        <w:pStyle w:val="39"/>
        <w:widowControl/>
        <w:snapToGrid w:val="0"/>
        <w:spacing w:line="360" w:lineRule="auto"/>
        <w:ind w:firstLine="420" w:firstLineChars="150"/>
        <w:textAlignment w:val="auto"/>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Times New Roman"/>
          <w:sz w:val="28"/>
          <w:szCs w:val="28"/>
        </w:rPr>
        <w:t>若发生</w:t>
      </w:r>
      <w:r>
        <w:rPr>
          <w:rFonts w:hint="eastAsia" w:ascii="仿宋" w:hAnsi="仿宋" w:eastAsia="仿宋" w:cs="仿宋"/>
          <w:kern w:val="0"/>
          <w:sz w:val="28"/>
          <w:szCs w:val="28"/>
          <w:lang w:val="en-US" w:eastAsia="zh-CN"/>
        </w:rPr>
        <w:t>医院</w:t>
      </w:r>
      <w:r>
        <w:rPr>
          <w:rFonts w:hint="eastAsia" w:ascii="仿宋" w:hAnsi="仿宋" w:eastAsia="仿宋" w:cs="仿宋"/>
          <w:kern w:val="0"/>
          <w:sz w:val="28"/>
          <w:szCs w:val="28"/>
        </w:rPr>
        <w:t>级以上</w:t>
      </w:r>
      <w:r>
        <w:rPr>
          <w:rFonts w:hint="eastAsia" w:ascii="Times New Roman" w:hAnsi="Times New Roman" w:eastAsia="仿宋" w:cs="Times New Roman"/>
          <w:sz w:val="28"/>
          <w:szCs w:val="28"/>
        </w:rPr>
        <w:t>响应环境事件时，</w:t>
      </w:r>
      <w:r>
        <w:rPr>
          <w:rFonts w:hint="eastAsia" w:ascii="仿宋" w:hAnsi="仿宋" w:eastAsia="仿宋" w:cs="仿宋"/>
          <w:color w:val="000000"/>
          <w:kern w:val="0"/>
          <w:sz w:val="28"/>
          <w:szCs w:val="28"/>
          <w:lang w:val="en-US" w:eastAsia="zh-CN"/>
        </w:rPr>
        <w:t>应急监测</w:t>
      </w:r>
      <w:r>
        <w:rPr>
          <w:rFonts w:hint="eastAsia" w:ascii="仿宋" w:hAnsi="仿宋" w:eastAsia="仿宋" w:cs="仿宋"/>
          <w:color w:val="000000"/>
          <w:kern w:val="0"/>
          <w:sz w:val="28"/>
          <w:szCs w:val="28"/>
        </w:rPr>
        <w:t>组</w:t>
      </w:r>
      <w:r>
        <w:rPr>
          <w:rFonts w:hint="eastAsia" w:ascii="Times New Roman" w:hAnsi="Times New Roman" w:eastAsia="仿宋" w:cs="Times New Roman"/>
          <w:sz w:val="28"/>
          <w:szCs w:val="28"/>
        </w:rPr>
        <w:t>应第一时间启动环境应急监测，同时上报天津经济技术开发区生态环境局</w:t>
      </w:r>
      <w:r>
        <w:rPr>
          <w:rFonts w:hint="eastAsia" w:ascii="Times New Roman" w:hAnsi="Times New Roman" w:eastAsia="仿宋" w:cs="Times New Roman"/>
          <w:sz w:val="28"/>
          <w:szCs w:val="28"/>
          <w:lang w:eastAsia="zh-CN"/>
        </w:rPr>
        <w:t>。</w:t>
      </w:r>
    </w:p>
    <w:p w14:paraId="35F861E4">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根据环境污染事件污染物的扩散速度和事件发生的气象和地理特点，确定污染物扩散范围。在此范围内布设相应数量的监测点位。事件发生初期，根据事件发生地的监测能力和突发事件的严重程度按照尽量多的原则进行监测，随着污染物的扩散情况和监测结果的变化趋势适当调整监测频次和监测点位。</w:t>
      </w:r>
    </w:p>
    <w:p w14:paraId="44E9BB7D">
      <w:pPr>
        <w:pStyle w:val="13"/>
        <w:keepNext w:val="0"/>
        <w:keepLines w:val="0"/>
        <w:pageBreakBefore w:val="0"/>
        <w:widowControl w:val="0"/>
        <w:numPr>
          <w:ilvl w:val="0"/>
          <w:numId w:val="17"/>
        </w:numPr>
        <w:shd w:val="clear" w:color="auto" w:fill="auto"/>
        <w:tabs>
          <w:tab w:val="left" w:pos="973"/>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45" w:name="bookmark123"/>
      <w:bookmarkEnd w:id="145"/>
      <w:r>
        <w:rPr>
          <w:rFonts w:hint="eastAsia" w:ascii="Times New Roman" w:hAnsi="Times New Roman" w:eastAsia="仿宋" w:cs="宋体"/>
          <w:color w:val="000000"/>
          <w:spacing w:val="0"/>
          <w:w w:val="100"/>
          <w:position w:val="0"/>
          <w:sz w:val="28"/>
          <w:szCs w:val="28"/>
        </w:rPr>
        <w:t>监测频次：</w:t>
      </w:r>
    </w:p>
    <w:p w14:paraId="3E0C1DE3">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在事故发生后24小时内，每4小时监测一次，</w:t>
      </w:r>
      <w:r>
        <w:rPr>
          <w:rFonts w:hint="eastAsia" w:ascii="Times New Roman" w:hAnsi="Times New Roman" w:eastAsia="仿宋" w:cs="宋体"/>
          <w:color w:val="000000"/>
          <w:spacing w:val="0"/>
          <w:w w:val="100"/>
          <w:position w:val="0"/>
          <w:sz w:val="28"/>
          <w:szCs w:val="28"/>
          <w:lang w:val="en-US" w:eastAsia="en-US" w:bidi="en-US"/>
        </w:rPr>
        <w:t>24</w:t>
      </w:r>
      <w:r>
        <w:rPr>
          <w:rFonts w:hint="eastAsia" w:ascii="Times New Roman" w:hAnsi="Times New Roman" w:eastAsia="仿宋" w:cs="宋体"/>
          <w:color w:val="000000"/>
          <w:spacing w:val="0"/>
          <w:w w:val="100"/>
          <w:position w:val="0"/>
          <w:sz w:val="28"/>
          <w:szCs w:val="28"/>
          <w:lang w:val="en-US" w:eastAsia="zh-CN" w:bidi="en-US"/>
        </w:rPr>
        <w:t>-</w:t>
      </w:r>
      <w:r>
        <w:rPr>
          <w:rFonts w:hint="eastAsia" w:ascii="Times New Roman" w:hAnsi="Times New Roman" w:eastAsia="仿宋" w:cs="宋体"/>
          <w:color w:val="000000"/>
          <w:spacing w:val="0"/>
          <w:w w:val="100"/>
          <w:position w:val="0"/>
          <w:sz w:val="28"/>
          <w:szCs w:val="28"/>
          <w:lang w:val="en-US" w:eastAsia="en-US" w:bidi="en-US"/>
        </w:rPr>
        <w:t>72</w:t>
      </w:r>
      <w:r>
        <w:rPr>
          <w:rFonts w:hint="eastAsia" w:ascii="Times New Roman" w:hAnsi="Times New Roman" w:eastAsia="仿宋" w:cs="宋体"/>
          <w:color w:val="000000"/>
          <w:spacing w:val="0"/>
          <w:w w:val="100"/>
          <w:position w:val="0"/>
          <w:sz w:val="28"/>
          <w:szCs w:val="28"/>
        </w:rPr>
        <w:t>小时，每12小时测一次，72小时后每天测一次，直至测定结果恢复为背景值方可结束应急监测。</w:t>
      </w:r>
    </w:p>
    <w:p w14:paraId="38F18E7F">
      <w:pPr>
        <w:pStyle w:val="13"/>
        <w:keepNext w:val="0"/>
        <w:keepLines w:val="0"/>
        <w:pageBreakBefore w:val="0"/>
        <w:widowControl w:val="0"/>
        <w:numPr>
          <w:ilvl w:val="0"/>
          <w:numId w:val="17"/>
        </w:numPr>
        <w:shd w:val="clear" w:color="auto" w:fill="auto"/>
        <w:tabs>
          <w:tab w:val="left" w:pos="988"/>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46" w:name="bookmark124"/>
      <w:bookmarkEnd w:id="146"/>
      <w:r>
        <w:rPr>
          <w:rFonts w:hint="eastAsia" w:ascii="Times New Roman" w:hAnsi="Times New Roman" w:eastAsia="仿宋" w:cs="宋体"/>
          <w:color w:val="000000"/>
          <w:spacing w:val="0"/>
          <w:w w:val="100"/>
          <w:position w:val="0"/>
          <w:sz w:val="28"/>
          <w:szCs w:val="28"/>
        </w:rPr>
        <w:t>监测点位：</w:t>
      </w:r>
    </w:p>
    <w:p w14:paraId="1D752A4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大气环境应急监测根据事故严重程度和泄漏量大小，在泄漏源上风向、下风向分别选择敏感点作为监测点；</w:t>
      </w:r>
    </w:p>
    <w:p w14:paraId="36DFFC2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水环境应急监测根据事故废水产生位置，监测取样点为雨污水排口。</w:t>
      </w:r>
    </w:p>
    <w:p w14:paraId="7DF3CD8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监测点位以事故发生地为主，根据水流方向、扩散速度和现场具体情况进行布点采样，同时应测定流量。釆样器具应洁净并应避免交叉污染，现场可釆集平行双样，一份供现场快速测定，另一份现场立即加入保护剂，尽快送至实验室进行分析。若需要，可同时用专用釆泥器或塑料铲采集事故发生地的沉积物样品密封装入塑料广口瓶中。</w:t>
      </w:r>
    </w:p>
    <w:p w14:paraId="0BEA0B54">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2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应急监测人员进入现场时应穿戴个人防护用品和有效的呼吸防护装置。釆样人员、监测设备等由本单位应急监测组配合第三方机构组织安排。根据可能发生的事故类型确定应急监测的因子、监测点位和监测频次。典型事故应急监测设置见下表。</w:t>
      </w:r>
    </w:p>
    <w:p w14:paraId="1A18706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表</w:t>
      </w:r>
      <w:r>
        <w:rPr>
          <w:rFonts w:hint="eastAsia" w:ascii="Times New Roman" w:hAnsi="Times New Roman" w:eastAsia="仿宋" w:cs="宋体"/>
          <w:color w:val="000000"/>
          <w:spacing w:val="0"/>
          <w:w w:val="100"/>
          <w:position w:val="0"/>
          <w:sz w:val="28"/>
          <w:szCs w:val="28"/>
          <w:lang w:val="en-US" w:eastAsia="en-US" w:bidi="en-US"/>
        </w:rPr>
        <w:t>7.1-1</w:t>
      </w:r>
      <w:r>
        <w:rPr>
          <w:rFonts w:hint="eastAsia" w:ascii="Times New Roman" w:hAnsi="Times New Roman" w:eastAsia="仿宋" w:cs="宋体"/>
          <w:color w:val="000000"/>
          <w:spacing w:val="0"/>
          <w:w w:val="100"/>
          <w:position w:val="0"/>
          <w:sz w:val="28"/>
          <w:szCs w:val="28"/>
          <w:lang w:val="en-US" w:eastAsia="zh-CN" w:bidi="en-US"/>
        </w:rPr>
        <w:t xml:space="preserve"> </w:t>
      </w:r>
      <w:r>
        <w:rPr>
          <w:rFonts w:hint="eastAsia" w:ascii="Times New Roman" w:hAnsi="Times New Roman" w:eastAsia="仿宋" w:cs="宋体"/>
          <w:color w:val="000000"/>
          <w:spacing w:val="0"/>
          <w:w w:val="100"/>
          <w:position w:val="0"/>
          <w:sz w:val="28"/>
          <w:szCs w:val="28"/>
        </w:rPr>
        <w:t>应急监测内容一览表</w:t>
      </w:r>
    </w:p>
    <w:tbl>
      <w:tblPr>
        <w:tblStyle w:val="10"/>
        <w:tblW w:w="0" w:type="auto"/>
        <w:jc w:val="center"/>
        <w:tblLayout w:type="fixed"/>
        <w:tblCellMar>
          <w:top w:w="0" w:type="dxa"/>
          <w:left w:w="10" w:type="dxa"/>
          <w:bottom w:w="0" w:type="dxa"/>
          <w:right w:w="10" w:type="dxa"/>
        </w:tblCellMar>
      </w:tblPr>
      <w:tblGrid>
        <w:gridCol w:w="1346"/>
        <w:gridCol w:w="1361"/>
        <w:gridCol w:w="2671"/>
        <w:gridCol w:w="1226"/>
        <w:gridCol w:w="1625"/>
      </w:tblGrid>
      <w:tr w14:paraId="02736227">
        <w:tblPrEx>
          <w:tblCellMar>
            <w:top w:w="0" w:type="dxa"/>
            <w:left w:w="10" w:type="dxa"/>
            <w:bottom w:w="0" w:type="dxa"/>
            <w:right w:w="10" w:type="dxa"/>
          </w:tblCellMar>
        </w:tblPrEx>
        <w:trPr>
          <w:trHeight w:val="554" w:hRule="exact"/>
          <w:jc w:val="center"/>
        </w:trPr>
        <w:tc>
          <w:tcPr>
            <w:tcBorders>
              <w:top w:val="single" w:color="auto" w:sz="4" w:space="0"/>
              <w:left w:val="single" w:color="auto" w:sz="4" w:space="0"/>
            </w:tcBorders>
            <w:shd w:val="clear" w:color="auto" w:fill="FFFFFF"/>
            <w:vAlign w:val="center"/>
          </w:tcPr>
          <w:p w14:paraId="682B731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20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事故类型</w:t>
            </w:r>
          </w:p>
        </w:tc>
        <w:tc>
          <w:tcPr>
            <w:tcW w:w="1361" w:type="dxa"/>
            <w:tcBorders>
              <w:top w:val="single" w:color="auto" w:sz="4" w:space="0"/>
              <w:left w:val="single" w:color="auto" w:sz="4" w:space="0"/>
            </w:tcBorders>
            <w:shd w:val="clear" w:color="auto" w:fill="FFFFFF"/>
            <w:vAlign w:val="center"/>
          </w:tcPr>
          <w:p w14:paraId="11DD7A0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环境要素</w:t>
            </w:r>
          </w:p>
        </w:tc>
        <w:tc>
          <w:tcPr>
            <w:tcW w:w="2671" w:type="dxa"/>
            <w:tcBorders>
              <w:top w:val="single" w:color="auto" w:sz="4" w:space="0"/>
              <w:left w:val="single" w:color="auto" w:sz="4" w:space="0"/>
            </w:tcBorders>
            <w:shd w:val="clear" w:color="auto" w:fill="FFFFFF"/>
            <w:vAlign w:val="center"/>
          </w:tcPr>
          <w:p w14:paraId="6A6B32C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应急监测因子</w:t>
            </w:r>
          </w:p>
        </w:tc>
        <w:tc>
          <w:tcPr>
            <w:tcW w:w="1226" w:type="dxa"/>
            <w:tcBorders>
              <w:top w:val="single" w:color="auto" w:sz="4" w:space="0"/>
              <w:left w:val="single" w:color="auto" w:sz="4" w:space="0"/>
            </w:tcBorders>
            <w:shd w:val="clear" w:color="auto" w:fill="FFFFFF"/>
            <w:vAlign w:val="center"/>
          </w:tcPr>
          <w:p w14:paraId="33270AB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点位</w:t>
            </w:r>
          </w:p>
        </w:tc>
        <w:tc>
          <w:tcPr>
            <w:tcW w:w="1625" w:type="dxa"/>
            <w:tcBorders>
              <w:top w:val="single" w:color="auto" w:sz="4" w:space="0"/>
              <w:left w:val="single" w:color="auto" w:sz="4" w:space="0"/>
              <w:right w:val="single" w:color="auto" w:sz="4" w:space="0"/>
            </w:tcBorders>
            <w:shd w:val="clear" w:color="auto" w:fill="FFFFFF"/>
            <w:vAlign w:val="center"/>
          </w:tcPr>
          <w:p w14:paraId="70272E0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监测频次</w:t>
            </w:r>
          </w:p>
        </w:tc>
      </w:tr>
      <w:tr w14:paraId="295DDF13">
        <w:tblPrEx>
          <w:tblCellMar>
            <w:top w:w="0" w:type="dxa"/>
            <w:left w:w="10" w:type="dxa"/>
            <w:bottom w:w="0" w:type="dxa"/>
            <w:right w:w="10" w:type="dxa"/>
          </w:tblCellMar>
        </w:tblPrEx>
        <w:trPr>
          <w:trHeight w:val="1303" w:hRule="exact"/>
          <w:jc w:val="center"/>
        </w:trPr>
        <w:tc>
          <w:tcPr>
            <w:tcBorders>
              <w:top w:val="single" w:color="auto" w:sz="4" w:space="0"/>
              <w:left w:val="single" w:color="auto" w:sz="4" w:space="0"/>
            </w:tcBorders>
            <w:shd w:val="clear" w:color="auto" w:fill="FFFFFF"/>
            <w:vAlign w:val="center"/>
          </w:tcPr>
          <w:p w14:paraId="21F7763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firstLine="0" w:firstLineChars="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泄漏事故</w:t>
            </w:r>
          </w:p>
        </w:tc>
        <w:tc>
          <w:tcPr>
            <w:tcW w:w="1361" w:type="dxa"/>
            <w:tcBorders>
              <w:top w:val="single" w:color="auto" w:sz="4" w:space="0"/>
              <w:left w:val="single" w:color="auto" w:sz="4" w:space="0"/>
            </w:tcBorders>
            <w:shd w:val="clear" w:color="auto" w:fill="FFFFFF"/>
            <w:vAlign w:val="center"/>
          </w:tcPr>
          <w:p w14:paraId="1BC60D1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地表水</w:t>
            </w:r>
          </w:p>
        </w:tc>
        <w:tc>
          <w:tcPr>
            <w:tcW w:w="2671" w:type="dxa"/>
            <w:tcBorders>
              <w:top w:val="single" w:color="auto" w:sz="4" w:space="0"/>
              <w:left w:val="single" w:color="auto" w:sz="4" w:space="0"/>
            </w:tcBorders>
            <w:shd w:val="clear" w:color="auto" w:fill="FFFFFF"/>
            <w:vAlign w:val="center"/>
          </w:tcPr>
          <w:p w14:paraId="13F39A2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firstLineChars="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lang w:val="en-US" w:eastAsia="en-US" w:bidi="en-US"/>
              </w:rPr>
              <w:t>pH、SS、</w:t>
            </w:r>
            <w:r>
              <w:rPr>
                <w:rFonts w:hint="eastAsia" w:ascii="Times New Roman" w:hAnsi="Times New Roman" w:eastAsia="仿宋" w:cs="宋体"/>
                <w:color w:val="000000"/>
                <w:spacing w:val="0"/>
                <w:w w:val="100"/>
                <w:position w:val="0"/>
                <w:sz w:val="24"/>
                <w:szCs w:val="24"/>
              </w:rPr>
              <w:t>氨氮、总氮、</w:t>
            </w:r>
          </w:p>
          <w:p w14:paraId="5623542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lang w:val="en-US" w:eastAsia="en-US" w:bidi="en-US"/>
              </w:rPr>
              <w:t>COD、BOD</w:t>
            </w:r>
            <w:r>
              <w:rPr>
                <w:rFonts w:hint="default" w:ascii="Times New Roman" w:hAnsi="Times New Roman" w:eastAsia="仿宋" w:cs="Times New Roman"/>
                <w:color w:val="000000"/>
                <w:spacing w:val="0"/>
                <w:w w:val="100"/>
                <w:position w:val="0"/>
                <w:sz w:val="24"/>
                <w:szCs w:val="24"/>
                <w:vertAlign w:val="subscript"/>
                <w:lang w:val="en-US" w:eastAsia="en-US" w:bidi="en-US"/>
              </w:rPr>
              <w:t>5</w:t>
            </w:r>
            <w:r>
              <w:rPr>
                <w:rFonts w:hint="eastAsia" w:ascii="Times New Roman" w:hAnsi="Times New Roman" w:eastAsia="仿宋" w:cs="宋体"/>
                <w:color w:val="000000"/>
                <w:spacing w:val="0"/>
                <w:w w:val="100"/>
                <w:position w:val="0"/>
                <w:sz w:val="24"/>
                <w:szCs w:val="24"/>
                <w:lang w:val="en-US" w:eastAsia="en-US" w:bidi="en-US"/>
              </w:rPr>
              <w:t>、</w:t>
            </w:r>
            <w:r>
              <w:rPr>
                <w:rFonts w:hint="eastAsia" w:ascii="Times New Roman" w:hAnsi="Times New Roman" w:eastAsia="仿宋" w:cs="宋体"/>
                <w:color w:val="000000"/>
                <w:spacing w:val="0"/>
                <w:w w:val="100"/>
                <w:position w:val="0"/>
                <w:sz w:val="24"/>
                <w:szCs w:val="24"/>
              </w:rPr>
              <w:t>总磷、石油类、</w:t>
            </w:r>
            <w:r>
              <w:rPr>
                <w:rFonts w:hint="eastAsia" w:ascii="Times New Roman" w:hAnsi="Times New Roman" w:eastAsia="仿宋" w:cs="宋体"/>
                <w:color w:val="000000"/>
                <w:spacing w:val="0"/>
                <w:w w:val="100"/>
                <w:position w:val="0"/>
                <w:sz w:val="24"/>
                <w:szCs w:val="24"/>
                <w:lang w:val="en-US" w:eastAsia="en-US" w:bidi="en-US"/>
              </w:rPr>
              <w:t>LAS</w:t>
            </w:r>
            <w:r>
              <w:rPr>
                <w:rFonts w:hint="eastAsia" w:ascii="Times New Roman" w:hAnsi="Times New Roman" w:eastAsia="仿宋" w:cs="宋体"/>
                <w:color w:val="000000"/>
                <w:spacing w:val="0"/>
                <w:w w:val="100"/>
                <w:position w:val="0"/>
                <w:sz w:val="24"/>
                <w:szCs w:val="24"/>
              </w:rPr>
              <w:t>等</w:t>
            </w:r>
          </w:p>
        </w:tc>
        <w:tc>
          <w:tcPr>
            <w:tcW w:w="1226" w:type="dxa"/>
            <w:tcBorders>
              <w:top w:val="single" w:color="auto" w:sz="4" w:space="0"/>
              <w:left w:val="single" w:color="auto" w:sz="4" w:space="0"/>
            </w:tcBorders>
            <w:shd w:val="clear" w:color="auto" w:fill="FFFFFF"/>
            <w:vAlign w:val="center"/>
          </w:tcPr>
          <w:p w14:paraId="14022FF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厂区雨污水排放口</w:t>
            </w:r>
          </w:p>
        </w:tc>
        <w:tc>
          <w:tcPr>
            <w:tcW w:w="1625" w:type="dxa"/>
            <w:vMerge w:val="restart"/>
            <w:tcBorders>
              <w:top w:val="single" w:color="auto" w:sz="4" w:space="0"/>
              <w:left w:val="single" w:color="auto" w:sz="4" w:space="0"/>
              <w:right w:val="single" w:color="auto" w:sz="4" w:space="0"/>
            </w:tcBorders>
            <w:shd w:val="clear" w:color="auto" w:fill="FFFFFF"/>
            <w:vAlign w:val="center"/>
          </w:tcPr>
          <w:p w14:paraId="364B223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初始加密，随着污染物浓度的下降逐渐降低频次</w:t>
            </w:r>
          </w:p>
        </w:tc>
      </w:tr>
      <w:tr w14:paraId="6ED72FC9">
        <w:tblPrEx>
          <w:tblCellMar>
            <w:top w:w="0" w:type="dxa"/>
            <w:left w:w="10" w:type="dxa"/>
            <w:bottom w:w="0" w:type="dxa"/>
            <w:right w:w="10" w:type="dxa"/>
          </w:tblCellMar>
        </w:tblPrEx>
        <w:trPr>
          <w:trHeight w:val="918" w:hRule="exact"/>
          <w:jc w:val="center"/>
        </w:trPr>
        <w:tc>
          <w:tcPr>
            <w:vMerge w:val="restart"/>
            <w:tcBorders>
              <w:top w:val="single" w:color="auto" w:sz="4" w:space="0"/>
              <w:left w:val="single" w:color="auto" w:sz="4" w:space="0"/>
            </w:tcBorders>
            <w:shd w:val="clear" w:color="auto" w:fill="FFFFFF"/>
            <w:vAlign w:val="center"/>
          </w:tcPr>
          <w:p w14:paraId="7A9CF6B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color w:val="000000"/>
                <w:spacing w:val="0"/>
                <w:w w:val="100"/>
                <w:position w:val="0"/>
                <w:sz w:val="24"/>
                <w:szCs w:val="24"/>
              </w:rPr>
            </w:pPr>
            <w:r>
              <w:rPr>
                <w:rFonts w:hint="eastAsia" w:ascii="Times New Roman" w:hAnsi="Times New Roman" w:eastAsia="仿宋" w:cs="宋体"/>
                <w:color w:val="000000"/>
                <w:spacing w:val="0"/>
                <w:w w:val="100"/>
                <w:position w:val="0"/>
                <w:sz w:val="24"/>
                <w:szCs w:val="24"/>
              </w:rPr>
              <w:t>火灾爆炸</w:t>
            </w:r>
          </w:p>
          <w:p w14:paraId="20BEBDD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事故</w:t>
            </w:r>
          </w:p>
        </w:tc>
        <w:tc>
          <w:tcPr>
            <w:tcW w:w="1361" w:type="dxa"/>
            <w:tcBorders>
              <w:top w:val="single" w:color="auto" w:sz="4" w:space="0"/>
              <w:left w:val="single" w:color="auto" w:sz="4" w:space="0"/>
            </w:tcBorders>
            <w:shd w:val="clear" w:color="auto" w:fill="FFFFFF"/>
            <w:vAlign w:val="center"/>
          </w:tcPr>
          <w:p w14:paraId="20AB2FC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大气</w:t>
            </w:r>
          </w:p>
        </w:tc>
        <w:tc>
          <w:tcPr>
            <w:tcW w:w="2671" w:type="dxa"/>
            <w:tcBorders>
              <w:top w:val="single" w:color="auto" w:sz="4" w:space="0"/>
              <w:left w:val="single" w:color="auto" w:sz="4" w:space="0"/>
            </w:tcBorders>
            <w:shd w:val="clear" w:color="auto" w:fill="FFFFFF"/>
            <w:vAlign w:val="center"/>
          </w:tcPr>
          <w:p w14:paraId="0244740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颗粒物、</w:t>
            </w:r>
            <w:r>
              <w:rPr>
                <w:rFonts w:hint="eastAsia" w:ascii="Times New Roman" w:hAnsi="Times New Roman" w:eastAsia="仿宋" w:cs="宋体"/>
                <w:color w:val="000000"/>
                <w:spacing w:val="0"/>
                <w:w w:val="100"/>
                <w:position w:val="0"/>
                <w:sz w:val="24"/>
                <w:szCs w:val="24"/>
                <w:lang w:val="en-US" w:eastAsia="en-US" w:bidi="en-US"/>
              </w:rPr>
              <w:t>NOx、VOCs、</w:t>
            </w:r>
            <w:r>
              <w:rPr>
                <w:rFonts w:hint="eastAsia" w:ascii="Times New Roman" w:hAnsi="Times New Roman" w:eastAsia="仿宋" w:cs="宋体"/>
                <w:color w:val="000000"/>
                <w:spacing w:val="0"/>
                <w:w w:val="100"/>
                <w:position w:val="0"/>
                <w:sz w:val="24"/>
                <w:szCs w:val="24"/>
              </w:rPr>
              <w:t>一氧化碳等</w:t>
            </w:r>
          </w:p>
        </w:tc>
        <w:tc>
          <w:tcPr>
            <w:tcW w:w="1226" w:type="dxa"/>
            <w:tcBorders>
              <w:top w:val="single" w:color="auto" w:sz="4" w:space="0"/>
              <w:left w:val="single" w:color="auto" w:sz="4" w:space="0"/>
            </w:tcBorders>
            <w:shd w:val="clear" w:color="auto" w:fill="FFFFFF"/>
            <w:vAlign w:val="center"/>
          </w:tcPr>
          <w:p w14:paraId="78467F5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厂界处、下风向</w:t>
            </w:r>
          </w:p>
        </w:tc>
        <w:tc>
          <w:tcPr>
            <w:tcW w:w="1625" w:type="dxa"/>
            <w:vMerge w:val="continue"/>
            <w:tcBorders>
              <w:left w:val="single" w:color="auto" w:sz="4" w:space="0"/>
              <w:right w:val="single" w:color="auto" w:sz="4" w:space="0"/>
            </w:tcBorders>
            <w:shd w:val="clear" w:color="auto" w:fill="FFFFFF"/>
            <w:vAlign w:val="center"/>
          </w:tcPr>
          <w:p w14:paraId="5D83DF91">
            <w:pPr>
              <w:keepNext w:val="0"/>
              <w:keepLines w:val="0"/>
              <w:pageBreakBefore w:val="0"/>
              <w:widowControl w:val="0"/>
              <w:kinsoku/>
              <w:wordWrap/>
              <w:overflowPunct/>
              <w:topLinePunct w:val="0"/>
              <w:autoSpaceDE/>
              <w:autoSpaceDN/>
              <w:bidi w:val="0"/>
              <w:adjustRightInd/>
              <w:snapToGrid/>
              <w:spacing w:before="0" w:after="0" w:line="240" w:lineRule="auto"/>
              <w:ind w:left="120" w:leftChars="50" w:right="120" w:rightChars="50"/>
              <w:jc w:val="center"/>
              <w:textAlignment w:val="auto"/>
              <w:rPr>
                <w:rFonts w:hint="eastAsia" w:ascii="Times New Roman" w:hAnsi="Times New Roman" w:eastAsia="仿宋" w:cs="宋体"/>
                <w:sz w:val="24"/>
                <w:szCs w:val="24"/>
              </w:rPr>
            </w:pPr>
          </w:p>
        </w:tc>
      </w:tr>
      <w:tr w14:paraId="1E18413A">
        <w:tblPrEx>
          <w:tblCellMar>
            <w:top w:w="0" w:type="dxa"/>
            <w:left w:w="10" w:type="dxa"/>
            <w:bottom w:w="0" w:type="dxa"/>
            <w:right w:w="10" w:type="dxa"/>
          </w:tblCellMar>
        </w:tblPrEx>
        <w:trPr>
          <w:trHeight w:val="1312" w:hRule="exact"/>
          <w:jc w:val="center"/>
        </w:trPr>
        <w:tc>
          <w:tcPr>
            <w:vMerge w:val="continue"/>
            <w:tcBorders>
              <w:left w:val="single" w:color="auto" w:sz="4" w:space="0"/>
            </w:tcBorders>
            <w:shd w:val="clear" w:color="auto" w:fill="FFFFFF"/>
            <w:vAlign w:val="center"/>
          </w:tcPr>
          <w:p w14:paraId="2BCBEB58">
            <w:pPr>
              <w:keepNext w:val="0"/>
              <w:keepLines w:val="0"/>
              <w:pageBreakBefore w:val="0"/>
              <w:widowControl w:val="0"/>
              <w:kinsoku/>
              <w:wordWrap/>
              <w:overflowPunct/>
              <w:topLinePunct w:val="0"/>
              <w:autoSpaceDE/>
              <w:autoSpaceDN/>
              <w:bidi w:val="0"/>
              <w:adjustRightInd/>
              <w:snapToGrid/>
              <w:spacing w:before="0" w:after="0" w:line="240" w:lineRule="auto"/>
              <w:textAlignment w:val="auto"/>
              <w:rPr>
                <w:rFonts w:hint="eastAsia" w:ascii="Times New Roman" w:hAnsi="Times New Roman" w:eastAsia="仿宋" w:cs="宋体"/>
                <w:sz w:val="24"/>
                <w:szCs w:val="24"/>
              </w:rPr>
            </w:pPr>
          </w:p>
        </w:tc>
        <w:tc>
          <w:tcPr>
            <w:tcW w:w="1361" w:type="dxa"/>
            <w:tcBorders>
              <w:top w:val="single" w:color="auto" w:sz="4" w:space="0"/>
              <w:left w:val="single" w:color="auto" w:sz="4" w:space="0"/>
            </w:tcBorders>
            <w:shd w:val="clear" w:color="auto" w:fill="FFFFFF"/>
            <w:vAlign w:val="center"/>
          </w:tcPr>
          <w:p w14:paraId="37F51CF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地表水</w:t>
            </w:r>
          </w:p>
        </w:tc>
        <w:tc>
          <w:tcPr>
            <w:tcW w:w="2671" w:type="dxa"/>
            <w:tcBorders>
              <w:top w:val="single" w:color="auto" w:sz="4" w:space="0"/>
              <w:left w:val="single" w:color="auto" w:sz="4" w:space="0"/>
            </w:tcBorders>
            <w:shd w:val="clear" w:color="auto" w:fill="FFFFFF"/>
            <w:vAlign w:val="center"/>
          </w:tcPr>
          <w:p w14:paraId="1AC8F9C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lang w:val="en-US" w:eastAsia="en-US" w:bidi="en-US"/>
              </w:rPr>
              <w:t>pH、SS、</w:t>
            </w:r>
            <w:r>
              <w:rPr>
                <w:rFonts w:hint="eastAsia" w:ascii="Times New Roman" w:hAnsi="Times New Roman" w:eastAsia="仿宋" w:cs="宋体"/>
                <w:color w:val="000000"/>
                <w:spacing w:val="0"/>
                <w:w w:val="100"/>
                <w:position w:val="0"/>
                <w:sz w:val="24"/>
                <w:szCs w:val="24"/>
              </w:rPr>
              <w:t>氨氮、总氮、</w:t>
            </w:r>
            <w:r>
              <w:rPr>
                <w:rFonts w:hint="eastAsia" w:ascii="Times New Roman" w:hAnsi="Times New Roman" w:eastAsia="仿宋" w:cs="宋体"/>
                <w:color w:val="000000"/>
                <w:spacing w:val="0"/>
                <w:w w:val="100"/>
                <w:position w:val="0"/>
                <w:sz w:val="24"/>
                <w:szCs w:val="24"/>
                <w:lang w:val="en-US" w:eastAsia="en-US" w:bidi="en-US"/>
              </w:rPr>
              <w:t>COD、BOD</w:t>
            </w:r>
            <w:r>
              <w:rPr>
                <w:rFonts w:hint="default" w:ascii="Times New Roman" w:hAnsi="Times New Roman" w:eastAsia="仿宋" w:cs="Times New Roman"/>
                <w:color w:val="000000"/>
                <w:spacing w:val="0"/>
                <w:w w:val="100"/>
                <w:position w:val="0"/>
                <w:sz w:val="24"/>
                <w:szCs w:val="24"/>
                <w:vertAlign w:val="subscript"/>
                <w:lang w:val="en-US" w:eastAsia="en-US" w:bidi="en-US"/>
              </w:rPr>
              <w:t>5</w:t>
            </w:r>
            <w:r>
              <w:rPr>
                <w:rFonts w:hint="eastAsia" w:ascii="Times New Roman" w:hAnsi="Times New Roman" w:eastAsia="仿宋" w:cs="宋体"/>
                <w:color w:val="000000"/>
                <w:spacing w:val="0"/>
                <w:w w:val="100"/>
                <w:position w:val="0"/>
                <w:sz w:val="24"/>
                <w:szCs w:val="24"/>
                <w:lang w:val="en-US" w:eastAsia="en-US" w:bidi="en-US"/>
              </w:rPr>
              <w:t>、</w:t>
            </w:r>
            <w:r>
              <w:rPr>
                <w:rFonts w:hint="eastAsia" w:ascii="Times New Roman" w:hAnsi="Times New Roman" w:eastAsia="仿宋" w:cs="宋体"/>
                <w:color w:val="000000"/>
                <w:spacing w:val="0"/>
                <w:w w:val="100"/>
                <w:position w:val="0"/>
                <w:sz w:val="24"/>
                <w:szCs w:val="24"/>
              </w:rPr>
              <w:t>总磷、石油类、</w:t>
            </w:r>
            <w:r>
              <w:rPr>
                <w:rFonts w:hint="eastAsia" w:ascii="Times New Roman" w:hAnsi="Times New Roman" w:eastAsia="仿宋" w:cs="宋体"/>
                <w:color w:val="000000"/>
                <w:spacing w:val="0"/>
                <w:w w:val="100"/>
                <w:position w:val="0"/>
                <w:sz w:val="24"/>
                <w:szCs w:val="24"/>
                <w:lang w:val="en-US" w:eastAsia="en-US" w:bidi="en-US"/>
              </w:rPr>
              <w:t>LAS</w:t>
            </w:r>
            <w:r>
              <w:rPr>
                <w:rFonts w:hint="eastAsia" w:ascii="Times New Roman" w:hAnsi="Times New Roman" w:eastAsia="仿宋" w:cs="宋体"/>
                <w:color w:val="000000"/>
                <w:spacing w:val="0"/>
                <w:w w:val="100"/>
                <w:position w:val="0"/>
                <w:sz w:val="24"/>
                <w:szCs w:val="24"/>
              </w:rPr>
              <w:t>等</w:t>
            </w:r>
          </w:p>
        </w:tc>
        <w:tc>
          <w:tcPr>
            <w:tcW w:w="1226" w:type="dxa"/>
            <w:tcBorders>
              <w:top w:val="single" w:color="auto" w:sz="4" w:space="0"/>
              <w:left w:val="single" w:color="auto" w:sz="4" w:space="0"/>
            </w:tcBorders>
            <w:shd w:val="clear" w:color="auto" w:fill="FFFFFF"/>
            <w:vAlign w:val="center"/>
          </w:tcPr>
          <w:p w14:paraId="75AB0BF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厂区雨污水排放口</w:t>
            </w:r>
          </w:p>
        </w:tc>
        <w:tc>
          <w:tcPr>
            <w:tcW w:w="1625" w:type="dxa"/>
            <w:vMerge w:val="continue"/>
            <w:tcBorders>
              <w:left w:val="single" w:color="auto" w:sz="4" w:space="0"/>
              <w:right w:val="single" w:color="auto" w:sz="4" w:space="0"/>
            </w:tcBorders>
            <w:shd w:val="clear" w:color="auto" w:fill="FFFFFF"/>
            <w:vAlign w:val="center"/>
          </w:tcPr>
          <w:p w14:paraId="75F467ED">
            <w:pPr>
              <w:keepNext w:val="0"/>
              <w:keepLines w:val="0"/>
              <w:pageBreakBefore w:val="0"/>
              <w:widowControl w:val="0"/>
              <w:kinsoku/>
              <w:wordWrap/>
              <w:overflowPunct/>
              <w:topLinePunct w:val="0"/>
              <w:autoSpaceDE/>
              <w:autoSpaceDN/>
              <w:bidi w:val="0"/>
              <w:adjustRightInd/>
              <w:snapToGrid/>
              <w:spacing w:before="0" w:after="0" w:line="240" w:lineRule="auto"/>
              <w:ind w:left="120" w:leftChars="50" w:right="120" w:rightChars="50"/>
              <w:jc w:val="center"/>
              <w:textAlignment w:val="auto"/>
              <w:rPr>
                <w:rFonts w:hint="eastAsia" w:ascii="Times New Roman" w:hAnsi="Times New Roman" w:eastAsia="仿宋" w:cs="宋体"/>
                <w:sz w:val="24"/>
                <w:szCs w:val="24"/>
              </w:rPr>
            </w:pPr>
          </w:p>
        </w:tc>
      </w:tr>
      <w:tr w14:paraId="4956E10F">
        <w:tblPrEx>
          <w:tblCellMar>
            <w:top w:w="0" w:type="dxa"/>
            <w:left w:w="10" w:type="dxa"/>
            <w:bottom w:w="0" w:type="dxa"/>
            <w:right w:w="10" w:type="dxa"/>
          </w:tblCellMar>
        </w:tblPrEx>
        <w:trPr>
          <w:trHeight w:val="1152" w:hRule="exact"/>
          <w:jc w:val="center"/>
        </w:trPr>
        <w:tc>
          <w:tcPr>
            <w:tcBorders>
              <w:top w:val="single" w:color="auto" w:sz="4" w:space="0"/>
              <w:left w:val="single" w:color="auto" w:sz="4" w:space="0"/>
              <w:bottom w:val="single" w:color="auto" w:sz="4" w:space="0"/>
            </w:tcBorders>
            <w:shd w:val="clear" w:color="auto" w:fill="FFFFFF"/>
            <w:vAlign w:val="center"/>
          </w:tcPr>
          <w:p w14:paraId="4D9448A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200" w:right="0" w:firstLine="0"/>
              <w:jc w:val="left"/>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环保设施异常事故</w:t>
            </w:r>
          </w:p>
        </w:tc>
        <w:tc>
          <w:tcPr>
            <w:tcW w:w="1361" w:type="dxa"/>
            <w:tcBorders>
              <w:top w:val="single" w:color="auto" w:sz="4" w:space="0"/>
              <w:left w:val="single" w:color="auto" w:sz="4" w:space="0"/>
              <w:bottom w:val="single" w:color="auto" w:sz="4" w:space="0"/>
            </w:tcBorders>
            <w:shd w:val="clear" w:color="auto" w:fill="FFFFFF"/>
            <w:vAlign w:val="center"/>
          </w:tcPr>
          <w:p w14:paraId="6DB8E65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w:t>
            </w:r>
          </w:p>
        </w:tc>
        <w:tc>
          <w:tcPr>
            <w:tcW w:w="2671" w:type="dxa"/>
            <w:tcBorders>
              <w:top w:val="single" w:color="auto" w:sz="4" w:space="0"/>
              <w:left w:val="single" w:color="auto" w:sz="4" w:space="0"/>
              <w:bottom w:val="single" w:color="auto" w:sz="4" w:space="0"/>
            </w:tcBorders>
            <w:shd w:val="clear" w:color="auto" w:fill="FFFFFF"/>
            <w:vAlign w:val="center"/>
          </w:tcPr>
          <w:p w14:paraId="4518607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lang w:val="en-US" w:eastAsia="en-US" w:bidi="en-US"/>
              </w:rPr>
              <w:t>pH、SS、</w:t>
            </w:r>
            <w:r>
              <w:rPr>
                <w:rFonts w:hint="eastAsia" w:ascii="Times New Roman" w:hAnsi="Times New Roman" w:eastAsia="仿宋" w:cs="宋体"/>
                <w:color w:val="000000"/>
                <w:spacing w:val="0"/>
                <w:w w:val="100"/>
                <w:position w:val="0"/>
                <w:sz w:val="24"/>
                <w:szCs w:val="24"/>
              </w:rPr>
              <w:t>氨氮、总氮、</w:t>
            </w:r>
            <w:r>
              <w:rPr>
                <w:rFonts w:hint="eastAsia" w:ascii="Times New Roman" w:hAnsi="Times New Roman" w:eastAsia="仿宋" w:cs="宋体"/>
                <w:color w:val="000000"/>
                <w:spacing w:val="0"/>
                <w:w w:val="100"/>
                <w:position w:val="0"/>
                <w:sz w:val="24"/>
                <w:szCs w:val="24"/>
                <w:lang w:val="en-US" w:eastAsia="en-US" w:bidi="en-US"/>
              </w:rPr>
              <w:t>COD、BOD</w:t>
            </w:r>
            <w:r>
              <w:rPr>
                <w:rFonts w:hint="default" w:ascii="Times New Roman" w:hAnsi="Times New Roman" w:eastAsia="仿宋" w:cs="Times New Roman"/>
                <w:color w:val="000000"/>
                <w:spacing w:val="0"/>
                <w:w w:val="100"/>
                <w:position w:val="0"/>
                <w:sz w:val="24"/>
                <w:szCs w:val="24"/>
                <w:vertAlign w:val="subscript"/>
                <w:lang w:val="en-US" w:eastAsia="en-US" w:bidi="en-US"/>
              </w:rPr>
              <w:t>5</w:t>
            </w:r>
            <w:r>
              <w:rPr>
                <w:rFonts w:hint="eastAsia" w:ascii="Times New Roman" w:hAnsi="Times New Roman" w:eastAsia="仿宋" w:cs="宋体"/>
                <w:color w:val="000000"/>
                <w:spacing w:val="0"/>
                <w:w w:val="100"/>
                <w:position w:val="0"/>
                <w:sz w:val="24"/>
                <w:szCs w:val="24"/>
                <w:lang w:val="en-US" w:eastAsia="en-US" w:bidi="en-US"/>
              </w:rPr>
              <w:t>、</w:t>
            </w:r>
            <w:r>
              <w:rPr>
                <w:rFonts w:hint="eastAsia" w:ascii="Times New Roman" w:hAnsi="Times New Roman" w:eastAsia="仿宋" w:cs="宋体"/>
                <w:color w:val="000000"/>
                <w:spacing w:val="0"/>
                <w:w w:val="100"/>
                <w:position w:val="0"/>
                <w:sz w:val="24"/>
                <w:szCs w:val="24"/>
              </w:rPr>
              <w:t>总磷、石油类等</w:t>
            </w:r>
          </w:p>
        </w:tc>
        <w:tc>
          <w:tcPr>
            <w:tcW w:w="1226" w:type="dxa"/>
            <w:tcBorders>
              <w:top w:val="single" w:color="auto" w:sz="4" w:space="0"/>
              <w:left w:val="single" w:color="auto" w:sz="4" w:space="0"/>
              <w:bottom w:val="single" w:color="auto" w:sz="4" w:space="0"/>
            </w:tcBorders>
            <w:shd w:val="clear" w:color="auto" w:fill="FFFFFF"/>
            <w:vAlign w:val="center"/>
          </w:tcPr>
          <w:p w14:paraId="4697E4B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厂区废水总排口</w:t>
            </w:r>
          </w:p>
        </w:tc>
        <w:tc>
          <w:tcPr>
            <w:tcW w:w="1625" w:type="dxa"/>
            <w:tcBorders>
              <w:top w:val="single" w:color="auto" w:sz="4" w:space="0"/>
              <w:left w:val="single" w:color="auto" w:sz="4" w:space="0"/>
              <w:bottom w:val="single" w:color="auto" w:sz="4" w:space="0"/>
              <w:right w:val="single" w:color="auto" w:sz="4" w:space="0"/>
            </w:tcBorders>
            <w:shd w:val="clear" w:color="auto" w:fill="FFFFFF"/>
            <w:vAlign w:val="center"/>
          </w:tcPr>
          <w:p w14:paraId="06749F1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w:t>
            </w:r>
          </w:p>
        </w:tc>
      </w:tr>
    </w:tbl>
    <w:p w14:paraId="123F13C2">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sectPr>
          <w:footnotePr>
            <w:numFmt w:val="decimal"/>
          </w:footnotePr>
          <w:pgSz w:w="11900" w:h="16840"/>
          <w:pgMar w:top="1677" w:right="1824" w:bottom="2080" w:left="1846" w:header="0" w:footer="3" w:gutter="0"/>
          <w:pgNumType w:fmt="decimal"/>
          <w:cols w:space="720" w:num="1"/>
          <w:rtlGutter w:val="0"/>
          <w:docGrid w:linePitch="360" w:charSpace="0"/>
        </w:sectPr>
      </w:pPr>
    </w:p>
    <w:p w14:paraId="3FDC13FA">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0"/>
        <w:rPr>
          <w:rFonts w:hint="eastAsia" w:ascii="Times New Roman" w:hAnsi="Times New Roman" w:eastAsia="仿宋" w:cs="宋体"/>
          <w:sz w:val="28"/>
          <w:szCs w:val="28"/>
        </w:rPr>
      </w:pPr>
      <w:bookmarkStart w:id="147" w:name="_Toc16666"/>
      <w:r>
        <w:rPr>
          <w:rFonts w:hint="eastAsia" w:ascii="Times New Roman" w:hAnsi="Times New Roman" w:eastAsia="仿宋" w:cs="宋体"/>
          <w:b/>
          <w:bCs/>
          <w:color w:val="000000"/>
          <w:spacing w:val="0"/>
          <w:w w:val="100"/>
          <w:position w:val="0"/>
          <w:sz w:val="28"/>
          <w:szCs w:val="28"/>
          <w:lang w:val="zh-CN" w:eastAsia="zh-CN" w:bidi="zh-CN"/>
        </w:rPr>
        <w:t>8</w:t>
      </w:r>
      <w:r>
        <w:rPr>
          <w:rFonts w:hint="eastAsia" w:ascii="Times New Roman" w:hAnsi="Times New Roman" w:eastAsia="仿宋" w:cs="宋体"/>
          <w:b/>
          <w:bCs/>
          <w:color w:val="000000"/>
          <w:spacing w:val="0"/>
          <w:w w:val="100"/>
          <w:position w:val="0"/>
          <w:sz w:val="28"/>
          <w:szCs w:val="28"/>
          <w:lang w:val="en-US" w:eastAsia="zh-CN" w:bidi="zh-CN"/>
        </w:rPr>
        <w:t xml:space="preserve"> </w:t>
      </w:r>
      <w:r>
        <w:rPr>
          <w:rFonts w:hint="eastAsia" w:ascii="Times New Roman" w:hAnsi="Times New Roman" w:eastAsia="仿宋" w:cs="宋体"/>
          <w:b/>
          <w:bCs/>
          <w:color w:val="000000"/>
          <w:spacing w:val="0"/>
          <w:w w:val="100"/>
          <w:position w:val="0"/>
          <w:sz w:val="28"/>
          <w:szCs w:val="28"/>
        </w:rPr>
        <w:t>应急响应</w:t>
      </w:r>
      <w:bookmarkEnd w:id="147"/>
    </w:p>
    <w:p w14:paraId="1451843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1"/>
        <w:rPr>
          <w:rFonts w:hint="eastAsia" w:ascii="Times New Roman" w:hAnsi="Times New Roman" w:eastAsia="仿宋" w:cs="宋体"/>
          <w:sz w:val="28"/>
          <w:szCs w:val="28"/>
        </w:rPr>
      </w:pPr>
      <w:bookmarkStart w:id="148" w:name="_Toc2422"/>
      <w:r>
        <w:rPr>
          <w:rFonts w:hint="eastAsia" w:ascii="Times New Roman" w:hAnsi="Times New Roman" w:eastAsia="仿宋" w:cs="宋体"/>
          <w:b/>
          <w:bCs/>
          <w:color w:val="000000"/>
          <w:spacing w:val="0"/>
          <w:w w:val="100"/>
          <w:position w:val="0"/>
          <w:sz w:val="28"/>
          <w:szCs w:val="28"/>
          <w:lang w:val="en-US" w:eastAsia="en-US" w:bidi="en-US"/>
        </w:rPr>
        <w:t>8.1</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应急响应分级</w:t>
      </w:r>
      <w:bookmarkEnd w:id="148"/>
    </w:p>
    <w:p w14:paraId="3FC1026B">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针对突发环境事件的紧急程度、危害程度、影响范围、医院内部控制事态的能力以及需要调动的应急资源，将突发环境事件分为三个等级，即政府级、医院级、现场级。突发环境事件的应急响应按照突发环境事件级别分为三级，分别为：一级响应（政府级）、二级响应（医院级）、三级响应（现场级）。</w:t>
      </w:r>
    </w:p>
    <w:p w14:paraId="4C7EDB11">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rPr>
        <w:t>一级响应：</w:t>
      </w:r>
      <w:r>
        <w:rPr>
          <w:rFonts w:hint="eastAsia" w:ascii="Times New Roman" w:hAnsi="Times New Roman" w:eastAsia="仿宋" w:cs="宋体"/>
          <w:color w:val="000000"/>
          <w:spacing w:val="0"/>
          <w:w w:val="100"/>
          <w:position w:val="0"/>
          <w:sz w:val="28"/>
          <w:szCs w:val="28"/>
        </w:rPr>
        <w:t>现场发生了非常严重的突发事故，事故已经超出了医院的应急处置能力。需要管委会协调相关单位和部门进行处置。</w:t>
      </w:r>
    </w:p>
    <w:p w14:paraId="1C4DCD7B">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一级应急响应时，由应急总指挥启动突发环境应急预案，组织医院全部应急救援力量参与救援，由应急总指挥负责到现场指挥。政府应急组织到达后移交应急处置指挥权，本医院应急救援组织配合政府应急组织做好应急工作。</w:t>
      </w:r>
    </w:p>
    <w:p w14:paraId="1108473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rPr>
        <w:t>二级响应：</w:t>
      </w:r>
      <w:r>
        <w:rPr>
          <w:rFonts w:hint="eastAsia" w:ascii="Times New Roman" w:hAnsi="Times New Roman" w:eastAsia="仿宋" w:cs="宋体"/>
          <w:color w:val="000000"/>
          <w:spacing w:val="0"/>
          <w:w w:val="100"/>
          <w:position w:val="0"/>
          <w:sz w:val="28"/>
          <w:szCs w:val="28"/>
        </w:rPr>
        <w:t>突发事件发生较为严重，需要停诊或涉及多个科室，或需要调动医院全部的应急力量进行应急救援的。</w:t>
      </w:r>
    </w:p>
    <w:p w14:paraId="0E28311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二级响应时，由应急总指挥启动二级应急响应，医院全体应急救援队伍参与应急处置，应急总指挥负责指挥应急救援工作。</w:t>
      </w:r>
    </w:p>
    <w:p w14:paraId="6D9D579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rPr>
        <w:t>三级响应：</w:t>
      </w:r>
      <w:r>
        <w:rPr>
          <w:rFonts w:hint="eastAsia" w:ascii="Times New Roman" w:hAnsi="Times New Roman" w:eastAsia="仿宋" w:cs="宋体"/>
          <w:color w:val="000000"/>
          <w:spacing w:val="0"/>
          <w:w w:val="100"/>
          <w:position w:val="0"/>
          <w:sz w:val="28"/>
          <w:szCs w:val="28"/>
        </w:rPr>
        <w:t>突发环境事件影响较小，现场人员即可控制处理的， 启动三级应急响应。</w:t>
      </w:r>
    </w:p>
    <w:p w14:paraId="3832E7B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启动三级应急响应时，由事故发生区域的主管负责现场指挥。并将现场情况报应急总指挥。</w:t>
      </w:r>
    </w:p>
    <w:p w14:paraId="1E64474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若在事故处置过程中，事故未得到控制，事故影响范围扩大的， 应及时上报应急处置信息，并申请启动上一级应急响应，进行扩大应急。</w:t>
      </w:r>
    </w:p>
    <w:p w14:paraId="25EF699B">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sz w:val="28"/>
          <w:szCs w:val="28"/>
        </w:rPr>
      </w:pPr>
      <w:bookmarkStart w:id="149" w:name="_Toc28650"/>
      <w:r>
        <w:rPr>
          <w:rFonts w:hint="eastAsia" w:ascii="Times New Roman" w:hAnsi="Times New Roman" w:eastAsia="仿宋" w:cs="宋体"/>
          <w:b/>
          <w:bCs/>
          <w:color w:val="000000"/>
          <w:spacing w:val="0"/>
          <w:w w:val="100"/>
          <w:position w:val="0"/>
          <w:sz w:val="28"/>
          <w:szCs w:val="28"/>
          <w:lang w:val="en-US" w:eastAsia="en-US" w:bidi="en-US"/>
        </w:rPr>
        <w:t>8.2</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应急响应程序</w:t>
      </w:r>
      <w:bookmarkEnd w:id="149"/>
    </w:p>
    <w:p w14:paraId="7E29D18F">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420"/>
        <w:jc w:val="both"/>
        <w:textAlignment w:val="auto"/>
        <w:rPr>
          <w:rFonts w:hint="eastAsia" w:ascii="Times New Roman" w:hAnsi="Times New Roman" w:eastAsia="仿宋" w:cs="宋体"/>
          <w:color w:val="000000"/>
          <w:spacing w:val="0"/>
          <w:w w:val="100"/>
          <w:position w:val="0"/>
          <w:sz w:val="28"/>
          <w:szCs w:val="28"/>
          <w:lang w:eastAsia="zh-CN"/>
        </w:rPr>
      </w:pPr>
      <w:r>
        <w:rPr>
          <w:rFonts w:hint="eastAsia" w:ascii="Times New Roman" w:hAnsi="Times New Roman" w:eastAsia="仿宋" w:cs="宋体"/>
          <w:color w:val="000000"/>
          <w:spacing w:val="0"/>
          <w:w w:val="100"/>
          <w:position w:val="0"/>
          <w:sz w:val="28"/>
          <w:szCs w:val="28"/>
        </w:rPr>
        <w:t>事故发生后，现场人员应立即向管辖范围内医院领导报告，医院领导根据事故级别组织现场处置并上报应急指挥中心。急指挥部迅速查明事故部位和原因，根据事故的具体情况下达按应急预案处理的指令，同时发出警报，通知各专业应急组迅速赶往事故现场，并组织疏散事故发生现场周围人员。</w:t>
      </w:r>
      <w:r>
        <w:rPr>
          <w:rFonts w:hint="eastAsia" w:ascii="Times New Roman" w:hAnsi="Times New Roman" w:eastAsia="仿宋" w:cs="宋体"/>
          <w:color w:val="000000"/>
          <w:spacing w:val="0"/>
          <w:w w:val="100"/>
          <w:position w:val="0"/>
          <w:sz w:val="28"/>
          <w:szCs w:val="28"/>
          <w:lang w:eastAsia="zh-CN"/>
        </w:rPr>
        <w:t>环境突发事件应急响应程序见下图。</w:t>
      </w:r>
    </w:p>
    <w:p w14:paraId="40E064B4">
      <w:pPr>
        <w:rPr>
          <w:rFonts w:hint="eastAsia" w:ascii="Times New Roman" w:hAnsi="Times New Roman" w:eastAsia="仿宋" w:cs="宋体"/>
          <w:color w:val="000000"/>
          <w:spacing w:val="0"/>
          <w:w w:val="100"/>
          <w:position w:val="0"/>
          <w:sz w:val="28"/>
          <w:szCs w:val="28"/>
          <w:lang w:eastAsia="zh-CN"/>
        </w:rPr>
      </w:pPr>
      <w:r>
        <w:rPr>
          <w:rFonts w:hint="eastAsia" w:ascii="Times New Roman" w:hAnsi="Times New Roman" w:eastAsia="仿宋" w:cs="宋体"/>
          <w:color w:val="000000"/>
          <w:spacing w:val="0"/>
          <w:w w:val="100"/>
          <w:position w:val="0"/>
          <w:sz w:val="28"/>
          <w:szCs w:val="28"/>
          <w:lang w:eastAsia="zh-CN"/>
        </w:rPr>
        <w:br w:type="page"/>
      </w:r>
    </w:p>
    <w:p w14:paraId="30BBE9A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420"/>
        <w:jc w:val="both"/>
        <w:textAlignment w:val="auto"/>
        <w:rPr>
          <w:rFonts w:hint="eastAsia" w:ascii="Times New Roman" w:hAnsi="Times New Roman" w:eastAsia="仿宋" w:cs="宋体"/>
          <w:color w:val="000000"/>
          <w:spacing w:val="0"/>
          <w:w w:val="100"/>
          <w:position w:val="0"/>
          <w:sz w:val="28"/>
          <w:szCs w:val="28"/>
          <w:lang w:eastAsia="zh-CN"/>
        </w:rPr>
      </w:pPr>
      <w:r>
        <w:rPr>
          <w:rFonts w:ascii="Times New Roman" w:hAnsi="Times New Roman" w:eastAsia="仿宋"/>
          <w:sz w:val="28"/>
          <w:szCs w:val="28"/>
        </w:rPr>
        <w:drawing>
          <wp:anchor distT="0" distB="0" distL="114300" distR="114300" simplePos="0" relativeHeight="251661312" behindDoc="1" locked="0" layoutInCell="1" allowOverlap="1">
            <wp:simplePos x="0" y="0"/>
            <wp:positionH relativeFrom="column">
              <wp:posOffset>160655</wp:posOffset>
            </wp:positionH>
            <wp:positionV relativeFrom="paragraph">
              <wp:posOffset>243840</wp:posOffset>
            </wp:positionV>
            <wp:extent cx="5120640" cy="5888990"/>
            <wp:effectExtent l="0" t="0" r="3810" b="16510"/>
            <wp:wrapTight wrapText="bothSides">
              <wp:wrapPolygon>
                <wp:start x="0" y="0"/>
                <wp:lineTo x="0" y="21521"/>
                <wp:lineTo x="21536" y="21521"/>
                <wp:lineTo x="21536" y="0"/>
                <wp:lineTo x="0" y="0"/>
              </wp:wrapPolygon>
            </wp:wrapTight>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76"/>
                    <a:stretch>
                      <a:fillRect/>
                    </a:stretch>
                  </pic:blipFill>
                  <pic:spPr>
                    <a:xfrm>
                      <a:off x="0" y="0"/>
                      <a:ext cx="5120640" cy="5888990"/>
                    </a:xfrm>
                    <a:prstGeom prst="rect">
                      <a:avLst/>
                    </a:prstGeom>
                    <a:noFill/>
                    <a:ln>
                      <a:noFill/>
                    </a:ln>
                  </pic:spPr>
                </pic:pic>
              </a:graphicData>
            </a:graphic>
          </wp:anchor>
        </w:drawing>
      </w:r>
    </w:p>
    <w:p w14:paraId="0CE2462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420"/>
        <w:jc w:val="center"/>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图</w:t>
      </w:r>
      <w:r>
        <w:rPr>
          <w:rFonts w:hint="eastAsia" w:ascii="Times New Roman" w:hAnsi="Times New Roman" w:eastAsia="仿宋" w:cs="宋体"/>
          <w:color w:val="000000"/>
          <w:spacing w:val="0"/>
          <w:w w:val="100"/>
          <w:position w:val="0"/>
          <w:sz w:val="28"/>
          <w:szCs w:val="28"/>
          <w:lang w:val="en-US" w:eastAsia="en-US" w:bidi="en-US"/>
        </w:rPr>
        <w:t>8.2-1</w:t>
      </w:r>
      <w:r>
        <w:rPr>
          <w:rFonts w:hint="eastAsia" w:ascii="Times New Roman" w:hAnsi="Times New Roman" w:eastAsia="仿宋" w:cs="宋体"/>
          <w:color w:val="000000"/>
          <w:spacing w:val="0"/>
          <w:w w:val="100"/>
          <w:position w:val="0"/>
          <w:sz w:val="28"/>
          <w:szCs w:val="28"/>
          <w:lang w:val="en-US" w:eastAsia="zh-CN" w:bidi="en-US"/>
        </w:rPr>
        <w:t xml:space="preserve"> </w:t>
      </w:r>
      <w:r>
        <w:rPr>
          <w:rFonts w:hint="eastAsia" w:ascii="Times New Roman" w:hAnsi="Times New Roman" w:eastAsia="仿宋" w:cs="宋体"/>
          <w:color w:val="000000"/>
          <w:spacing w:val="0"/>
          <w:w w:val="100"/>
          <w:position w:val="0"/>
          <w:sz w:val="28"/>
          <w:szCs w:val="28"/>
        </w:rPr>
        <w:t>应急响应程序图</w:t>
      </w:r>
    </w:p>
    <w:p w14:paraId="4D5E8CF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sz w:val="28"/>
          <w:szCs w:val="28"/>
        </w:rPr>
      </w:pPr>
      <w:bookmarkStart w:id="150" w:name="_Toc23018"/>
      <w:r>
        <w:rPr>
          <w:rFonts w:hint="eastAsia" w:ascii="Times New Roman" w:hAnsi="Times New Roman" w:eastAsia="仿宋" w:cs="宋体"/>
          <w:b/>
          <w:bCs/>
          <w:color w:val="000000"/>
          <w:spacing w:val="0"/>
          <w:w w:val="100"/>
          <w:position w:val="0"/>
          <w:sz w:val="28"/>
          <w:szCs w:val="28"/>
          <w:lang w:val="en-US" w:eastAsia="en-US" w:bidi="en-US"/>
        </w:rPr>
        <w:t>8.3</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应急处置原则</w:t>
      </w:r>
      <w:bookmarkEnd w:id="150"/>
    </w:p>
    <w:p w14:paraId="62461595">
      <w:pPr>
        <w:pStyle w:val="13"/>
        <w:keepNext w:val="0"/>
        <w:keepLines w:val="0"/>
        <w:pageBreakBefore w:val="0"/>
        <w:widowControl w:val="0"/>
        <w:shd w:val="clear" w:color="auto" w:fill="auto"/>
        <w:tabs>
          <w:tab w:val="left" w:pos="1092"/>
        </w:tabs>
        <w:kinsoku/>
        <w:wordWrap/>
        <w:overflowPunct/>
        <w:topLinePunct w:val="0"/>
        <w:autoSpaceDE/>
        <w:autoSpaceDN/>
        <w:bidi w:val="0"/>
        <w:adjustRightInd/>
        <w:snapToGrid/>
        <w:spacing w:before="0" w:after="0" w:line="360" w:lineRule="auto"/>
        <w:ind w:left="0" w:right="0" w:firstLine="640"/>
        <w:jc w:val="left"/>
        <w:textAlignment w:val="auto"/>
        <w:rPr>
          <w:rFonts w:hint="eastAsia" w:ascii="Times New Roman" w:hAnsi="Times New Roman" w:eastAsia="仿宋" w:cs="宋体"/>
          <w:sz w:val="28"/>
          <w:szCs w:val="28"/>
        </w:rPr>
      </w:pPr>
      <w:bookmarkStart w:id="151" w:name="bookmark125"/>
      <w:r>
        <w:rPr>
          <w:rFonts w:hint="eastAsia" w:ascii="Times New Roman" w:hAnsi="Times New Roman" w:eastAsia="仿宋" w:cs="宋体"/>
          <w:color w:val="000000"/>
          <w:spacing w:val="0"/>
          <w:w w:val="100"/>
          <w:position w:val="0"/>
          <w:sz w:val="28"/>
          <w:szCs w:val="28"/>
        </w:rPr>
        <w:t>（</w:t>
      </w:r>
      <w:bookmarkEnd w:id="151"/>
      <w:r>
        <w:rPr>
          <w:rFonts w:hint="eastAsia" w:ascii="Times New Roman" w:hAnsi="Times New Roman" w:eastAsia="仿宋" w:cs="宋体"/>
          <w:color w:val="000000"/>
          <w:spacing w:val="0"/>
          <w:w w:val="100"/>
          <w:position w:val="0"/>
          <w:sz w:val="28"/>
          <w:szCs w:val="28"/>
        </w:rPr>
        <w:t>1）坚持以人为本、保证生命安全；</w:t>
      </w:r>
    </w:p>
    <w:p w14:paraId="2F58960D">
      <w:pPr>
        <w:pStyle w:val="13"/>
        <w:keepNext w:val="0"/>
        <w:keepLines w:val="0"/>
        <w:pageBreakBefore w:val="0"/>
        <w:widowControl w:val="0"/>
        <w:shd w:val="clear" w:color="auto" w:fill="auto"/>
        <w:tabs>
          <w:tab w:val="left" w:pos="1092"/>
        </w:tabs>
        <w:kinsoku/>
        <w:wordWrap/>
        <w:overflowPunct/>
        <w:topLinePunct w:val="0"/>
        <w:autoSpaceDE/>
        <w:autoSpaceDN/>
        <w:bidi w:val="0"/>
        <w:adjustRightInd/>
        <w:snapToGrid/>
        <w:spacing w:before="0" w:after="0" w:line="360" w:lineRule="auto"/>
        <w:ind w:left="0" w:right="0" w:firstLine="640"/>
        <w:jc w:val="left"/>
        <w:textAlignment w:val="auto"/>
        <w:rPr>
          <w:rFonts w:hint="eastAsia" w:ascii="Times New Roman" w:hAnsi="Times New Roman" w:eastAsia="仿宋" w:cs="宋体"/>
          <w:color w:val="000000"/>
          <w:spacing w:val="0"/>
          <w:w w:val="100"/>
          <w:position w:val="0"/>
          <w:sz w:val="28"/>
          <w:szCs w:val="28"/>
        </w:rPr>
      </w:pPr>
      <w:bookmarkStart w:id="152" w:name="bookmark126"/>
      <w:r>
        <w:rPr>
          <w:rFonts w:hint="eastAsia" w:ascii="Times New Roman" w:hAnsi="Times New Roman" w:eastAsia="仿宋" w:cs="宋体"/>
          <w:color w:val="000000"/>
          <w:spacing w:val="0"/>
          <w:w w:val="100"/>
          <w:position w:val="0"/>
          <w:sz w:val="28"/>
          <w:szCs w:val="28"/>
        </w:rPr>
        <w:t>（</w:t>
      </w:r>
      <w:bookmarkEnd w:id="152"/>
      <w:r>
        <w:rPr>
          <w:rFonts w:hint="eastAsia" w:ascii="Times New Roman" w:hAnsi="Times New Roman" w:eastAsia="仿宋" w:cs="宋体"/>
          <w:color w:val="000000"/>
          <w:spacing w:val="0"/>
          <w:w w:val="100"/>
          <w:position w:val="0"/>
          <w:sz w:val="28"/>
          <w:szCs w:val="28"/>
        </w:rPr>
        <w:t>2）控制污染源，避免或减少进一步污染；</w:t>
      </w:r>
    </w:p>
    <w:p w14:paraId="20D2777E">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64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lang w:val="en-US" w:eastAsia="zh-CN"/>
        </w:rPr>
        <w:t>3</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防止和控制事故蔓延。</w:t>
      </w:r>
    </w:p>
    <w:p w14:paraId="2E7DA84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1"/>
        <w:rPr>
          <w:rFonts w:hint="eastAsia" w:ascii="Times New Roman" w:hAnsi="Times New Roman" w:eastAsia="仿宋" w:cs="宋体"/>
          <w:sz w:val="28"/>
          <w:szCs w:val="28"/>
        </w:rPr>
      </w:pPr>
      <w:bookmarkStart w:id="153" w:name="_Toc28673"/>
      <w:r>
        <w:rPr>
          <w:rFonts w:hint="eastAsia" w:ascii="Times New Roman" w:hAnsi="Times New Roman" w:eastAsia="仿宋" w:cs="宋体"/>
          <w:b/>
          <w:bCs/>
          <w:color w:val="000000"/>
          <w:spacing w:val="0"/>
          <w:w w:val="100"/>
          <w:position w:val="0"/>
          <w:sz w:val="28"/>
          <w:szCs w:val="28"/>
          <w:lang w:val="en-US" w:eastAsia="en-US" w:bidi="en-US"/>
        </w:rPr>
        <w:t>8.4</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应急处置措施</w:t>
      </w:r>
      <w:bookmarkEnd w:id="153"/>
    </w:p>
    <w:p w14:paraId="7614456D">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8.4.1</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火灾爆炸事故应急措施</w:t>
      </w:r>
    </w:p>
    <w:p w14:paraId="185207A1">
      <w:pPr>
        <w:pStyle w:val="13"/>
        <w:keepNext w:val="0"/>
        <w:keepLines w:val="0"/>
        <w:pageBreakBefore w:val="0"/>
        <w:widowControl w:val="0"/>
        <w:numPr>
          <w:ilvl w:val="0"/>
          <w:numId w:val="0"/>
        </w:numPr>
        <w:shd w:val="clear" w:color="auto" w:fill="auto"/>
        <w:tabs>
          <w:tab w:val="left" w:pos="1247"/>
        </w:tabs>
        <w:kinsoku/>
        <w:wordWrap/>
        <w:overflowPunct/>
        <w:topLinePunct w:val="0"/>
        <w:autoSpaceDE/>
        <w:autoSpaceDN/>
        <w:bidi w:val="0"/>
        <w:adjustRightInd/>
        <w:snapToGrid/>
        <w:spacing w:before="0" w:after="0" w:line="360" w:lineRule="auto"/>
        <w:ind w:right="0" w:rightChars="0" w:firstLine="560" w:firstLineChars="200"/>
        <w:jc w:val="both"/>
        <w:textAlignment w:val="auto"/>
        <w:rPr>
          <w:rFonts w:hint="eastAsia" w:ascii="Times New Roman" w:hAnsi="Times New Roman" w:eastAsia="仿宋" w:cs="宋体"/>
          <w:sz w:val="28"/>
          <w:szCs w:val="28"/>
        </w:rPr>
      </w:pPr>
      <w:bookmarkStart w:id="154" w:name="bookmark127"/>
      <w:bookmarkEnd w:id="154"/>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lang w:val="en-US" w:eastAsia="zh-CN"/>
        </w:rPr>
        <w:t>1</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报警联络</w:t>
      </w:r>
    </w:p>
    <w:p w14:paraId="6FF82F7F">
      <w:pPr>
        <w:pStyle w:val="13"/>
        <w:keepNext w:val="0"/>
        <w:keepLines w:val="0"/>
        <w:pageBreakBefore w:val="0"/>
        <w:widowControl w:val="0"/>
        <w:numPr>
          <w:ilvl w:val="0"/>
          <w:numId w:val="18"/>
        </w:numPr>
        <w:shd w:val="clear" w:color="auto" w:fill="auto"/>
        <w:tabs>
          <w:tab w:val="left" w:pos="992"/>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55" w:name="bookmark128"/>
      <w:bookmarkEnd w:id="155"/>
      <w:r>
        <w:rPr>
          <w:rFonts w:hint="eastAsia" w:ascii="Times New Roman" w:hAnsi="Times New Roman" w:eastAsia="仿宋" w:cs="宋体"/>
          <w:color w:val="000000"/>
          <w:spacing w:val="0"/>
          <w:w w:val="100"/>
          <w:position w:val="0"/>
          <w:sz w:val="28"/>
          <w:szCs w:val="28"/>
        </w:rPr>
        <w:t>发现人员第一时间以对讲机、电话等方式向当班科室领导报警。报警要讲清楚：起火部位、起火物质、火势大小、事故现场的环境条件(风速、风向等)、已釆取和准备釆取的应急措施等。</w:t>
      </w:r>
    </w:p>
    <w:p w14:paraId="5BDB86E6">
      <w:pPr>
        <w:pStyle w:val="13"/>
        <w:keepNext w:val="0"/>
        <w:keepLines w:val="0"/>
        <w:pageBreakBefore w:val="0"/>
        <w:widowControl w:val="0"/>
        <w:numPr>
          <w:ilvl w:val="0"/>
          <w:numId w:val="18"/>
        </w:numPr>
        <w:shd w:val="clear" w:color="auto" w:fill="auto"/>
        <w:tabs>
          <w:tab w:val="left" w:pos="985"/>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56" w:name="bookmark129"/>
      <w:bookmarkEnd w:id="156"/>
      <w:r>
        <w:rPr>
          <w:rFonts w:hint="eastAsia" w:ascii="Times New Roman" w:hAnsi="Times New Roman" w:eastAsia="仿宋" w:cs="宋体"/>
          <w:color w:val="000000"/>
          <w:spacing w:val="0"/>
          <w:w w:val="100"/>
          <w:position w:val="0"/>
          <w:sz w:val="28"/>
          <w:szCs w:val="28"/>
        </w:rPr>
        <w:t>当班科室领导接到报警后立即以对讲机、电话等方式通知本科室人员按预定方案处理，同时启动消防报警器向全体人员报警，向总指挥报吿。</w:t>
      </w:r>
    </w:p>
    <w:p w14:paraId="07B24B72">
      <w:pPr>
        <w:pStyle w:val="13"/>
        <w:keepNext w:val="0"/>
        <w:keepLines w:val="0"/>
        <w:pageBreakBefore w:val="0"/>
        <w:widowControl w:val="0"/>
        <w:numPr>
          <w:ilvl w:val="0"/>
          <w:numId w:val="18"/>
        </w:numPr>
        <w:shd w:val="clear" w:color="auto" w:fill="auto"/>
        <w:tabs>
          <w:tab w:val="left" w:pos="985"/>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57" w:name="bookmark130"/>
      <w:bookmarkEnd w:id="157"/>
      <w:r>
        <w:rPr>
          <w:rFonts w:hint="eastAsia" w:ascii="Times New Roman" w:hAnsi="Times New Roman" w:eastAsia="仿宋" w:cs="宋体"/>
          <w:color w:val="000000"/>
          <w:spacing w:val="0"/>
          <w:w w:val="100"/>
          <w:position w:val="0"/>
          <w:sz w:val="28"/>
          <w:szCs w:val="28"/>
        </w:rPr>
        <w:t>应急指挥部根据事故具体情况决定是否向消防、医疗、环保等报告求援。如可能影响临近单位则同时向临近单位通报。</w:t>
      </w:r>
    </w:p>
    <w:p w14:paraId="4842831F">
      <w:pPr>
        <w:pStyle w:val="13"/>
        <w:keepNext w:val="0"/>
        <w:keepLines w:val="0"/>
        <w:pageBreakBefore w:val="0"/>
        <w:widowControl w:val="0"/>
        <w:numPr>
          <w:ilvl w:val="0"/>
          <w:numId w:val="0"/>
        </w:numPr>
        <w:shd w:val="clear" w:color="auto" w:fill="auto"/>
        <w:tabs>
          <w:tab w:val="left" w:pos="1247"/>
        </w:tabs>
        <w:kinsoku/>
        <w:wordWrap/>
        <w:overflowPunct/>
        <w:topLinePunct w:val="0"/>
        <w:autoSpaceDE/>
        <w:autoSpaceDN/>
        <w:bidi w:val="0"/>
        <w:adjustRightInd/>
        <w:snapToGrid/>
        <w:spacing w:before="0" w:after="0" w:line="360" w:lineRule="auto"/>
        <w:ind w:right="0" w:rightChars="0" w:firstLine="560" w:firstLineChars="200"/>
        <w:jc w:val="both"/>
        <w:textAlignment w:val="auto"/>
        <w:rPr>
          <w:rFonts w:hint="eastAsia" w:ascii="Times New Roman" w:hAnsi="Times New Roman" w:eastAsia="仿宋" w:cs="宋体"/>
          <w:sz w:val="28"/>
          <w:szCs w:val="28"/>
        </w:rPr>
      </w:pPr>
      <w:bookmarkStart w:id="158" w:name="bookmark131"/>
      <w:bookmarkEnd w:id="158"/>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lang w:val="en-US" w:eastAsia="zh-CN"/>
        </w:rPr>
        <w:t>2</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处理措施</w:t>
      </w:r>
    </w:p>
    <w:p w14:paraId="7B853DB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发生火灾事故后，根据安全等相关预案的要求，进行事故抢险，周边区域警戒。事故抢险过程中，救援人员应侃戴呼吸器，以免烟雾损害健康，事故较小，采用灭火器进行灭火，事后收集的固体废物作为危险废物交有资质单位处理。</w:t>
      </w:r>
    </w:p>
    <w:p w14:paraId="017E8C5F">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当事故未得到有效控制，事故扩大时，应扩大应急响应，医院应急小组参与应急救援，须采用消防水灭火时，现场处置组应及时釆用沙袋封堵厂区雨水总排口，将消防事故水围控在厂区雨水管网内，防止消防事故水向厂外蔓延，待事故处理完毕后，由监测单位对废水进行监测</w:t>
      </w:r>
      <w:r>
        <w:rPr>
          <w:rFonts w:hint="eastAsia" w:ascii="Times New Roman" w:hAnsi="Times New Roman" w:eastAsia="仿宋" w:cs="宋体"/>
          <w:color w:val="000000"/>
          <w:spacing w:val="0"/>
          <w:w w:val="100"/>
          <w:position w:val="0"/>
          <w:sz w:val="28"/>
          <w:szCs w:val="28"/>
          <w:lang w:val="en-US" w:eastAsia="zh-CN"/>
        </w:rPr>
        <w:t>,</w:t>
      </w:r>
      <w:r>
        <w:rPr>
          <w:rFonts w:hint="eastAsia" w:ascii="Times New Roman" w:hAnsi="Times New Roman" w:eastAsia="仿宋" w:cs="宋体"/>
          <w:color w:val="000000"/>
          <w:spacing w:val="0"/>
          <w:w w:val="100"/>
          <w:position w:val="0"/>
          <w:sz w:val="28"/>
          <w:szCs w:val="28"/>
        </w:rPr>
        <w:t>确定是否满足排放标准，根据监测结果确定排放去向。</w:t>
      </w:r>
    </w:p>
    <w:p w14:paraId="17B7B68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若消防废水流出外环境，应立即报告</w:t>
      </w:r>
      <w:r>
        <w:rPr>
          <w:rFonts w:hint="eastAsia" w:ascii="Times New Roman" w:hAnsi="Times New Roman" w:eastAsia="仿宋" w:cs="宋体"/>
          <w:color w:val="000000"/>
          <w:spacing w:val="0"/>
          <w:w w:val="100"/>
          <w:position w:val="0"/>
          <w:sz w:val="28"/>
          <w:szCs w:val="28"/>
          <w:lang w:eastAsia="zh-CN"/>
        </w:rPr>
        <w:t>天津经济开发区生态环境局</w:t>
      </w:r>
      <w:r>
        <w:rPr>
          <w:rFonts w:hint="eastAsia" w:ascii="Times New Roman" w:hAnsi="Times New Roman" w:eastAsia="仿宋" w:cs="宋体"/>
          <w:color w:val="000000"/>
          <w:spacing w:val="0"/>
          <w:w w:val="100"/>
          <w:position w:val="0"/>
          <w:sz w:val="28"/>
          <w:szCs w:val="28"/>
        </w:rPr>
        <w:t>，请求</w:t>
      </w:r>
      <w:r>
        <w:rPr>
          <w:rFonts w:hint="eastAsia" w:ascii="Times New Roman" w:hAnsi="Times New Roman" w:eastAsia="仿宋" w:cs="宋体"/>
          <w:color w:val="000000"/>
          <w:spacing w:val="0"/>
          <w:w w:val="100"/>
          <w:position w:val="0"/>
          <w:sz w:val="28"/>
          <w:szCs w:val="28"/>
          <w:lang w:val="en-US" w:eastAsia="zh-CN"/>
        </w:rPr>
        <w:t>天津经济开发区</w:t>
      </w:r>
      <w:r>
        <w:rPr>
          <w:rFonts w:hint="eastAsia" w:ascii="Times New Roman" w:hAnsi="Times New Roman" w:eastAsia="仿宋" w:cs="宋体"/>
          <w:color w:val="000000"/>
          <w:spacing w:val="0"/>
          <w:w w:val="100"/>
          <w:position w:val="0"/>
          <w:sz w:val="28"/>
          <w:szCs w:val="28"/>
        </w:rPr>
        <w:t>生态环境局参与处置。</w:t>
      </w:r>
    </w:p>
    <w:p w14:paraId="6E06890D">
      <w:pPr>
        <w:pStyle w:val="13"/>
        <w:keepNext w:val="0"/>
        <w:keepLines w:val="0"/>
        <w:pageBreakBefore w:val="0"/>
        <w:widowControl w:val="0"/>
        <w:numPr>
          <w:ilvl w:val="0"/>
          <w:numId w:val="0"/>
        </w:numPr>
        <w:shd w:val="clear" w:color="auto" w:fill="auto"/>
        <w:tabs>
          <w:tab w:val="left" w:pos="1247"/>
        </w:tabs>
        <w:kinsoku/>
        <w:wordWrap/>
        <w:overflowPunct/>
        <w:topLinePunct w:val="0"/>
        <w:autoSpaceDE/>
        <w:autoSpaceDN/>
        <w:bidi w:val="0"/>
        <w:adjustRightInd/>
        <w:snapToGrid/>
        <w:spacing w:before="0" w:after="0" w:line="360" w:lineRule="auto"/>
        <w:ind w:right="0" w:rightChars="0" w:firstLine="560" w:firstLineChars="200"/>
        <w:jc w:val="both"/>
        <w:textAlignment w:val="auto"/>
        <w:rPr>
          <w:rFonts w:hint="eastAsia" w:ascii="Times New Roman" w:hAnsi="Times New Roman" w:eastAsia="仿宋" w:cs="宋体"/>
          <w:sz w:val="28"/>
          <w:szCs w:val="28"/>
        </w:rPr>
      </w:pPr>
      <w:bookmarkStart w:id="159" w:name="bookmark132"/>
      <w:bookmarkEnd w:id="159"/>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lang w:val="en-US" w:eastAsia="zh-CN"/>
        </w:rPr>
        <w:t>3</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警戒、疏散程序</w:t>
      </w:r>
    </w:p>
    <w:p w14:paraId="6D199625">
      <w:pPr>
        <w:pStyle w:val="13"/>
        <w:keepNext w:val="0"/>
        <w:keepLines w:val="0"/>
        <w:pageBreakBefore w:val="0"/>
        <w:widowControl w:val="0"/>
        <w:numPr>
          <w:ilvl w:val="0"/>
          <w:numId w:val="19"/>
        </w:numPr>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bookmarkStart w:id="160" w:name="bookmark133"/>
      <w:bookmarkEnd w:id="160"/>
      <w:r>
        <w:rPr>
          <w:rFonts w:hint="eastAsia" w:ascii="Times New Roman" w:hAnsi="Times New Roman" w:eastAsia="仿宋" w:cs="宋体"/>
          <w:color w:val="000000"/>
          <w:spacing w:val="0"/>
          <w:w w:val="100"/>
          <w:position w:val="0"/>
          <w:sz w:val="28"/>
          <w:szCs w:val="28"/>
        </w:rPr>
        <w:t>警戒：由应急疏散组警戒人员对车辆进行控制，设立警戒区，</w:t>
      </w:r>
    </w:p>
    <w:p w14:paraId="1C7E300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sz w:val="28"/>
          <w:szCs w:val="28"/>
          <w:lang w:eastAsia="zh-CN"/>
        </w:rPr>
      </w:pPr>
      <w:r>
        <w:rPr>
          <w:rFonts w:hint="eastAsia" w:ascii="Times New Roman" w:hAnsi="Times New Roman" w:eastAsia="仿宋" w:cs="宋体"/>
          <w:color w:val="000000"/>
          <w:spacing w:val="0"/>
          <w:w w:val="100"/>
          <w:position w:val="0"/>
          <w:sz w:val="28"/>
          <w:szCs w:val="28"/>
        </w:rPr>
        <w:t>禁止除外来救援车辆、人员外的其它人员和车辆进入</w:t>
      </w:r>
      <w:r>
        <w:rPr>
          <w:rFonts w:hint="eastAsia" w:ascii="Times New Roman" w:hAnsi="Times New Roman" w:eastAsia="仿宋" w:cs="宋体"/>
          <w:color w:val="000000"/>
          <w:spacing w:val="0"/>
          <w:w w:val="100"/>
          <w:position w:val="0"/>
          <w:sz w:val="28"/>
          <w:szCs w:val="28"/>
          <w:lang w:eastAsia="zh-CN"/>
        </w:rPr>
        <w:t>。</w:t>
      </w:r>
    </w:p>
    <w:p w14:paraId="1CF6ED64">
      <w:pPr>
        <w:pStyle w:val="13"/>
        <w:keepNext w:val="0"/>
        <w:keepLines w:val="0"/>
        <w:pageBreakBefore w:val="0"/>
        <w:widowControl w:val="0"/>
        <w:numPr>
          <w:ilvl w:val="0"/>
          <w:numId w:val="19"/>
        </w:numPr>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61" w:name="bookmark134"/>
      <w:bookmarkEnd w:id="161"/>
      <w:r>
        <w:rPr>
          <w:rFonts w:hint="eastAsia" w:ascii="Times New Roman" w:hAnsi="Times New Roman" w:eastAsia="仿宋" w:cs="宋体"/>
          <w:color w:val="000000"/>
          <w:spacing w:val="0"/>
          <w:w w:val="100"/>
          <w:position w:val="0"/>
          <w:sz w:val="28"/>
          <w:szCs w:val="28"/>
        </w:rPr>
        <w:t>疏散：当火灾事故发展不可控制时，现场总指挥应立即下令疏散现场人员，并清查有无人员留在着火区内。</w:t>
      </w:r>
    </w:p>
    <w:p w14:paraId="0105B46B">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具体逃生及疏散线路见附件。</w:t>
      </w:r>
    </w:p>
    <w:p w14:paraId="11FEFBDF">
      <w:pPr>
        <w:pStyle w:val="15"/>
        <w:keepNext w:val="0"/>
        <w:keepLines w:val="0"/>
        <w:pageBreakBefore w:val="0"/>
        <w:widowControl w:val="0"/>
        <w:numPr>
          <w:ilvl w:val="0"/>
          <w:numId w:val="20"/>
        </w:numPr>
        <w:shd w:val="clear" w:color="auto" w:fill="auto"/>
        <w:tabs>
          <w:tab w:val="left" w:pos="1247"/>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62" w:name="bookmark135"/>
      <w:bookmarkEnd w:id="162"/>
      <w:r>
        <w:rPr>
          <w:rFonts w:hint="eastAsia" w:ascii="Times New Roman" w:hAnsi="Times New Roman" w:eastAsia="仿宋" w:cs="宋体"/>
          <w:color w:val="000000"/>
          <w:spacing w:val="0"/>
          <w:w w:val="100"/>
          <w:position w:val="0"/>
          <w:sz w:val="28"/>
          <w:szCs w:val="28"/>
        </w:rPr>
        <w:t>急救</w:t>
      </w:r>
    </w:p>
    <w:p w14:paraId="7C236A2A">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先将受伤人员撤离危险区域至空气清新的地方，采取必要的伤口清洗、包扎、人工呼吸等方法处理，随后送医院或等待救护人员的到来。</w:t>
      </w:r>
    </w:p>
    <w:p w14:paraId="15B35F7C">
      <w:pPr>
        <w:pStyle w:val="13"/>
        <w:keepNext w:val="0"/>
        <w:keepLines w:val="0"/>
        <w:pageBreakBefore w:val="0"/>
        <w:widowControl w:val="0"/>
        <w:numPr>
          <w:ilvl w:val="0"/>
          <w:numId w:val="20"/>
        </w:numPr>
        <w:shd w:val="clear" w:color="auto" w:fill="auto"/>
        <w:tabs>
          <w:tab w:val="left" w:pos="1247"/>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63" w:name="bookmark136"/>
      <w:bookmarkEnd w:id="163"/>
      <w:r>
        <w:rPr>
          <w:rFonts w:hint="eastAsia" w:ascii="Times New Roman" w:hAnsi="Times New Roman" w:eastAsia="仿宋" w:cs="宋体"/>
          <w:color w:val="000000"/>
          <w:spacing w:val="0"/>
          <w:w w:val="100"/>
          <w:position w:val="0"/>
          <w:sz w:val="28"/>
          <w:szCs w:val="28"/>
        </w:rPr>
        <w:t>应急监测</w:t>
      </w:r>
    </w:p>
    <w:p w14:paraId="39BC94F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开发区级以上预案启动后，区或市级环境应急监测人员开展应急监测，企业应急监测组人员配合开展应急监测工作。</w:t>
      </w:r>
    </w:p>
    <w:p w14:paraId="09D544D7">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8.4.2</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泄漏事故</w:t>
      </w:r>
    </w:p>
    <w:p w14:paraId="6BFF63A5">
      <w:pPr>
        <w:pStyle w:val="13"/>
        <w:keepNext w:val="0"/>
        <w:keepLines w:val="0"/>
        <w:pageBreakBefore w:val="0"/>
        <w:widowControl w:val="0"/>
        <w:numPr>
          <w:ilvl w:val="0"/>
          <w:numId w:val="0"/>
        </w:numPr>
        <w:shd w:val="clear" w:color="auto" w:fill="auto"/>
        <w:tabs>
          <w:tab w:val="left" w:pos="1247"/>
        </w:tabs>
        <w:kinsoku/>
        <w:wordWrap/>
        <w:overflowPunct/>
        <w:topLinePunct w:val="0"/>
        <w:autoSpaceDE/>
        <w:autoSpaceDN/>
        <w:bidi w:val="0"/>
        <w:adjustRightInd/>
        <w:snapToGrid/>
        <w:spacing w:before="0" w:after="0" w:line="360" w:lineRule="auto"/>
        <w:ind w:right="0" w:rightChars="0" w:firstLine="560" w:firstLineChars="200"/>
        <w:jc w:val="both"/>
        <w:textAlignment w:val="auto"/>
        <w:rPr>
          <w:rFonts w:hint="eastAsia" w:ascii="Times New Roman" w:hAnsi="Times New Roman" w:eastAsia="仿宋" w:cs="宋体"/>
          <w:sz w:val="28"/>
          <w:szCs w:val="28"/>
        </w:rPr>
      </w:pPr>
      <w:bookmarkStart w:id="164" w:name="bookmark137"/>
      <w:bookmarkEnd w:id="164"/>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lang w:val="en-US" w:eastAsia="zh-CN"/>
        </w:rPr>
        <w:t>1</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报警及联络</w:t>
      </w:r>
    </w:p>
    <w:p w14:paraId="4AAEC8BC">
      <w:pPr>
        <w:pStyle w:val="13"/>
        <w:keepNext w:val="0"/>
        <w:keepLines w:val="0"/>
        <w:pageBreakBefore w:val="0"/>
        <w:widowControl w:val="0"/>
        <w:numPr>
          <w:ilvl w:val="0"/>
          <w:numId w:val="21"/>
        </w:numPr>
        <w:shd w:val="clear" w:color="auto" w:fill="auto"/>
        <w:tabs>
          <w:tab w:val="left" w:pos="978"/>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65" w:name="bookmark138"/>
      <w:bookmarkEnd w:id="165"/>
      <w:r>
        <w:rPr>
          <w:rFonts w:hint="eastAsia" w:ascii="Times New Roman" w:hAnsi="Times New Roman" w:eastAsia="仿宋" w:cs="宋体"/>
          <w:color w:val="000000"/>
          <w:spacing w:val="0"/>
          <w:w w:val="100"/>
          <w:position w:val="0"/>
          <w:sz w:val="28"/>
          <w:szCs w:val="28"/>
        </w:rPr>
        <w:t>发现人员第一时间以对讲机、电话等方式向当班科室领导报警。报警要讲清楚：泄漏部位、泄漏物质、泄漏量大小、事故现场的环境条件(风速、风向等)、已采取和准备釆取的防治措施等。</w:t>
      </w:r>
    </w:p>
    <w:p w14:paraId="2F58C5DB">
      <w:pPr>
        <w:pStyle w:val="13"/>
        <w:keepNext w:val="0"/>
        <w:keepLines w:val="0"/>
        <w:pageBreakBefore w:val="0"/>
        <w:widowControl w:val="0"/>
        <w:numPr>
          <w:ilvl w:val="0"/>
          <w:numId w:val="21"/>
        </w:numPr>
        <w:shd w:val="clear" w:color="auto" w:fill="auto"/>
        <w:tabs>
          <w:tab w:val="left" w:pos="970"/>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66" w:name="bookmark139"/>
      <w:bookmarkEnd w:id="166"/>
      <w:r>
        <w:rPr>
          <w:rFonts w:hint="eastAsia" w:ascii="Times New Roman" w:hAnsi="Times New Roman" w:eastAsia="仿宋" w:cs="宋体"/>
          <w:color w:val="000000"/>
          <w:spacing w:val="0"/>
          <w:w w:val="100"/>
          <w:position w:val="0"/>
          <w:sz w:val="28"/>
          <w:szCs w:val="28"/>
        </w:rPr>
        <w:t>当班科室领导接到报警后立即以对讲机、电话等方式通知本班人员按预定方案处理，同时向总指挥报告，向可能受影响的区域通报。</w:t>
      </w:r>
    </w:p>
    <w:p w14:paraId="7EBD9695">
      <w:pPr>
        <w:pStyle w:val="13"/>
        <w:keepNext w:val="0"/>
        <w:keepLines w:val="0"/>
        <w:pageBreakBefore w:val="0"/>
        <w:widowControl w:val="0"/>
        <w:numPr>
          <w:ilvl w:val="0"/>
          <w:numId w:val="21"/>
        </w:numPr>
        <w:shd w:val="clear" w:color="auto" w:fill="auto"/>
        <w:tabs>
          <w:tab w:val="left" w:pos="970"/>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67" w:name="bookmark140"/>
      <w:bookmarkEnd w:id="167"/>
      <w:r>
        <w:rPr>
          <w:rFonts w:hint="eastAsia" w:ascii="Times New Roman" w:hAnsi="Times New Roman" w:eastAsia="仿宋" w:cs="宋体"/>
          <w:color w:val="000000"/>
          <w:spacing w:val="0"/>
          <w:w w:val="100"/>
          <w:position w:val="0"/>
          <w:sz w:val="28"/>
          <w:szCs w:val="28"/>
        </w:rPr>
        <w:t>应急指挥部根据事故级别决定是否向消防、医疗、环保等报告求援。如可能影响临近单位则同时向临近单位通报。</w:t>
      </w:r>
    </w:p>
    <w:p w14:paraId="0252AF65">
      <w:pPr>
        <w:pStyle w:val="13"/>
        <w:keepNext w:val="0"/>
        <w:keepLines w:val="0"/>
        <w:pageBreakBefore w:val="0"/>
        <w:widowControl w:val="0"/>
        <w:numPr>
          <w:ilvl w:val="0"/>
          <w:numId w:val="0"/>
        </w:numPr>
        <w:shd w:val="clear" w:color="auto" w:fill="auto"/>
        <w:tabs>
          <w:tab w:val="left" w:pos="1247"/>
        </w:tabs>
        <w:kinsoku/>
        <w:wordWrap/>
        <w:overflowPunct/>
        <w:topLinePunct w:val="0"/>
        <w:autoSpaceDE/>
        <w:autoSpaceDN/>
        <w:bidi w:val="0"/>
        <w:adjustRightInd/>
        <w:snapToGrid/>
        <w:spacing w:before="0" w:after="0" w:line="360" w:lineRule="auto"/>
        <w:ind w:right="0" w:rightChars="0" w:firstLine="560" w:firstLineChars="200"/>
        <w:jc w:val="both"/>
        <w:textAlignment w:val="auto"/>
        <w:rPr>
          <w:rFonts w:hint="eastAsia" w:ascii="Times New Roman" w:hAnsi="Times New Roman" w:eastAsia="仿宋" w:cs="宋体"/>
          <w:sz w:val="28"/>
          <w:szCs w:val="28"/>
        </w:rPr>
      </w:pPr>
      <w:bookmarkStart w:id="168" w:name="bookmark141"/>
      <w:bookmarkEnd w:id="168"/>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lang w:val="en-US" w:eastAsia="zh-CN"/>
        </w:rPr>
        <w:t>2</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应急处理措施</w:t>
      </w:r>
    </w:p>
    <w:p w14:paraId="0F0D2811">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sectPr>
          <w:headerReference r:id="rId31" w:type="default"/>
          <w:footerReference r:id="rId32" w:type="default"/>
          <w:footnotePr>
            <w:numFmt w:val="decimal"/>
          </w:footnotePr>
          <w:pgSz w:w="11900" w:h="16840"/>
          <w:pgMar w:top="1666" w:right="1931" w:bottom="1839" w:left="1904" w:header="0" w:footer="3" w:gutter="0"/>
          <w:pgNumType w:fmt="decimal"/>
          <w:cols w:space="720" w:num="1"/>
          <w:rtlGutter w:val="0"/>
          <w:docGrid w:linePitch="360" w:charSpace="0"/>
        </w:sectPr>
      </w:pPr>
      <w:r>
        <w:rPr>
          <w:rFonts w:hint="eastAsia" w:ascii="Times New Roman" w:hAnsi="Times New Roman" w:eastAsia="仿宋" w:cs="宋体"/>
          <w:color w:val="000000"/>
          <w:spacing w:val="0"/>
          <w:w w:val="100"/>
          <w:position w:val="0"/>
          <w:sz w:val="28"/>
          <w:szCs w:val="28"/>
        </w:rPr>
        <w:t>①现场处置人员在做好个人防护措施情况下，对现场泄漏物进行围控、收集，使泄漏物得到安全处置，防止二次事故的发生。同时，及时检查泄漏桶，将未泄漏的物料转移至空桶或其他收容装置中，阻止泄漏范围继续扩大。</w:t>
      </w:r>
    </w:p>
    <w:p w14:paraId="36DD91F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②少量泄漏的液体，可釆用木屑、吸油毡、消防沙吸收，产生的固体属于危险废物，应暂存在危废间，交给有资质的公司处置。</w:t>
      </w:r>
    </w:p>
    <w:p w14:paraId="2BCF2874">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若发生较大范围的泄漏，可能超出围堰和收集槽时，釆用沙袋、 消防沙等进行围控，将泄漏影响控制在一定范围内。釆用空桶等对泄漏物料收集，对受污染现场进行洗消，泄漏物、洗消废水等属于危险废物，应统一收集，交有资质单位处理。</w:t>
      </w:r>
    </w:p>
    <w:p w14:paraId="7305A152">
      <w:pPr>
        <w:pStyle w:val="1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right="0" w:rightChars="0" w:firstLine="560" w:firstLineChars="200"/>
        <w:jc w:val="both"/>
        <w:textAlignment w:val="auto"/>
        <w:rPr>
          <w:rFonts w:hint="eastAsia" w:ascii="Times New Roman" w:hAnsi="Times New Roman" w:eastAsia="仿宋" w:cs="宋体"/>
          <w:sz w:val="28"/>
          <w:szCs w:val="28"/>
        </w:rPr>
      </w:pPr>
      <w:bookmarkStart w:id="169" w:name="bookmark142"/>
      <w:bookmarkEnd w:id="169"/>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lang w:val="en-US" w:eastAsia="zh-CN"/>
        </w:rPr>
        <w:t>3</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警戒、疏散程序</w:t>
      </w:r>
    </w:p>
    <w:p w14:paraId="1B684B1D">
      <w:pPr>
        <w:pStyle w:val="13"/>
        <w:keepNext w:val="0"/>
        <w:keepLines w:val="0"/>
        <w:pageBreakBefore w:val="0"/>
        <w:widowControl w:val="0"/>
        <w:numPr>
          <w:ilvl w:val="0"/>
          <w:numId w:val="22"/>
        </w:numPr>
        <w:shd w:val="clear" w:color="auto" w:fill="auto"/>
        <w:tabs>
          <w:tab w:val="left" w:pos="970"/>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bookmarkStart w:id="170" w:name="bookmark143"/>
      <w:bookmarkEnd w:id="170"/>
      <w:r>
        <w:rPr>
          <w:rFonts w:hint="eastAsia" w:ascii="Times New Roman" w:hAnsi="Times New Roman" w:eastAsia="仿宋" w:cs="宋体"/>
          <w:color w:val="000000"/>
          <w:spacing w:val="0"/>
          <w:w w:val="100"/>
          <w:position w:val="0"/>
          <w:sz w:val="28"/>
          <w:szCs w:val="28"/>
        </w:rPr>
        <w:t>警戒：由现场警戒人员负责设置警戒区，控制好现场，专人值守，严禁人员和车辆进入。</w:t>
      </w:r>
    </w:p>
    <w:p w14:paraId="78E2D841">
      <w:pPr>
        <w:pStyle w:val="13"/>
        <w:keepNext w:val="0"/>
        <w:keepLines w:val="0"/>
        <w:pageBreakBefore w:val="0"/>
        <w:widowControl w:val="0"/>
        <w:numPr>
          <w:ilvl w:val="0"/>
          <w:numId w:val="22"/>
        </w:numPr>
        <w:shd w:val="clear" w:color="auto" w:fill="auto"/>
        <w:tabs>
          <w:tab w:val="left" w:pos="985"/>
        </w:tabs>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b/>
          <w:bCs/>
          <w:color w:val="000000"/>
          <w:spacing w:val="0"/>
          <w:w w:val="100"/>
          <w:position w:val="0"/>
          <w:sz w:val="28"/>
          <w:szCs w:val="28"/>
          <w:lang w:val="en-US" w:eastAsia="en-US" w:bidi="en-US"/>
        </w:rPr>
      </w:pPr>
      <w:bookmarkStart w:id="171" w:name="bookmark144"/>
      <w:bookmarkEnd w:id="171"/>
      <w:r>
        <w:rPr>
          <w:rFonts w:hint="eastAsia" w:ascii="Times New Roman" w:hAnsi="Times New Roman" w:eastAsia="仿宋" w:cs="宋体"/>
          <w:color w:val="000000"/>
          <w:spacing w:val="0"/>
          <w:w w:val="100"/>
          <w:position w:val="0"/>
          <w:sz w:val="28"/>
          <w:szCs w:val="28"/>
        </w:rPr>
        <w:t>疏散：除事故抢险人员外，现场无关人员应及时疏散至安全区域。</w:t>
      </w:r>
    </w:p>
    <w:p w14:paraId="37BB62DB">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8.4.3</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环境治理设施故障</w:t>
      </w:r>
    </w:p>
    <w:p w14:paraId="53D7864F">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当环境治理设施出现故障时，应釆取以下应急措施：</w:t>
      </w:r>
    </w:p>
    <w:p w14:paraId="25629D4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当发现废水中污染物浓度超标或废水收集治理设施发生故障时，应立即关闭排放口阀门，启动抽水泵，将污水处理站出口污水再次放入污水处理站进水池，进行二次处理，直至污水处理站出水中的污染物浓度达到天津市地方污水综合排放标准时，才可以对外排放。</w:t>
      </w:r>
    </w:p>
    <w:p w14:paraId="188184D3">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当污水输送管道发生破裂时，立即实施抢修，若管道修复时间较长，则停止涉及该输送管道的相关活动，待排污管道修复后重新启用。</w:t>
      </w:r>
    </w:p>
    <w:p w14:paraId="7BF0E71D">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lang w:val="en-US" w:eastAsia="zh-CN"/>
        </w:rPr>
        <w:t>1</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现场处置组立即对设施故障进行紧急排除，故障短时间内难以排除时，则对排放源管道连接进行检查，追踪排放源，逐级上报部门和医院应急指挥部做进一步安排；</w:t>
      </w:r>
    </w:p>
    <w:p w14:paraId="6C963B5F">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lang w:val="en-US" w:eastAsia="zh-CN"/>
        </w:rPr>
        <w:t>2</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应急监测组进入现场对污染物进行应急监测；</w:t>
      </w:r>
    </w:p>
    <w:p w14:paraId="7DA4C9B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lang w:val="en-US" w:eastAsia="zh-CN"/>
        </w:rPr>
        <w:t>3</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现场处置人员均应佩戴齐全个人防护用品。</w:t>
      </w:r>
    </w:p>
    <w:p w14:paraId="2735936E">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8.4.4</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自然灾害</w:t>
      </w:r>
    </w:p>
    <w:p w14:paraId="19CEADB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所在地区可能遇到的自然灾害主要为暴雨、洪水，但一般均有预报（发生大型海啸的可能性几乎为零，不予考虑）。因此，当任何人接到有关洪水的预报时，均有义务上报应急办公室，由应急总指挥组织公司全体人员做好预警行动，可以釆取以下防范和处理措施：</w:t>
      </w:r>
    </w:p>
    <w:p w14:paraId="4B3EFB8B">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在各诊室、原辅料仓库、危险废物暂存间门口配备足够的应急沙袋，在发生暴雨或洪水有可能导致雨水水位达到门口高度时，应釆用沙袋进行封堵门口。视暴雨情况决定是否转移原辅料、危险废物到安全区域。</w:t>
      </w:r>
    </w:p>
    <w:p w14:paraId="6F0679D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8.4.5</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疏散隔离现场处置措施</w:t>
      </w:r>
    </w:p>
    <w:p w14:paraId="5D632FE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事故发生后，应根据事故危险性特点和抢险要求建立警戒区，并在通往事故现场的主要干道上实行交通管制。警戒区域的边界应设警示标志并有专人警戒，除消防及应急处理人员外，其他人员禁止进入警戒区，警戒区域内严禁火种。</w:t>
      </w:r>
    </w:p>
    <w:p w14:paraId="6FC2F60D">
      <w:pPr>
        <w:pStyle w:val="13"/>
        <w:keepNext w:val="0"/>
        <w:keepLines w:val="0"/>
        <w:pageBreakBefore w:val="0"/>
        <w:widowControl w:val="0"/>
        <w:shd w:val="clear" w:color="auto" w:fill="auto"/>
        <w:tabs>
          <w:tab w:val="left" w:pos="7819"/>
        </w:tabs>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同时迅速将警戒区内与事故应急无关的人员进行疏散，以减少不必要的人员伤亡，紧急疏散时应注意佩戴个体防护用品，向上风向方向撤离，明确专人引导、护送疏散人员到安全区，并在疏散或撤离的路线上设立哨位，指明方向。</w:t>
      </w:r>
    </w:p>
    <w:p w14:paraId="5D78254D">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疏散安全区应设置值守人员，对疏散区人员进行清点，并报告应急总指挥应疏散人数和实际疏散人数。报告是否有人员失踪。</w:t>
      </w:r>
    </w:p>
    <w:p w14:paraId="5FBF22A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8.4.6</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受伤人员现场救护、救治及控制措施</w:t>
      </w:r>
    </w:p>
    <w:p w14:paraId="0EEA655D">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若现场有人员受伤，应初步判断受伤程度，是否存在骨折等情况，确定救援措施，若存在骨折，切忌移动伤员，应釆用担架移动。</w:t>
      </w:r>
    </w:p>
    <w:p w14:paraId="5816483F">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若现场存在人员中毒情况，应首先将人员转移至安全处，现场应通风，严禁人员围观，造成通风不良。检查伤者的意识是否清醒，进行必要的应急处理，若受伤严重，应立即送至医院，向医生讲明中毒情况，并携带物料的</w:t>
      </w:r>
      <w:r>
        <w:rPr>
          <w:rFonts w:hint="eastAsia" w:ascii="Times New Roman" w:hAnsi="Times New Roman" w:eastAsia="仿宋" w:cs="宋体"/>
          <w:b w:val="0"/>
          <w:bCs w:val="0"/>
          <w:color w:val="000000"/>
          <w:spacing w:val="0"/>
          <w:w w:val="100"/>
          <w:position w:val="0"/>
          <w:sz w:val="28"/>
          <w:szCs w:val="28"/>
          <w:lang w:val="en-US" w:eastAsia="zh-CN" w:bidi="en-US"/>
        </w:rPr>
        <w:t>MSDS。</w:t>
      </w:r>
      <w:r>
        <w:rPr>
          <w:rFonts w:hint="eastAsia" w:ascii="Times New Roman" w:hAnsi="Times New Roman" w:eastAsia="仿宋" w:cs="宋体"/>
          <w:color w:val="000000"/>
          <w:spacing w:val="0"/>
          <w:w w:val="100"/>
          <w:position w:val="0"/>
          <w:sz w:val="28"/>
          <w:szCs w:val="28"/>
        </w:rPr>
        <w:t>注意，救援人员至危险场所转移伤员时</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应佩戴好防护用具，不可盲目施救。</w:t>
      </w:r>
    </w:p>
    <w:p w14:paraId="46C19B21">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sectPr>
          <w:headerReference r:id="rId33" w:type="default"/>
          <w:footerReference r:id="rId35" w:type="default"/>
          <w:headerReference r:id="rId34" w:type="even"/>
          <w:footerReference r:id="rId36" w:type="even"/>
          <w:footnotePr>
            <w:numFmt w:val="decimal"/>
          </w:footnotePr>
          <w:type w:val="continuous"/>
          <w:pgSz w:w="11900" w:h="16840"/>
          <w:pgMar w:top="1666" w:right="1931" w:bottom="1839" w:left="1904" w:header="0" w:footer="3" w:gutter="0"/>
          <w:pgNumType w:fmt="decimal"/>
          <w:cols w:space="720" w:num="1"/>
          <w:rtlGutter w:val="0"/>
          <w:docGrid w:linePitch="360" w:charSpace="0"/>
        </w:sectPr>
      </w:pPr>
      <w:r>
        <w:rPr>
          <w:rFonts w:hint="eastAsia" w:ascii="Times New Roman" w:hAnsi="Times New Roman" w:eastAsia="仿宋" w:cs="宋体"/>
          <w:color w:val="000000"/>
          <w:spacing w:val="0"/>
          <w:w w:val="100"/>
          <w:position w:val="0"/>
          <w:sz w:val="28"/>
          <w:szCs w:val="28"/>
        </w:rPr>
        <w:t>若现场作业人员接触泄漏物，应釆用大量水冲洗直至清洁，人员洗消废水和现场洗消废水一并收集，一并处理。</w:t>
      </w:r>
    </w:p>
    <w:p w14:paraId="5D5DB3E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eastAsia" w:ascii="Times New Roman" w:hAnsi="Times New Roman" w:eastAsia="仿宋" w:cs="宋体"/>
          <w:sz w:val="28"/>
          <w:szCs w:val="28"/>
        </w:rPr>
      </w:pPr>
      <w:bookmarkStart w:id="172" w:name="_Toc27877"/>
      <w:r>
        <w:rPr>
          <w:rFonts w:hint="eastAsia" w:ascii="Times New Roman" w:hAnsi="Times New Roman" w:eastAsia="仿宋" w:cs="宋体"/>
          <w:b/>
          <w:bCs/>
          <w:color w:val="000000"/>
          <w:spacing w:val="0"/>
          <w:w w:val="100"/>
          <w:position w:val="0"/>
          <w:sz w:val="28"/>
          <w:szCs w:val="28"/>
        </w:rPr>
        <w:t>9</w:t>
      </w:r>
      <w:r>
        <w:rPr>
          <w:rFonts w:hint="eastAsia" w:ascii="Times New Roman" w:hAnsi="Times New Roman" w:eastAsia="仿宋" w:cs="宋体"/>
          <w:b/>
          <w:bCs/>
          <w:color w:val="000000"/>
          <w:spacing w:val="0"/>
          <w:w w:val="100"/>
          <w:position w:val="0"/>
          <w:sz w:val="28"/>
          <w:szCs w:val="28"/>
          <w:lang w:val="en-US" w:eastAsia="zh-CN"/>
        </w:rPr>
        <w:t xml:space="preserve"> </w:t>
      </w:r>
      <w:r>
        <w:rPr>
          <w:rFonts w:hint="eastAsia" w:ascii="Times New Roman" w:hAnsi="Times New Roman" w:eastAsia="仿宋" w:cs="宋体"/>
          <w:b/>
          <w:bCs/>
          <w:color w:val="000000"/>
          <w:spacing w:val="0"/>
          <w:w w:val="100"/>
          <w:position w:val="0"/>
          <w:sz w:val="28"/>
          <w:szCs w:val="28"/>
        </w:rPr>
        <w:t>应急终止</w:t>
      </w:r>
      <w:bookmarkEnd w:id="172"/>
    </w:p>
    <w:p w14:paraId="4A844554">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sz w:val="28"/>
          <w:szCs w:val="28"/>
        </w:rPr>
      </w:pPr>
      <w:bookmarkStart w:id="173" w:name="_Toc18033"/>
      <w:r>
        <w:rPr>
          <w:rFonts w:hint="eastAsia" w:ascii="Times New Roman" w:hAnsi="Times New Roman" w:eastAsia="仿宋" w:cs="宋体"/>
          <w:b/>
          <w:bCs/>
          <w:color w:val="000000"/>
          <w:spacing w:val="0"/>
          <w:w w:val="100"/>
          <w:position w:val="0"/>
          <w:sz w:val="28"/>
          <w:szCs w:val="28"/>
          <w:lang w:val="en-US" w:eastAsia="en-US" w:bidi="en-US"/>
        </w:rPr>
        <w:t>9.1</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应急终止条件</w:t>
      </w:r>
      <w:bookmarkEnd w:id="173"/>
    </w:p>
    <w:p w14:paraId="6C5CBF9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应急终止，应满足如下条件：</w:t>
      </w:r>
    </w:p>
    <w:p w14:paraId="5FDAC8AE">
      <w:pPr>
        <w:pStyle w:val="13"/>
        <w:keepNext w:val="0"/>
        <w:keepLines w:val="0"/>
        <w:pageBreakBefore w:val="0"/>
        <w:widowControl w:val="0"/>
        <w:shd w:val="clear" w:color="auto" w:fill="auto"/>
        <w:tabs>
          <w:tab w:val="left" w:pos="1247"/>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74" w:name="bookmark145"/>
      <w:r>
        <w:rPr>
          <w:rFonts w:hint="eastAsia" w:ascii="Times New Roman" w:hAnsi="Times New Roman" w:eastAsia="仿宋" w:cs="宋体"/>
          <w:color w:val="000000"/>
          <w:spacing w:val="0"/>
          <w:w w:val="100"/>
          <w:position w:val="0"/>
          <w:sz w:val="28"/>
          <w:szCs w:val="28"/>
        </w:rPr>
        <w:t>（</w:t>
      </w:r>
      <w:bookmarkEnd w:id="174"/>
      <w:r>
        <w:rPr>
          <w:rFonts w:hint="eastAsia" w:ascii="Times New Roman" w:hAnsi="Times New Roman" w:eastAsia="仿宋" w:cs="宋体"/>
          <w:color w:val="000000"/>
          <w:spacing w:val="0"/>
          <w:w w:val="100"/>
          <w:position w:val="0"/>
          <w:sz w:val="28"/>
          <w:szCs w:val="28"/>
        </w:rPr>
        <w:t>1）事件现场得到控制，事件条件已经消除；</w:t>
      </w:r>
    </w:p>
    <w:p w14:paraId="1ADDB6CA">
      <w:pPr>
        <w:pStyle w:val="13"/>
        <w:keepNext w:val="0"/>
        <w:keepLines w:val="0"/>
        <w:pageBreakBefore w:val="0"/>
        <w:widowControl w:val="0"/>
        <w:shd w:val="clear" w:color="auto" w:fill="auto"/>
        <w:tabs>
          <w:tab w:val="left" w:pos="1247"/>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75" w:name="bookmark146"/>
      <w:r>
        <w:rPr>
          <w:rFonts w:hint="eastAsia" w:ascii="Times New Roman" w:hAnsi="Times New Roman" w:eastAsia="仿宋" w:cs="宋体"/>
          <w:color w:val="000000"/>
          <w:spacing w:val="0"/>
          <w:w w:val="100"/>
          <w:position w:val="0"/>
          <w:sz w:val="28"/>
          <w:szCs w:val="28"/>
        </w:rPr>
        <w:t>（</w:t>
      </w:r>
      <w:bookmarkEnd w:id="175"/>
      <w:r>
        <w:rPr>
          <w:rFonts w:hint="eastAsia" w:ascii="Times New Roman" w:hAnsi="Times New Roman" w:eastAsia="仿宋" w:cs="宋体"/>
          <w:color w:val="000000"/>
          <w:spacing w:val="0"/>
          <w:w w:val="100"/>
          <w:position w:val="0"/>
          <w:sz w:val="28"/>
          <w:szCs w:val="28"/>
        </w:rPr>
        <w:t>2）污染源的泄漏或释放已降至规定限值以内；</w:t>
      </w:r>
    </w:p>
    <w:p w14:paraId="40699237">
      <w:pPr>
        <w:pStyle w:val="13"/>
        <w:keepNext w:val="0"/>
        <w:keepLines w:val="0"/>
        <w:pageBreakBefore w:val="0"/>
        <w:widowControl w:val="0"/>
        <w:shd w:val="clear" w:color="auto" w:fill="auto"/>
        <w:tabs>
          <w:tab w:val="left" w:pos="1247"/>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76" w:name="bookmark147"/>
      <w:r>
        <w:rPr>
          <w:rFonts w:hint="eastAsia" w:ascii="Times New Roman" w:hAnsi="Times New Roman" w:eastAsia="仿宋" w:cs="宋体"/>
          <w:color w:val="000000"/>
          <w:spacing w:val="0"/>
          <w:w w:val="100"/>
          <w:position w:val="0"/>
          <w:sz w:val="28"/>
          <w:szCs w:val="28"/>
        </w:rPr>
        <w:t>（</w:t>
      </w:r>
      <w:bookmarkEnd w:id="176"/>
      <w:r>
        <w:rPr>
          <w:rFonts w:hint="eastAsia" w:ascii="Times New Roman" w:hAnsi="Times New Roman" w:eastAsia="仿宋" w:cs="宋体"/>
          <w:color w:val="000000"/>
          <w:spacing w:val="0"/>
          <w:w w:val="100"/>
          <w:position w:val="0"/>
          <w:sz w:val="28"/>
          <w:szCs w:val="28"/>
        </w:rPr>
        <w:t>3）事件所造成的危害已经被彻底消除，无继发可能；</w:t>
      </w:r>
    </w:p>
    <w:p w14:paraId="0656AF85">
      <w:pPr>
        <w:pStyle w:val="13"/>
        <w:keepNext w:val="0"/>
        <w:keepLines w:val="0"/>
        <w:pageBreakBefore w:val="0"/>
        <w:widowControl w:val="0"/>
        <w:shd w:val="clear" w:color="auto" w:fill="auto"/>
        <w:tabs>
          <w:tab w:val="left" w:pos="1247"/>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color w:val="000000"/>
          <w:spacing w:val="0"/>
          <w:w w:val="100"/>
          <w:position w:val="0"/>
          <w:sz w:val="28"/>
          <w:szCs w:val="28"/>
        </w:rPr>
      </w:pPr>
      <w:bookmarkStart w:id="177" w:name="bookmark148"/>
      <w:r>
        <w:rPr>
          <w:rFonts w:hint="eastAsia" w:ascii="Times New Roman" w:hAnsi="Times New Roman" w:eastAsia="仿宋" w:cs="宋体"/>
          <w:color w:val="000000"/>
          <w:spacing w:val="0"/>
          <w:w w:val="100"/>
          <w:position w:val="0"/>
          <w:sz w:val="28"/>
          <w:szCs w:val="28"/>
        </w:rPr>
        <w:t>（</w:t>
      </w:r>
      <w:bookmarkEnd w:id="177"/>
      <w:r>
        <w:rPr>
          <w:rFonts w:hint="eastAsia" w:ascii="Times New Roman" w:hAnsi="Times New Roman" w:eastAsia="仿宋" w:cs="宋体"/>
          <w:color w:val="000000"/>
          <w:spacing w:val="0"/>
          <w:w w:val="100"/>
          <w:position w:val="0"/>
          <w:sz w:val="28"/>
          <w:szCs w:val="28"/>
        </w:rPr>
        <w:t>4）事件现场的各种应急处置行动已无继续的必要；</w:t>
      </w:r>
    </w:p>
    <w:p w14:paraId="74C9CFEA">
      <w:pPr>
        <w:pStyle w:val="13"/>
        <w:keepNext w:val="0"/>
        <w:keepLines w:val="0"/>
        <w:pageBreakBefore w:val="0"/>
        <w:widowControl w:val="0"/>
        <w:shd w:val="clear" w:color="auto" w:fill="auto"/>
        <w:tabs>
          <w:tab w:val="left" w:pos="1247"/>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lang w:val="en-US" w:eastAsia="zh-CN"/>
        </w:rPr>
        <w:t>5</w:t>
      </w:r>
      <w:r>
        <w:rPr>
          <w:rFonts w:hint="eastAsia" w:ascii="Times New Roman" w:hAnsi="Times New Roman" w:eastAsia="仿宋" w:cs="宋体"/>
          <w:color w:val="000000"/>
          <w:spacing w:val="0"/>
          <w:w w:val="100"/>
          <w:position w:val="0"/>
          <w:sz w:val="28"/>
          <w:szCs w:val="28"/>
        </w:rPr>
        <w:t>）采取了必要的防护措施以保护公众免受再次危害，并使</w:t>
      </w:r>
    </w:p>
    <w:p w14:paraId="421B63CE">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lang w:eastAsia="zh-CN"/>
        </w:rPr>
        <w:t>事件可能引起的中长期</w:t>
      </w:r>
      <w:r>
        <w:rPr>
          <w:rFonts w:hint="eastAsia" w:ascii="Times New Roman" w:hAnsi="Times New Roman" w:eastAsia="仿宋" w:cs="宋体"/>
          <w:color w:val="000000"/>
          <w:spacing w:val="0"/>
          <w:w w:val="100"/>
          <w:position w:val="0"/>
          <w:sz w:val="28"/>
          <w:szCs w:val="28"/>
        </w:rPr>
        <w:t>影响趋于合理且尽量低的水平。</w:t>
      </w:r>
    </w:p>
    <w:p w14:paraId="5ABA366D">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sz w:val="28"/>
          <w:szCs w:val="28"/>
        </w:rPr>
      </w:pPr>
      <w:bookmarkStart w:id="178" w:name="_Toc24595"/>
      <w:r>
        <w:rPr>
          <w:rFonts w:hint="eastAsia" w:ascii="Times New Roman" w:hAnsi="Times New Roman" w:eastAsia="仿宋" w:cs="宋体"/>
          <w:b/>
          <w:bCs/>
          <w:color w:val="000000"/>
          <w:spacing w:val="0"/>
          <w:w w:val="100"/>
          <w:position w:val="0"/>
          <w:sz w:val="28"/>
          <w:szCs w:val="28"/>
          <w:lang w:val="en-US" w:eastAsia="en-US" w:bidi="en-US"/>
        </w:rPr>
        <w:t>9.2</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应急终止的程序</w:t>
      </w:r>
      <w:bookmarkEnd w:id="178"/>
    </w:p>
    <w:p w14:paraId="7C116D9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公司负责处置的突发环境事件</w:t>
      </w:r>
    </w:p>
    <w:p w14:paraId="4F031E0B">
      <w:pPr>
        <w:pStyle w:val="13"/>
        <w:keepNext w:val="0"/>
        <w:keepLines w:val="0"/>
        <w:pageBreakBefore w:val="0"/>
        <w:widowControl w:val="0"/>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rPr>
      </w:pPr>
      <w:bookmarkStart w:id="179" w:name="bookmark150"/>
      <w:r>
        <w:rPr>
          <w:rFonts w:hint="eastAsia" w:ascii="Times New Roman" w:hAnsi="Times New Roman" w:eastAsia="仿宋" w:cs="宋体"/>
          <w:color w:val="000000"/>
          <w:spacing w:val="0"/>
          <w:w w:val="100"/>
          <w:position w:val="0"/>
          <w:sz w:val="28"/>
          <w:szCs w:val="28"/>
        </w:rPr>
        <w:t>（</w:t>
      </w:r>
      <w:bookmarkEnd w:id="179"/>
      <w:r>
        <w:rPr>
          <w:rFonts w:hint="eastAsia" w:ascii="Times New Roman" w:hAnsi="Times New Roman" w:eastAsia="仿宋" w:cs="宋体"/>
          <w:color w:val="000000"/>
          <w:spacing w:val="0"/>
          <w:w w:val="100"/>
          <w:position w:val="0"/>
          <w:sz w:val="28"/>
          <w:szCs w:val="28"/>
        </w:rPr>
        <w:t>1）现场应急工作组将救援工作的进展情况报应急总指挥；</w:t>
      </w:r>
    </w:p>
    <w:p w14:paraId="1894599F">
      <w:pPr>
        <w:pStyle w:val="13"/>
        <w:keepNext w:val="0"/>
        <w:keepLines w:val="0"/>
        <w:pageBreakBefore w:val="0"/>
        <w:widowControl w:val="0"/>
        <w:shd w:val="clear" w:color="auto" w:fill="auto"/>
        <w:tabs>
          <w:tab w:val="left" w:pos="1237"/>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80" w:name="bookmark151"/>
      <w:r>
        <w:rPr>
          <w:rFonts w:hint="eastAsia" w:ascii="Times New Roman" w:hAnsi="Times New Roman" w:eastAsia="仿宋" w:cs="宋体"/>
          <w:color w:val="000000"/>
          <w:spacing w:val="0"/>
          <w:w w:val="100"/>
          <w:position w:val="0"/>
          <w:sz w:val="28"/>
          <w:szCs w:val="28"/>
        </w:rPr>
        <w:t>（</w:t>
      </w:r>
      <w:bookmarkEnd w:id="180"/>
      <w:r>
        <w:rPr>
          <w:rFonts w:hint="eastAsia" w:ascii="Times New Roman" w:hAnsi="Times New Roman" w:eastAsia="仿宋" w:cs="宋体"/>
          <w:color w:val="000000"/>
          <w:spacing w:val="0"/>
          <w:w w:val="100"/>
          <w:position w:val="0"/>
          <w:sz w:val="28"/>
          <w:szCs w:val="28"/>
        </w:rPr>
        <w:t>2）应急总指挥宣布现场应急终止，应急状态解除，进入事故调查处理和善后程序；</w:t>
      </w:r>
    </w:p>
    <w:p w14:paraId="65218F7B">
      <w:pPr>
        <w:pStyle w:val="13"/>
        <w:keepNext w:val="0"/>
        <w:keepLines w:val="0"/>
        <w:pageBreakBefore w:val="0"/>
        <w:widowControl w:val="0"/>
        <w:shd w:val="clear" w:color="auto" w:fill="auto"/>
        <w:tabs>
          <w:tab w:val="left" w:pos="1237"/>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81" w:name="bookmark152"/>
      <w:r>
        <w:rPr>
          <w:rFonts w:hint="eastAsia" w:ascii="Times New Roman" w:hAnsi="Times New Roman" w:eastAsia="仿宋" w:cs="宋体"/>
          <w:color w:val="000000"/>
          <w:spacing w:val="0"/>
          <w:w w:val="100"/>
          <w:position w:val="0"/>
          <w:sz w:val="28"/>
          <w:szCs w:val="28"/>
        </w:rPr>
        <w:t>（</w:t>
      </w:r>
      <w:bookmarkEnd w:id="181"/>
      <w:r>
        <w:rPr>
          <w:rFonts w:hint="eastAsia" w:ascii="Times New Roman" w:hAnsi="Times New Roman" w:eastAsia="仿宋" w:cs="宋体"/>
          <w:color w:val="000000"/>
          <w:spacing w:val="0"/>
          <w:w w:val="100"/>
          <w:position w:val="0"/>
          <w:sz w:val="28"/>
          <w:szCs w:val="28"/>
        </w:rPr>
        <w:t>3）应急监测组根据政府有关指示和实际情况，继续进行环境监测和评价工作，直至其他补救措施无须继续进行为止。</w:t>
      </w:r>
    </w:p>
    <w:p w14:paraId="3AEA745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政府或主管部门负责处置的事故：</w:t>
      </w:r>
    </w:p>
    <w:p w14:paraId="6B539CAD">
      <w:pPr>
        <w:pStyle w:val="13"/>
        <w:keepNext w:val="0"/>
        <w:keepLines w:val="0"/>
        <w:pageBreakBefore w:val="0"/>
        <w:widowControl w:val="0"/>
        <w:shd w:val="clear" w:color="auto" w:fill="auto"/>
        <w:tabs>
          <w:tab w:val="left" w:pos="1237"/>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82" w:name="bookmark153"/>
      <w:r>
        <w:rPr>
          <w:rFonts w:hint="eastAsia" w:ascii="Times New Roman" w:hAnsi="Times New Roman" w:eastAsia="仿宋" w:cs="宋体"/>
          <w:color w:val="000000"/>
          <w:spacing w:val="0"/>
          <w:w w:val="100"/>
          <w:position w:val="0"/>
          <w:sz w:val="28"/>
          <w:szCs w:val="28"/>
        </w:rPr>
        <w:t>（</w:t>
      </w:r>
      <w:bookmarkEnd w:id="182"/>
      <w:r>
        <w:rPr>
          <w:rFonts w:hint="eastAsia" w:ascii="Times New Roman" w:hAnsi="Times New Roman" w:eastAsia="仿宋" w:cs="宋体"/>
          <w:color w:val="000000"/>
          <w:spacing w:val="0"/>
          <w:w w:val="100"/>
          <w:position w:val="0"/>
          <w:sz w:val="28"/>
          <w:szCs w:val="28"/>
        </w:rPr>
        <w:t>1）现场应急工作小组将救援工作的进展情况报本医院应急总指挥；</w:t>
      </w:r>
    </w:p>
    <w:p w14:paraId="6EBC2E39">
      <w:pPr>
        <w:pStyle w:val="13"/>
        <w:keepNext w:val="0"/>
        <w:keepLines w:val="0"/>
        <w:pageBreakBefore w:val="0"/>
        <w:widowControl w:val="0"/>
        <w:shd w:val="clear" w:color="auto" w:fill="auto"/>
        <w:tabs>
          <w:tab w:val="left" w:pos="1237"/>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83" w:name="bookmark154"/>
      <w:r>
        <w:rPr>
          <w:rFonts w:hint="eastAsia" w:ascii="Times New Roman" w:hAnsi="Times New Roman" w:eastAsia="仿宋" w:cs="宋体"/>
          <w:color w:val="000000"/>
          <w:spacing w:val="0"/>
          <w:w w:val="100"/>
          <w:position w:val="0"/>
          <w:sz w:val="28"/>
          <w:szCs w:val="28"/>
        </w:rPr>
        <w:t>（</w:t>
      </w:r>
      <w:bookmarkEnd w:id="183"/>
      <w:r>
        <w:rPr>
          <w:rFonts w:hint="eastAsia" w:ascii="Times New Roman" w:hAnsi="Times New Roman" w:eastAsia="仿宋" w:cs="宋体"/>
          <w:color w:val="000000"/>
          <w:spacing w:val="0"/>
          <w:w w:val="100"/>
          <w:position w:val="0"/>
          <w:sz w:val="28"/>
          <w:szCs w:val="28"/>
        </w:rPr>
        <w:t>2）各应急处置队伍报告现场处置情况后，由本事故政府应急总指挥宣布应急工作结束；通知周边单位事故终止，应急状态解除；</w:t>
      </w:r>
    </w:p>
    <w:p w14:paraId="1260933C">
      <w:pPr>
        <w:pStyle w:val="13"/>
        <w:keepNext w:val="0"/>
        <w:keepLines w:val="0"/>
        <w:pageBreakBefore w:val="0"/>
        <w:widowControl w:val="0"/>
        <w:shd w:val="clear" w:color="auto" w:fill="auto"/>
        <w:tabs>
          <w:tab w:val="left" w:pos="1254"/>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84" w:name="bookmark155"/>
      <w:r>
        <w:rPr>
          <w:rFonts w:hint="eastAsia" w:ascii="Times New Roman" w:hAnsi="Times New Roman" w:eastAsia="仿宋" w:cs="宋体"/>
          <w:color w:val="000000"/>
          <w:spacing w:val="0"/>
          <w:w w:val="100"/>
          <w:position w:val="0"/>
          <w:sz w:val="28"/>
          <w:szCs w:val="28"/>
        </w:rPr>
        <w:t>（</w:t>
      </w:r>
      <w:bookmarkEnd w:id="184"/>
      <w:r>
        <w:rPr>
          <w:rFonts w:hint="eastAsia" w:ascii="Times New Roman" w:hAnsi="Times New Roman" w:eastAsia="仿宋" w:cs="宋体"/>
          <w:color w:val="000000"/>
          <w:spacing w:val="0"/>
          <w:w w:val="100"/>
          <w:position w:val="0"/>
          <w:sz w:val="28"/>
          <w:szCs w:val="28"/>
        </w:rPr>
        <w:t>3）医院相关部门协助做好事故调查处理和善后工作。</w:t>
      </w:r>
    </w:p>
    <w:p w14:paraId="279DCBC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0"/>
        <w:rPr>
          <w:rFonts w:hint="eastAsia" w:ascii="Times New Roman" w:hAnsi="Times New Roman" w:eastAsia="仿宋" w:cs="宋体"/>
          <w:sz w:val="28"/>
          <w:szCs w:val="28"/>
        </w:rPr>
      </w:pPr>
      <w:bookmarkStart w:id="185" w:name="_Toc7055"/>
      <w:r>
        <w:rPr>
          <w:rFonts w:hint="eastAsia" w:ascii="Times New Roman" w:hAnsi="Times New Roman" w:eastAsia="仿宋" w:cs="宋体"/>
          <w:b/>
          <w:bCs/>
          <w:color w:val="000000"/>
          <w:spacing w:val="0"/>
          <w:w w:val="100"/>
          <w:position w:val="0"/>
          <w:sz w:val="28"/>
          <w:szCs w:val="28"/>
        </w:rPr>
        <w:t>10</w:t>
      </w:r>
      <w:r>
        <w:rPr>
          <w:rFonts w:hint="eastAsia" w:ascii="Times New Roman" w:hAnsi="Times New Roman" w:eastAsia="仿宋" w:cs="宋体"/>
          <w:b/>
          <w:bCs/>
          <w:color w:val="000000"/>
          <w:spacing w:val="0"/>
          <w:w w:val="100"/>
          <w:position w:val="0"/>
          <w:sz w:val="28"/>
          <w:szCs w:val="28"/>
          <w:lang w:val="en-US" w:eastAsia="zh-CN"/>
        </w:rPr>
        <w:t xml:space="preserve"> </w:t>
      </w:r>
      <w:r>
        <w:rPr>
          <w:rFonts w:hint="eastAsia" w:ascii="Times New Roman" w:hAnsi="Times New Roman" w:eastAsia="仿宋" w:cs="宋体"/>
          <w:b/>
          <w:bCs/>
          <w:color w:val="000000"/>
          <w:spacing w:val="0"/>
          <w:w w:val="100"/>
          <w:position w:val="0"/>
          <w:sz w:val="28"/>
          <w:szCs w:val="28"/>
        </w:rPr>
        <w:t>后期处置</w:t>
      </w:r>
      <w:bookmarkEnd w:id="185"/>
    </w:p>
    <w:p w14:paraId="4D98AFD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医院本着积极稳妥、深入细致的原则，组织突发环境事件的善后处置工作。尽快消除事故影响，安抚受害及受影响人员，做好环境</w:t>
      </w:r>
      <w:r>
        <w:rPr>
          <w:rFonts w:hint="eastAsia" w:ascii="Times New Roman" w:hAnsi="Times New Roman" w:eastAsia="仿宋" w:cs="宋体"/>
          <w:color w:val="000000"/>
          <w:spacing w:val="0"/>
          <w:w w:val="100"/>
          <w:position w:val="0"/>
          <w:sz w:val="28"/>
          <w:szCs w:val="28"/>
          <w:lang w:eastAsia="zh-CN"/>
        </w:rPr>
        <w:t>污</w:t>
      </w:r>
      <w:r>
        <w:rPr>
          <w:rFonts w:hint="eastAsia" w:ascii="Times New Roman" w:hAnsi="Times New Roman" w:eastAsia="仿宋" w:cs="宋体"/>
          <w:color w:val="000000"/>
          <w:spacing w:val="0"/>
          <w:w w:val="100"/>
          <w:position w:val="0"/>
          <w:sz w:val="28"/>
          <w:szCs w:val="28"/>
        </w:rPr>
        <w:t>染消除工作，尽快恢复医院正常秩序和社会秩序。</w:t>
      </w:r>
    </w:p>
    <w:p w14:paraId="66BADA81">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outlineLvl w:val="1"/>
        <w:rPr>
          <w:rFonts w:hint="eastAsia" w:ascii="Times New Roman" w:hAnsi="Times New Roman" w:eastAsia="仿宋" w:cs="宋体"/>
          <w:sz w:val="28"/>
          <w:szCs w:val="28"/>
        </w:rPr>
      </w:pPr>
      <w:bookmarkStart w:id="186" w:name="_Toc7784"/>
      <w:r>
        <w:rPr>
          <w:rFonts w:hint="eastAsia" w:ascii="Times New Roman" w:hAnsi="Times New Roman" w:eastAsia="仿宋" w:cs="宋体"/>
          <w:b/>
          <w:bCs/>
          <w:color w:val="000000"/>
          <w:spacing w:val="0"/>
          <w:w w:val="100"/>
          <w:position w:val="0"/>
          <w:sz w:val="28"/>
          <w:szCs w:val="28"/>
          <w:lang w:val="en-US" w:eastAsia="en-US" w:bidi="en-US"/>
        </w:rPr>
        <w:t>10.1</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事故现场洗消</w:t>
      </w:r>
      <w:bookmarkEnd w:id="186"/>
    </w:p>
    <w:p w14:paraId="12BCC5BF">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应急终止后，事故救援组和物资供应组共同完成对现场中暴露的工作人员、应急行动人员和受污染设备的清洁净化工作。及时清除已经造成损害的生产设施，将应急设施(备)对于可能影响事故原因调查的现场采取相应的保护措施。</w:t>
      </w:r>
    </w:p>
    <w:p w14:paraId="1CB8D5E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将沾有危险化学品的衣物、抹布、砂土等均收入回收桶中，作为危险废弃物处置。清理现场的污水围堵保存在厂界内(沙袋围堵、封闭雨水总排放口)，经检测后若达标，可联系附近污水厂委托处理，若不达标，作为危废由有资质单位转移处置。</w:t>
      </w:r>
    </w:p>
    <w:p w14:paraId="058F578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outlineLvl w:val="1"/>
        <w:rPr>
          <w:rFonts w:hint="eastAsia" w:ascii="Times New Roman" w:hAnsi="Times New Roman" w:eastAsia="仿宋" w:cs="宋体"/>
          <w:sz w:val="28"/>
          <w:szCs w:val="28"/>
        </w:rPr>
      </w:pPr>
      <w:bookmarkStart w:id="187" w:name="_Toc19109"/>
      <w:r>
        <w:rPr>
          <w:rFonts w:hint="eastAsia" w:ascii="Times New Roman" w:hAnsi="Times New Roman" w:eastAsia="仿宋" w:cs="宋体"/>
          <w:b/>
          <w:bCs/>
          <w:color w:val="000000"/>
          <w:spacing w:val="0"/>
          <w:w w:val="100"/>
          <w:position w:val="0"/>
          <w:sz w:val="28"/>
          <w:szCs w:val="28"/>
          <w:lang w:val="en-US" w:eastAsia="en-US" w:bidi="en-US"/>
        </w:rPr>
        <w:t>10.2</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环境恢复</w:t>
      </w:r>
      <w:bookmarkEnd w:id="187"/>
    </w:p>
    <w:p w14:paraId="3569EB83">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对于造成生态破坏的环境污染事故，应在事故处理后进行生态监测，并视生态破坏的严重程度，酌情釆取相应的生态修复措施。</w:t>
      </w:r>
    </w:p>
    <w:p w14:paraId="0E3C4434">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outlineLvl w:val="1"/>
        <w:rPr>
          <w:rFonts w:hint="eastAsia" w:ascii="Times New Roman" w:hAnsi="Times New Roman" w:eastAsia="仿宋" w:cs="宋体"/>
          <w:sz w:val="28"/>
          <w:szCs w:val="28"/>
        </w:rPr>
      </w:pPr>
      <w:bookmarkStart w:id="188" w:name="_Toc27013"/>
      <w:r>
        <w:rPr>
          <w:rFonts w:hint="eastAsia" w:ascii="Times New Roman" w:hAnsi="Times New Roman" w:eastAsia="仿宋" w:cs="宋体"/>
          <w:b/>
          <w:bCs/>
          <w:color w:val="000000"/>
          <w:spacing w:val="0"/>
          <w:w w:val="100"/>
          <w:position w:val="0"/>
          <w:sz w:val="28"/>
          <w:szCs w:val="28"/>
          <w:lang w:val="en-US" w:eastAsia="en-US" w:bidi="en-US"/>
        </w:rPr>
        <w:t>10.3</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善后处置</w:t>
      </w:r>
      <w:bookmarkEnd w:id="188"/>
    </w:p>
    <w:p w14:paraId="3C3C445C">
      <w:pPr>
        <w:pStyle w:val="13"/>
        <w:keepNext w:val="0"/>
        <w:keepLines w:val="0"/>
        <w:pageBreakBefore w:val="0"/>
        <w:widowControl w:val="0"/>
        <w:numPr>
          <w:ilvl w:val="0"/>
          <w:numId w:val="23"/>
        </w:numPr>
        <w:shd w:val="clear" w:color="auto" w:fill="auto"/>
        <w:tabs>
          <w:tab w:val="left" w:pos="1247"/>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89" w:name="bookmark156"/>
      <w:bookmarkEnd w:id="189"/>
      <w:r>
        <w:rPr>
          <w:rFonts w:hint="eastAsia" w:ascii="Times New Roman" w:hAnsi="Times New Roman" w:eastAsia="仿宋" w:cs="宋体"/>
          <w:color w:val="000000"/>
          <w:spacing w:val="0"/>
          <w:w w:val="100"/>
          <w:position w:val="0"/>
          <w:sz w:val="28"/>
          <w:szCs w:val="28"/>
        </w:rPr>
        <w:t>若有人员伤亡，按照国家的相关法律、法规规定执行；</w:t>
      </w:r>
    </w:p>
    <w:p w14:paraId="0DEECF5D">
      <w:pPr>
        <w:pStyle w:val="13"/>
        <w:keepNext w:val="0"/>
        <w:keepLines w:val="0"/>
        <w:pageBreakBefore w:val="0"/>
        <w:widowControl w:val="0"/>
        <w:numPr>
          <w:ilvl w:val="0"/>
          <w:numId w:val="23"/>
        </w:numPr>
        <w:shd w:val="clear" w:color="auto" w:fill="auto"/>
        <w:tabs>
          <w:tab w:val="left" w:pos="1244"/>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90" w:name="bookmark157"/>
      <w:bookmarkEnd w:id="190"/>
      <w:r>
        <w:rPr>
          <w:rFonts w:hint="eastAsia" w:ascii="Times New Roman" w:hAnsi="Times New Roman" w:eastAsia="仿宋" w:cs="宋体"/>
          <w:color w:val="000000"/>
          <w:spacing w:val="0"/>
          <w:w w:val="100"/>
          <w:position w:val="0"/>
          <w:sz w:val="28"/>
          <w:szCs w:val="28"/>
        </w:rPr>
        <w:t>周边单位受到影响，造成经济损失的，双方协商达成共识后进行赔偿；</w:t>
      </w:r>
    </w:p>
    <w:p w14:paraId="57234BF2">
      <w:pPr>
        <w:pStyle w:val="13"/>
        <w:keepNext w:val="0"/>
        <w:keepLines w:val="0"/>
        <w:pageBreakBefore w:val="0"/>
        <w:widowControl w:val="0"/>
        <w:numPr>
          <w:ilvl w:val="0"/>
          <w:numId w:val="23"/>
        </w:numPr>
        <w:shd w:val="clear" w:color="auto" w:fill="auto"/>
        <w:tabs>
          <w:tab w:val="left" w:pos="1244"/>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91" w:name="bookmark158"/>
      <w:bookmarkEnd w:id="191"/>
      <w:r>
        <w:rPr>
          <w:rFonts w:hint="eastAsia" w:ascii="Times New Roman" w:hAnsi="Times New Roman" w:eastAsia="仿宋" w:cs="宋体"/>
          <w:color w:val="000000"/>
          <w:spacing w:val="0"/>
          <w:w w:val="100"/>
          <w:position w:val="0"/>
          <w:sz w:val="28"/>
          <w:szCs w:val="28"/>
        </w:rPr>
        <w:t>应急救援过程中，周边单位支援救助的物资、人力等，双方协商达成共识后进行补偿；</w:t>
      </w:r>
    </w:p>
    <w:p w14:paraId="31499719">
      <w:pPr>
        <w:pStyle w:val="13"/>
        <w:keepNext w:val="0"/>
        <w:keepLines w:val="0"/>
        <w:pageBreakBefore w:val="0"/>
        <w:widowControl w:val="0"/>
        <w:numPr>
          <w:ilvl w:val="0"/>
          <w:numId w:val="23"/>
        </w:numPr>
        <w:shd w:val="clear" w:color="auto" w:fill="auto"/>
        <w:tabs>
          <w:tab w:val="left" w:pos="1215"/>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92" w:name="bookmark159"/>
      <w:bookmarkEnd w:id="192"/>
      <w:r>
        <w:rPr>
          <w:rFonts w:hint="eastAsia" w:ascii="Times New Roman" w:hAnsi="Times New Roman" w:eastAsia="仿宋" w:cs="宋体"/>
          <w:color w:val="000000"/>
          <w:spacing w:val="0"/>
          <w:w w:val="100"/>
          <w:position w:val="0"/>
          <w:sz w:val="28"/>
          <w:szCs w:val="28"/>
        </w:rPr>
        <w:t>对故意破坏或偷盗造成严重污染的突发环境事件，相关部门应协助公安机关调查、取证及追究第三方责任；</w:t>
      </w:r>
    </w:p>
    <w:p w14:paraId="50D3C24E">
      <w:pPr>
        <w:pStyle w:val="13"/>
        <w:keepNext w:val="0"/>
        <w:keepLines w:val="0"/>
        <w:pageBreakBefore w:val="0"/>
        <w:widowControl w:val="0"/>
        <w:numPr>
          <w:ilvl w:val="0"/>
          <w:numId w:val="23"/>
        </w:numPr>
        <w:shd w:val="clear" w:color="auto" w:fill="auto"/>
        <w:tabs>
          <w:tab w:val="left" w:pos="1237"/>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93" w:name="bookmark160"/>
      <w:bookmarkEnd w:id="193"/>
      <w:r>
        <w:rPr>
          <w:rFonts w:hint="eastAsia" w:ascii="Times New Roman" w:hAnsi="Times New Roman" w:eastAsia="仿宋" w:cs="宋体"/>
          <w:color w:val="000000"/>
          <w:spacing w:val="0"/>
          <w:w w:val="100"/>
          <w:position w:val="0"/>
          <w:sz w:val="28"/>
          <w:szCs w:val="28"/>
        </w:rPr>
        <w:t>对应急抢险过程中产生的废水等有害物质，公司釆用符合环保法规要求的方法处置或委托第三方资质单位处理；</w:t>
      </w:r>
    </w:p>
    <w:p w14:paraId="436924BA">
      <w:pPr>
        <w:pStyle w:val="13"/>
        <w:keepNext w:val="0"/>
        <w:keepLines w:val="0"/>
        <w:pageBreakBefore w:val="0"/>
        <w:widowControl w:val="0"/>
        <w:numPr>
          <w:ilvl w:val="0"/>
          <w:numId w:val="23"/>
        </w:numPr>
        <w:shd w:val="clear" w:color="auto" w:fill="auto"/>
        <w:tabs>
          <w:tab w:val="left" w:pos="1244"/>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194" w:name="bookmark161"/>
      <w:bookmarkEnd w:id="194"/>
      <w:r>
        <w:rPr>
          <w:rFonts w:hint="eastAsia" w:ascii="Times New Roman" w:hAnsi="Times New Roman" w:eastAsia="仿宋" w:cs="宋体"/>
          <w:color w:val="000000"/>
          <w:spacing w:val="0"/>
          <w:w w:val="100"/>
          <w:position w:val="0"/>
          <w:sz w:val="28"/>
          <w:szCs w:val="28"/>
        </w:rPr>
        <w:t>应急处置结束后，可能造成土壤污染的，应当组织开展分析评估工作；</w:t>
      </w:r>
    </w:p>
    <w:p w14:paraId="4EFA0331">
      <w:pPr>
        <w:pStyle w:val="1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left="660" w:leftChars="0" w:right="0" w:rightChars="0"/>
        <w:jc w:val="both"/>
        <w:textAlignment w:val="auto"/>
        <w:rPr>
          <w:rFonts w:hint="eastAsia" w:ascii="Times New Roman" w:hAnsi="Times New Roman" w:eastAsia="仿宋" w:cs="宋体"/>
          <w:sz w:val="28"/>
          <w:szCs w:val="28"/>
        </w:rPr>
      </w:pPr>
      <w:bookmarkStart w:id="195" w:name="bookmark162"/>
      <w:bookmarkEnd w:id="195"/>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lang w:val="en-US" w:eastAsia="zh-CN"/>
        </w:rPr>
        <w:t>7</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其他未尽事宜，依照国家相关规定执行。</w:t>
      </w:r>
    </w:p>
    <w:p w14:paraId="3100042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outlineLvl w:val="1"/>
        <w:rPr>
          <w:rFonts w:hint="eastAsia" w:ascii="Times New Roman" w:hAnsi="Times New Roman" w:eastAsia="仿宋" w:cs="宋体"/>
          <w:sz w:val="28"/>
          <w:szCs w:val="28"/>
        </w:rPr>
      </w:pPr>
      <w:bookmarkStart w:id="196" w:name="_Toc7243"/>
      <w:r>
        <w:rPr>
          <w:rFonts w:hint="eastAsia" w:ascii="Times New Roman" w:hAnsi="Times New Roman" w:eastAsia="仿宋" w:cs="宋体"/>
          <w:b/>
          <w:bCs/>
          <w:color w:val="000000"/>
          <w:spacing w:val="0"/>
          <w:w w:val="100"/>
          <w:position w:val="0"/>
          <w:sz w:val="28"/>
          <w:szCs w:val="28"/>
          <w:lang w:val="en-US" w:eastAsia="en-US" w:bidi="en-US"/>
        </w:rPr>
        <w:t>10.4</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应急物资的维护</w:t>
      </w:r>
      <w:bookmarkEnd w:id="196"/>
    </w:p>
    <w:p w14:paraId="4CE0C1B5">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应急结束后应清点应急物资，对损失的物资进行统计补充，对损坏的设备进行修复，其他设备进行必要的保养，以使其保持良好状态。</w:t>
      </w:r>
    </w:p>
    <w:p w14:paraId="2903D1F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outlineLvl w:val="1"/>
        <w:rPr>
          <w:rFonts w:hint="eastAsia" w:ascii="Times New Roman" w:hAnsi="Times New Roman" w:eastAsia="仿宋" w:cs="宋体"/>
          <w:sz w:val="28"/>
          <w:szCs w:val="28"/>
        </w:rPr>
      </w:pPr>
      <w:bookmarkStart w:id="197" w:name="_Toc10041"/>
      <w:r>
        <w:rPr>
          <w:rFonts w:hint="eastAsia" w:ascii="Times New Roman" w:hAnsi="Times New Roman" w:eastAsia="仿宋" w:cs="宋体"/>
          <w:b/>
          <w:bCs/>
          <w:color w:val="000000"/>
          <w:spacing w:val="0"/>
          <w:w w:val="100"/>
          <w:position w:val="0"/>
          <w:sz w:val="28"/>
          <w:szCs w:val="28"/>
          <w:lang w:val="en-US" w:eastAsia="en-US" w:bidi="en-US"/>
        </w:rPr>
        <w:t>10.5</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次生灾害防范</w:t>
      </w:r>
      <w:bookmarkEnd w:id="197"/>
    </w:p>
    <w:p w14:paraId="53E0B300">
      <w:pPr>
        <w:pStyle w:val="13"/>
        <w:keepNext w:val="0"/>
        <w:keepLines w:val="0"/>
        <w:pageBreakBefore w:val="0"/>
        <w:widowControl w:val="0"/>
        <w:numPr>
          <w:ilvl w:val="0"/>
          <w:numId w:val="24"/>
        </w:numPr>
        <w:shd w:val="clear" w:color="auto" w:fill="auto"/>
        <w:tabs>
          <w:tab w:val="left" w:pos="123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198" w:name="bookmark163"/>
      <w:bookmarkEnd w:id="198"/>
      <w:r>
        <w:rPr>
          <w:rFonts w:hint="eastAsia" w:ascii="Times New Roman" w:hAnsi="Times New Roman" w:eastAsia="仿宋" w:cs="宋体"/>
          <w:color w:val="000000"/>
          <w:spacing w:val="0"/>
          <w:w w:val="100"/>
          <w:position w:val="0"/>
          <w:sz w:val="28"/>
          <w:szCs w:val="28"/>
        </w:rPr>
        <w:t>现场应急指挥小组组织专家进行会商，判断事态发展趋势</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制定次生灾害防范措施。</w:t>
      </w:r>
    </w:p>
    <w:p w14:paraId="3463319D">
      <w:pPr>
        <w:pStyle w:val="13"/>
        <w:keepNext w:val="0"/>
        <w:keepLines w:val="0"/>
        <w:pageBreakBefore w:val="0"/>
        <w:widowControl w:val="0"/>
        <w:numPr>
          <w:ilvl w:val="0"/>
          <w:numId w:val="24"/>
        </w:numPr>
        <w:shd w:val="clear" w:color="auto" w:fill="auto"/>
        <w:tabs>
          <w:tab w:val="left" w:pos="123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199" w:name="bookmark164"/>
      <w:bookmarkEnd w:id="199"/>
      <w:r>
        <w:rPr>
          <w:rFonts w:hint="eastAsia" w:ascii="Times New Roman" w:hAnsi="Times New Roman" w:eastAsia="仿宋" w:cs="宋体"/>
          <w:color w:val="000000"/>
          <w:spacing w:val="0"/>
          <w:w w:val="100"/>
          <w:position w:val="0"/>
          <w:sz w:val="28"/>
          <w:szCs w:val="28"/>
        </w:rPr>
        <w:t>在事件处理过程中进行持续检测，接到应急状态解除令后</w:t>
      </w:r>
      <w:r>
        <w:rPr>
          <w:rFonts w:hint="eastAsia" w:ascii="Times New Roman" w:hAnsi="Times New Roman" w:eastAsia="仿宋" w:cs="宋体"/>
          <w:color w:val="000000"/>
          <w:spacing w:val="0"/>
          <w:w w:val="100"/>
          <w:position w:val="0"/>
          <w:sz w:val="28"/>
          <w:szCs w:val="28"/>
          <w:lang w:eastAsia="zh-CN"/>
        </w:rPr>
        <w:t>，</w:t>
      </w:r>
      <w:r>
        <w:rPr>
          <w:rFonts w:hint="eastAsia" w:ascii="Times New Roman" w:hAnsi="Times New Roman" w:eastAsia="仿宋" w:cs="宋体"/>
          <w:color w:val="000000"/>
          <w:spacing w:val="0"/>
          <w:w w:val="100"/>
          <w:position w:val="0"/>
          <w:sz w:val="28"/>
          <w:szCs w:val="28"/>
        </w:rPr>
        <w:t>监测人员对事件现场继续监测，以判断事件现场是否有次生隐患，根据需要完成事件现场其它监测与评估。</w:t>
      </w:r>
    </w:p>
    <w:p w14:paraId="21720C86">
      <w:pPr>
        <w:pStyle w:val="13"/>
        <w:keepNext w:val="0"/>
        <w:keepLines w:val="0"/>
        <w:pageBreakBefore w:val="0"/>
        <w:widowControl w:val="0"/>
        <w:numPr>
          <w:ilvl w:val="0"/>
          <w:numId w:val="24"/>
        </w:numPr>
        <w:shd w:val="clear" w:color="auto" w:fill="auto"/>
        <w:tabs>
          <w:tab w:val="left" w:pos="123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00" w:name="bookmark165"/>
      <w:bookmarkEnd w:id="200"/>
      <w:r>
        <w:rPr>
          <w:rFonts w:hint="eastAsia" w:ascii="Times New Roman" w:hAnsi="Times New Roman" w:eastAsia="仿宋" w:cs="宋体"/>
          <w:color w:val="000000"/>
          <w:spacing w:val="0"/>
          <w:w w:val="100"/>
          <w:position w:val="0"/>
          <w:sz w:val="28"/>
          <w:szCs w:val="28"/>
        </w:rPr>
        <w:t>现场应急指挥部进行动态评估，当有可能危及人员生命安全时，应立即指挥撤离。</w:t>
      </w:r>
    </w:p>
    <w:p w14:paraId="0FD9BF03">
      <w:pPr>
        <w:pStyle w:val="13"/>
        <w:keepNext w:val="0"/>
        <w:keepLines w:val="0"/>
        <w:pageBreakBefore w:val="0"/>
        <w:widowControl w:val="0"/>
        <w:numPr>
          <w:ilvl w:val="0"/>
          <w:numId w:val="24"/>
        </w:numPr>
        <w:shd w:val="clear" w:color="auto" w:fill="auto"/>
        <w:tabs>
          <w:tab w:val="left" w:pos="1237"/>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01" w:name="bookmark166"/>
      <w:bookmarkEnd w:id="201"/>
      <w:r>
        <w:rPr>
          <w:rFonts w:hint="eastAsia" w:ascii="Times New Roman" w:hAnsi="Times New Roman" w:eastAsia="仿宋" w:cs="宋体"/>
          <w:color w:val="000000"/>
          <w:spacing w:val="0"/>
          <w:w w:val="100"/>
          <w:position w:val="0"/>
          <w:sz w:val="28"/>
          <w:szCs w:val="28"/>
        </w:rPr>
        <w:t>现场应急处置人员应根据不同类型环境事件的特点，配备相应的专业防护装备，釆取安全防护措施，严格执行应急人员出入事发现场程序。</w:t>
      </w:r>
    </w:p>
    <w:p w14:paraId="5C954217">
      <w:pPr>
        <w:pStyle w:val="13"/>
        <w:keepNext w:val="0"/>
        <w:keepLines w:val="0"/>
        <w:pageBreakBefore w:val="0"/>
        <w:widowControl w:val="0"/>
        <w:numPr>
          <w:ilvl w:val="0"/>
          <w:numId w:val="24"/>
        </w:numPr>
        <w:shd w:val="clear" w:color="auto" w:fill="auto"/>
        <w:tabs>
          <w:tab w:val="left" w:pos="123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02" w:name="bookmark167"/>
      <w:bookmarkEnd w:id="202"/>
      <w:r>
        <w:rPr>
          <w:rFonts w:hint="eastAsia" w:ascii="Times New Roman" w:hAnsi="Times New Roman" w:eastAsia="仿宋" w:cs="宋体"/>
          <w:color w:val="000000"/>
          <w:spacing w:val="0"/>
          <w:w w:val="100"/>
          <w:position w:val="0"/>
          <w:sz w:val="28"/>
          <w:szCs w:val="28"/>
        </w:rPr>
        <w:t>根据突发环境事件的性质、特点，告知周围群众应釆取的安全防护措施。</w:t>
      </w:r>
    </w:p>
    <w:p w14:paraId="37FBE58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outlineLvl w:val="1"/>
        <w:rPr>
          <w:rFonts w:hint="eastAsia" w:ascii="Times New Roman" w:hAnsi="Times New Roman" w:eastAsia="仿宋" w:cs="宋体"/>
          <w:sz w:val="28"/>
          <w:szCs w:val="28"/>
        </w:rPr>
      </w:pPr>
      <w:bookmarkStart w:id="203" w:name="_Toc26720"/>
      <w:r>
        <w:rPr>
          <w:rFonts w:hint="eastAsia" w:ascii="Times New Roman" w:hAnsi="Times New Roman" w:eastAsia="仿宋" w:cs="宋体"/>
          <w:b/>
          <w:bCs/>
          <w:color w:val="000000"/>
          <w:spacing w:val="0"/>
          <w:w w:val="100"/>
          <w:position w:val="0"/>
          <w:sz w:val="28"/>
          <w:szCs w:val="28"/>
          <w:lang w:val="en-US" w:eastAsia="en-US" w:bidi="en-US"/>
        </w:rPr>
        <w:t>10.6</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事故调查及应急评估</w:t>
      </w:r>
      <w:bookmarkEnd w:id="203"/>
    </w:p>
    <w:p w14:paraId="2766E13F">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应急终止后应对事故现场进行取证，调查事故原因，并制定相应的保护措施，防止二次事故的发生，制定整改和预防措施。</w:t>
      </w:r>
    </w:p>
    <w:p w14:paraId="2EA7C281">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突发性环境污染事故应急处理工作结束后，由应急总指挥负责组织相关部门进行对应急工作进行总结、分析，提出应急工作中的可取和不足之处，对应急工作进行评估；对应急救援规程中的响应过程和应急能力进行评估总结，对应急预案中的不足进行完善修订。</w:t>
      </w:r>
    </w:p>
    <w:p w14:paraId="3D513E0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outlineLvl w:val="1"/>
        <w:rPr>
          <w:rFonts w:hint="eastAsia" w:ascii="Times New Roman" w:hAnsi="Times New Roman" w:eastAsia="仿宋" w:cs="宋体"/>
          <w:sz w:val="28"/>
          <w:szCs w:val="28"/>
        </w:rPr>
      </w:pPr>
      <w:bookmarkStart w:id="204" w:name="_Toc23556"/>
      <w:r>
        <w:rPr>
          <w:rFonts w:hint="eastAsia" w:ascii="Times New Roman" w:hAnsi="Times New Roman" w:eastAsia="仿宋" w:cs="宋体"/>
          <w:b/>
          <w:bCs/>
          <w:color w:val="000000"/>
          <w:spacing w:val="0"/>
          <w:w w:val="100"/>
          <w:position w:val="0"/>
          <w:sz w:val="28"/>
          <w:szCs w:val="28"/>
          <w:lang w:val="en-US" w:eastAsia="en-US" w:bidi="en-US"/>
        </w:rPr>
        <w:t>10.7</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恢复与重建</w:t>
      </w:r>
      <w:bookmarkEnd w:id="204"/>
    </w:p>
    <w:p w14:paraId="6D040A01">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应急终止后，在对现场取证完毕后，得到事故调查组同意后，方可开始现场恢复重建工作。对事故造成的设备损伤及机械性能维修，恢复医院秩序，明确恢复医院接诊的条件和牵头负责部门。</w:t>
      </w:r>
    </w:p>
    <w:p w14:paraId="01A15C0B">
      <w:pPr>
        <w:pStyle w:val="13"/>
        <w:keepNext w:val="0"/>
        <w:keepLines w:val="0"/>
        <w:pageBreakBefore w:val="0"/>
        <w:widowControl w:val="0"/>
        <w:numPr>
          <w:ilvl w:val="0"/>
          <w:numId w:val="25"/>
        </w:numPr>
        <w:shd w:val="clear" w:color="auto" w:fill="auto"/>
        <w:tabs>
          <w:tab w:val="left" w:pos="1244"/>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05" w:name="bookmark168"/>
      <w:bookmarkEnd w:id="205"/>
      <w:r>
        <w:rPr>
          <w:rFonts w:hint="eastAsia" w:ascii="Times New Roman" w:hAnsi="Times New Roman" w:eastAsia="仿宋" w:cs="宋体"/>
          <w:color w:val="000000"/>
          <w:spacing w:val="0"/>
          <w:w w:val="100"/>
          <w:position w:val="0"/>
          <w:sz w:val="28"/>
          <w:szCs w:val="28"/>
        </w:rPr>
        <w:t>突发环境事故染毒区域内人员、装备器材，必须进行现场洗消。洗消废水应收集，送至有资质单位进行处理，防止二次污染。</w:t>
      </w:r>
    </w:p>
    <w:p w14:paraId="6DF500B6">
      <w:pPr>
        <w:pStyle w:val="13"/>
        <w:keepNext w:val="0"/>
        <w:keepLines w:val="0"/>
        <w:pageBreakBefore w:val="0"/>
        <w:widowControl w:val="0"/>
        <w:numPr>
          <w:ilvl w:val="0"/>
          <w:numId w:val="25"/>
        </w:numPr>
        <w:shd w:val="clear" w:color="auto" w:fill="auto"/>
        <w:tabs>
          <w:tab w:val="left" w:pos="1251"/>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06" w:name="bookmark169"/>
      <w:bookmarkEnd w:id="206"/>
      <w:r>
        <w:rPr>
          <w:rFonts w:hint="eastAsia" w:ascii="Times New Roman" w:hAnsi="Times New Roman" w:eastAsia="仿宋" w:cs="宋体"/>
          <w:color w:val="000000"/>
          <w:spacing w:val="0"/>
          <w:w w:val="100"/>
          <w:position w:val="0"/>
          <w:sz w:val="28"/>
          <w:szCs w:val="28"/>
        </w:rPr>
        <w:t>在清理可燃液体泄漏现场时，必须检查阴井、暗沟等处有无残留物。必要时进行冲洗，并注意水流方向。</w:t>
      </w:r>
    </w:p>
    <w:p w14:paraId="3F256C6C">
      <w:pPr>
        <w:pStyle w:val="13"/>
        <w:keepNext w:val="0"/>
        <w:keepLines w:val="0"/>
        <w:pageBreakBefore w:val="0"/>
        <w:widowControl w:val="0"/>
        <w:numPr>
          <w:ilvl w:val="0"/>
          <w:numId w:val="25"/>
        </w:numPr>
        <w:shd w:val="clear" w:color="auto" w:fill="auto"/>
        <w:tabs>
          <w:tab w:val="left" w:pos="1234"/>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07" w:name="bookmark170"/>
      <w:bookmarkEnd w:id="207"/>
      <w:r>
        <w:rPr>
          <w:rFonts w:hint="eastAsia" w:ascii="Times New Roman" w:hAnsi="Times New Roman" w:eastAsia="仿宋" w:cs="宋体"/>
          <w:color w:val="000000"/>
          <w:spacing w:val="0"/>
          <w:w w:val="100"/>
          <w:position w:val="0"/>
          <w:sz w:val="28"/>
          <w:szCs w:val="28"/>
        </w:rPr>
        <w:t>现场相关设施恢复原状，损坏设备进行修复。</w:t>
      </w:r>
    </w:p>
    <w:p w14:paraId="0518C3F9">
      <w:pPr>
        <w:pStyle w:val="13"/>
        <w:keepNext w:val="0"/>
        <w:keepLines w:val="0"/>
        <w:pageBreakBefore w:val="0"/>
        <w:widowControl w:val="0"/>
        <w:numPr>
          <w:ilvl w:val="0"/>
          <w:numId w:val="25"/>
        </w:numPr>
        <w:shd w:val="clear" w:color="auto" w:fill="auto"/>
        <w:tabs>
          <w:tab w:val="left" w:pos="1251"/>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sectPr>
          <w:headerReference r:id="rId37" w:type="default"/>
          <w:footerReference r:id="rId39" w:type="default"/>
          <w:headerReference r:id="rId38" w:type="even"/>
          <w:footerReference r:id="rId40" w:type="even"/>
          <w:footnotePr>
            <w:numFmt w:val="decimal"/>
          </w:footnotePr>
          <w:type w:val="continuous"/>
          <w:pgSz w:w="11900" w:h="16840"/>
          <w:pgMar w:top="1705" w:right="1917" w:bottom="2045" w:left="1934" w:header="0" w:footer="3" w:gutter="0"/>
          <w:pgNumType w:fmt="decimal"/>
          <w:cols w:space="720" w:num="1"/>
          <w:rtlGutter w:val="0"/>
          <w:docGrid w:linePitch="360" w:charSpace="0"/>
        </w:sectPr>
      </w:pPr>
      <w:bookmarkStart w:id="208" w:name="bookmark171"/>
      <w:bookmarkEnd w:id="208"/>
      <w:r>
        <w:rPr>
          <w:rFonts w:hint="eastAsia" w:ascii="Times New Roman" w:hAnsi="Times New Roman" w:eastAsia="仿宋" w:cs="宋体"/>
          <w:color w:val="000000"/>
          <w:spacing w:val="0"/>
          <w:w w:val="100"/>
          <w:position w:val="0"/>
          <w:sz w:val="28"/>
          <w:szCs w:val="28"/>
        </w:rPr>
        <w:t>对因发生事故而导致的各类医疗活动中止的相关部门，要针对电气设备设施、机械设备等进行全面检查和修复，在确认各方面条件具备后，制定恢复计划和方案，并报总经理批准后，方可恢复医院就诊，但在此过程中不能干扰事故的调查和处理。</w:t>
      </w:r>
    </w:p>
    <w:p w14:paraId="38BB254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eastAsia" w:ascii="Times New Roman" w:hAnsi="Times New Roman" w:eastAsia="仿宋" w:cs="宋体"/>
          <w:b/>
          <w:bCs/>
          <w:sz w:val="28"/>
          <w:szCs w:val="28"/>
        </w:rPr>
      </w:pPr>
      <w:bookmarkStart w:id="209" w:name="_Toc1279"/>
      <w:r>
        <w:rPr>
          <w:rFonts w:hint="eastAsia" w:ascii="Times New Roman" w:hAnsi="Times New Roman" w:eastAsia="仿宋" w:cs="宋体"/>
          <w:b/>
          <w:bCs/>
          <w:color w:val="000000"/>
          <w:spacing w:val="0"/>
          <w:w w:val="100"/>
          <w:position w:val="0"/>
          <w:sz w:val="28"/>
          <w:szCs w:val="28"/>
          <w:lang w:val="zh-CN" w:eastAsia="zh-CN" w:bidi="zh-CN"/>
        </w:rPr>
        <w:t>11</w:t>
      </w:r>
      <w:r>
        <w:rPr>
          <w:rFonts w:hint="eastAsia" w:ascii="Times New Roman" w:hAnsi="Times New Roman" w:eastAsia="仿宋" w:cs="宋体"/>
          <w:b/>
          <w:bCs/>
          <w:color w:val="000000"/>
          <w:spacing w:val="0"/>
          <w:w w:val="100"/>
          <w:position w:val="0"/>
          <w:sz w:val="28"/>
          <w:szCs w:val="28"/>
        </w:rPr>
        <w:t>保障措施</w:t>
      </w:r>
      <w:bookmarkEnd w:id="209"/>
    </w:p>
    <w:p w14:paraId="386DDB21">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本医院现有的应急保障措施具体包括以下几个方面：</w:t>
      </w:r>
    </w:p>
    <w:p w14:paraId="72BB0BDD">
      <w:pPr>
        <w:pStyle w:val="13"/>
        <w:keepNext w:val="0"/>
        <w:keepLines w:val="0"/>
        <w:pageBreakBefore w:val="0"/>
        <w:widowControl w:val="0"/>
        <w:numPr>
          <w:ilvl w:val="0"/>
          <w:numId w:val="26"/>
        </w:numPr>
        <w:shd w:val="clear" w:color="auto" w:fill="auto"/>
        <w:tabs>
          <w:tab w:val="left" w:pos="123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10" w:name="bookmark172"/>
      <w:bookmarkEnd w:id="210"/>
      <w:r>
        <w:rPr>
          <w:rFonts w:hint="eastAsia" w:ascii="Times New Roman" w:hAnsi="Times New Roman" w:eastAsia="仿宋" w:cs="宋体"/>
          <w:color w:val="000000"/>
          <w:spacing w:val="0"/>
          <w:w w:val="100"/>
          <w:position w:val="0"/>
          <w:sz w:val="28"/>
          <w:szCs w:val="28"/>
        </w:rPr>
        <w:t>通信与信息保障。本医院设置</w:t>
      </w:r>
      <w:r>
        <w:rPr>
          <w:rFonts w:hint="eastAsia" w:ascii="Times New Roman" w:hAnsi="Times New Roman" w:eastAsia="仿宋" w:cs="宋体"/>
          <w:color w:val="000000"/>
          <w:spacing w:val="0"/>
          <w:w w:val="100"/>
          <w:position w:val="0"/>
          <w:sz w:val="28"/>
          <w:szCs w:val="28"/>
          <w:lang w:val="en-US" w:eastAsia="en-US" w:bidi="en-US"/>
        </w:rPr>
        <w:t>24h</w:t>
      </w:r>
      <w:r>
        <w:rPr>
          <w:rFonts w:hint="eastAsia" w:ascii="Times New Roman" w:hAnsi="Times New Roman" w:eastAsia="仿宋" w:cs="宋体"/>
          <w:color w:val="000000"/>
          <w:spacing w:val="0"/>
          <w:w w:val="100"/>
          <w:position w:val="0"/>
          <w:sz w:val="28"/>
          <w:szCs w:val="28"/>
        </w:rPr>
        <w:t>应急电话，各应急人员通讯方式见附件。日常对通信设施进行经常性检查，确保通信系统的可靠性，发现问题及时解决。</w:t>
      </w:r>
    </w:p>
    <w:p w14:paraId="6216C11B">
      <w:pPr>
        <w:pStyle w:val="13"/>
        <w:keepNext w:val="0"/>
        <w:keepLines w:val="0"/>
        <w:pageBreakBefore w:val="0"/>
        <w:widowControl w:val="0"/>
        <w:numPr>
          <w:ilvl w:val="0"/>
          <w:numId w:val="26"/>
        </w:numPr>
        <w:shd w:val="clear" w:color="auto" w:fill="auto"/>
        <w:tabs>
          <w:tab w:val="left" w:pos="1215"/>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11" w:name="bookmark173"/>
      <w:bookmarkEnd w:id="211"/>
      <w:r>
        <w:rPr>
          <w:rFonts w:hint="eastAsia" w:ascii="Times New Roman" w:hAnsi="Times New Roman" w:eastAsia="仿宋" w:cs="宋体"/>
          <w:color w:val="000000"/>
          <w:spacing w:val="0"/>
          <w:w w:val="100"/>
          <w:position w:val="0"/>
          <w:sz w:val="28"/>
          <w:szCs w:val="28"/>
        </w:rPr>
        <w:t>应急队伍保障。本医院应急队伍名单见附件。应急指挥部负责公司应急队伍建设和培训。医院设兼职义务消防队及突发事件应急队伍。定期组织培训和考核，并根据医院突发事件情况，按需求聘请外部人员进行指导。</w:t>
      </w:r>
    </w:p>
    <w:p w14:paraId="7026F816">
      <w:pPr>
        <w:pStyle w:val="13"/>
        <w:keepNext w:val="0"/>
        <w:keepLines w:val="0"/>
        <w:pageBreakBefore w:val="0"/>
        <w:widowControl w:val="0"/>
        <w:numPr>
          <w:ilvl w:val="0"/>
          <w:numId w:val="26"/>
        </w:numPr>
        <w:shd w:val="clear" w:color="auto" w:fill="auto"/>
        <w:tabs>
          <w:tab w:val="left" w:pos="1215"/>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12" w:name="bookmark174"/>
      <w:bookmarkEnd w:id="212"/>
      <w:r>
        <w:rPr>
          <w:rFonts w:hint="eastAsia" w:ascii="Times New Roman" w:hAnsi="Times New Roman" w:eastAsia="仿宋" w:cs="宋体"/>
          <w:color w:val="000000"/>
          <w:spacing w:val="0"/>
          <w:w w:val="100"/>
          <w:position w:val="0"/>
          <w:sz w:val="28"/>
          <w:szCs w:val="28"/>
        </w:rPr>
        <w:t>应急物资及装备保障。医院配置有各类应急物资，应急物资清单及储存位置见附表。由物资清单负责人对应急物资进行维护、保养，由后勤保障组提出对物资的购置申请，应急指挥部审批后进行购置。在应急演练结束后，对应急物资的应急能力进行评估，根据实际应急要求，购置合适的应急物资。</w:t>
      </w:r>
    </w:p>
    <w:p w14:paraId="7F6FBED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医院设置有应急物资维护制度，保证应急物资处于良好状态。</w:t>
      </w:r>
    </w:p>
    <w:p w14:paraId="7DB02F38">
      <w:pPr>
        <w:pStyle w:val="13"/>
        <w:keepNext w:val="0"/>
        <w:keepLines w:val="0"/>
        <w:pageBreakBefore w:val="0"/>
        <w:widowControl w:val="0"/>
        <w:numPr>
          <w:ilvl w:val="0"/>
          <w:numId w:val="26"/>
        </w:numPr>
        <w:shd w:val="clear" w:color="auto" w:fill="auto"/>
        <w:tabs>
          <w:tab w:val="left" w:pos="1200"/>
        </w:tabs>
        <w:kinsoku/>
        <w:wordWrap/>
        <w:overflowPunct/>
        <w:topLinePunct w:val="0"/>
        <w:autoSpaceDE/>
        <w:autoSpaceDN/>
        <w:bidi w:val="0"/>
        <w:adjustRightInd/>
        <w:snapToGrid/>
        <w:spacing w:before="0" w:after="0" w:line="360" w:lineRule="auto"/>
        <w:ind w:left="0" w:right="0" w:firstLine="640"/>
        <w:jc w:val="both"/>
        <w:textAlignment w:val="auto"/>
        <w:outlineLvl w:val="1"/>
        <w:rPr>
          <w:rFonts w:hint="eastAsia" w:ascii="Times New Roman" w:hAnsi="Times New Roman" w:eastAsia="仿宋" w:cs="宋体"/>
          <w:sz w:val="28"/>
          <w:szCs w:val="28"/>
        </w:rPr>
      </w:pPr>
      <w:bookmarkStart w:id="213" w:name="bookmark175"/>
      <w:bookmarkEnd w:id="213"/>
      <w:bookmarkStart w:id="214" w:name="_Toc8560"/>
      <w:bookmarkStart w:id="215" w:name="_Toc17098"/>
      <w:r>
        <w:rPr>
          <w:rFonts w:hint="eastAsia" w:ascii="Times New Roman" w:hAnsi="Times New Roman" w:eastAsia="仿宋" w:cs="宋体"/>
          <w:color w:val="000000"/>
          <w:spacing w:val="0"/>
          <w:w w:val="100"/>
          <w:position w:val="0"/>
          <w:sz w:val="28"/>
          <w:szCs w:val="28"/>
        </w:rPr>
        <w:t>经费及其他保障。</w:t>
      </w:r>
      <w:bookmarkEnd w:id="214"/>
      <w:bookmarkEnd w:id="215"/>
    </w:p>
    <w:p w14:paraId="0324F84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sectPr>
          <w:headerReference r:id="rId41" w:type="default"/>
          <w:footnotePr>
            <w:numFmt w:val="decimal"/>
          </w:footnotePr>
          <w:pgSz w:w="11900" w:h="16840"/>
          <w:pgMar w:top="1947" w:right="1868" w:bottom="1947" w:left="2026" w:header="0" w:footer="3" w:gutter="0"/>
          <w:pgNumType w:fmt="decimal"/>
          <w:cols w:space="720" w:num="1"/>
          <w:rtlGutter w:val="0"/>
          <w:docGrid w:linePitch="360" w:charSpace="0"/>
        </w:sectPr>
      </w:pPr>
      <w:r>
        <w:rPr>
          <w:rFonts w:hint="eastAsia" w:ascii="Times New Roman" w:hAnsi="Times New Roman" w:eastAsia="仿宋" w:cs="宋体"/>
          <w:color w:val="000000"/>
          <w:spacing w:val="0"/>
          <w:w w:val="100"/>
          <w:position w:val="0"/>
          <w:sz w:val="28"/>
          <w:szCs w:val="28"/>
        </w:rPr>
        <w:t>医院在制定年度计划中，明确列出用于应急救援方面的具体费用额度、项目明细、负责部门等，由财务部门列入突发环境事件应急救援专用账户和记入管理台账，保障应急救援工作所需各项费用的支出。</w:t>
      </w:r>
    </w:p>
    <w:p w14:paraId="323293B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0"/>
        <w:rPr>
          <w:rFonts w:hint="eastAsia" w:ascii="Times New Roman" w:hAnsi="Times New Roman" w:eastAsia="仿宋" w:cs="宋体"/>
          <w:sz w:val="28"/>
          <w:szCs w:val="28"/>
        </w:rPr>
      </w:pPr>
      <w:bookmarkStart w:id="216" w:name="_Toc20962"/>
      <w:r>
        <w:rPr>
          <w:rFonts w:hint="eastAsia" w:ascii="Times New Roman" w:hAnsi="Times New Roman" w:eastAsia="仿宋" w:cs="宋体"/>
          <w:b/>
          <w:bCs/>
          <w:color w:val="000000"/>
          <w:spacing w:val="0"/>
          <w:w w:val="100"/>
          <w:position w:val="0"/>
          <w:sz w:val="28"/>
          <w:szCs w:val="28"/>
        </w:rPr>
        <w:t>12</w:t>
      </w:r>
      <w:r>
        <w:rPr>
          <w:rFonts w:hint="eastAsia" w:ascii="Times New Roman" w:hAnsi="Times New Roman" w:eastAsia="仿宋" w:cs="宋体"/>
          <w:b/>
          <w:bCs/>
          <w:color w:val="000000"/>
          <w:spacing w:val="0"/>
          <w:w w:val="100"/>
          <w:position w:val="0"/>
          <w:sz w:val="28"/>
          <w:szCs w:val="28"/>
          <w:lang w:val="en-US" w:eastAsia="zh-CN"/>
        </w:rPr>
        <w:t xml:space="preserve"> </w:t>
      </w:r>
      <w:r>
        <w:rPr>
          <w:rFonts w:hint="eastAsia" w:ascii="Times New Roman" w:hAnsi="Times New Roman" w:eastAsia="仿宋" w:cs="宋体"/>
          <w:b/>
          <w:bCs/>
          <w:color w:val="000000"/>
          <w:spacing w:val="0"/>
          <w:w w:val="100"/>
          <w:position w:val="0"/>
          <w:sz w:val="28"/>
          <w:szCs w:val="28"/>
        </w:rPr>
        <w:t>预案培训与演练</w:t>
      </w:r>
      <w:bookmarkEnd w:id="216"/>
    </w:p>
    <w:p w14:paraId="4100215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1"/>
        <w:rPr>
          <w:rFonts w:hint="eastAsia" w:ascii="Times New Roman" w:hAnsi="Times New Roman" w:eastAsia="仿宋" w:cs="宋体"/>
          <w:sz w:val="28"/>
          <w:szCs w:val="28"/>
        </w:rPr>
      </w:pPr>
      <w:bookmarkStart w:id="217" w:name="_Toc13086"/>
      <w:r>
        <w:rPr>
          <w:rFonts w:hint="eastAsia" w:ascii="Times New Roman" w:hAnsi="Times New Roman" w:eastAsia="仿宋" w:cs="宋体"/>
          <w:b/>
          <w:bCs/>
          <w:color w:val="000000"/>
          <w:spacing w:val="0"/>
          <w:w w:val="100"/>
          <w:position w:val="0"/>
          <w:sz w:val="28"/>
          <w:szCs w:val="28"/>
          <w:lang w:val="en-US" w:eastAsia="en-US" w:bidi="en-US"/>
        </w:rPr>
        <w:t>12.1</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应急培训</w:t>
      </w:r>
      <w:bookmarkEnd w:id="217"/>
    </w:p>
    <w:p w14:paraId="76509E2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医院应急指挥部根据相关法律、法规，应急预案要求，制定培训计划，对医院应急救援相关人员进行培训教育。</w:t>
      </w:r>
    </w:p>
    <w:p w14:paraId="1556AB18">
      <w:pPr>
        <w:pStyle w:val="13"/>
        <w:keepNext w:val="0"/>
        <w:keepLines w:val="0"/>
        <w:pageBreakBefore w:val="0"/>
        <w:widowControl w:val="0"/>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18" w:name="bookmark176"/>
      <w:r>
        <w:rPr>
          <w:rFonts w:hint="eastAsia" w:ascii="Times New Roman" w:hAnsi="Times New Roman" w:eastAsia="仿宋" w:cs="宋体"/>
          <w:color w:val="000000"/>
          <w:spacing w:val="0"/>
          <w:w w:val="100"/>
          <w:position w:val="0"/>
          <w:sz w:val="28"/>
          <w:szCs w:val="28"/>
        </w:rPr>
        <w:t>（</w:t>
      </w:r>
      <w:bookmarkEnd w:id="218"/>
      <w:r>
        <w:rPr>
          <w:rFonts w:hint="eastAsia" w:ascii="Times New Roman" w:hAnsi="Times New Roman" w:eastAsia="仿宋" w:cs="宋体"/>
          <w:color w:val="000000"/>
          <w:spacing w:val="0"/>
          <w:w w:val="100"/>
          <w:position w:val="0"/>
          <w:sz w:val="28"/>
          <w:szCs w:val="28"/>
        </w:rPr>
        <w:t>1）应急处置人员的培训</w:t>
      </w:r>
    </w:p>
    <w:p w14:paraId="0B5A64DD">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应急组织机构全体成员参加每年一次的突发环境事件应急预案知识培训，要求全体成员能够掌握以下内容：掌握应急预案，事故时按照预案有条不紊地组织应急处置；针对医院实际情况，熟悉如何有效地控制事故，避免事故失控和扩大化；学会使用应急资源和防护装备；明确各自职责。应急预案修订完成后用于进行应急培训。</w:t>
      </w:r>
    </w:p>
    <w:p w14:paraId="2D0011CF">
      <w:pPr>
        <w:pStyle w:val="13"/>
        <w:keepNext w:val="0"/>
        <w:keepLines w:val="0"/>
        <w:pageBreakBefore w:val="0"/>
        <w:widowControl w:val="0"/>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19" w:name="bookmark177"/>
      <w:r>
        <w:rPr>
          <w:rFonts w:hint="eastAsia" w:ascii="Times New Roman" w:hAnsi="Times New Roman" w:eastAsia="仿宋" w:cs="宋体"/>
          <w:color w:val="000000"/>
          <w:spacing w:val="0"/>
          <w:w w:val="100"/>
          <w:position w:val="0"/>
          <w:sz w:val="28"/>
          <w:szCs w:val="28"/>
        </w:rPr>
        <w:t>（</w:t>
      </w:r>
      <w:bookmarkEnd w:id="219"/>
      <w:r>
        <w:rPr>
          <w:rFonts w:hint="eastAsia" w:ascii="Times New Roman" w:hAnsi="Times New Roman" w:eastAsia="仿宋" w:cs="宋体"/>
          <w:color w:val="000000"/>
          <w:spacing w:val="0"/>
          <w:w w:val="100"/>
          <w:position w:val="0"/>
          <w:sz w:val="28"/>
          <w:szCs w:val="28"/>
        </w:rPr>
        <w:t>2）员工应急响应的培训</w:t>
      </w:r>
    </w:p>
    <w:p w14:paraId="4EAA9D9A">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定期对所有员工进行应急知识的培训。新员工入职时应针对可能发生的事故进行应急知识（主要包括应急程序、注意事项、逃生路线、集合地点等）的培训。应急培训可以釆用内部培训必要时也可以聘请专家或组织人员参加外委培训，培训后应进行考核，并按公司相关规定记录。</w:t>
      </w:r>
    </w:p>
    <w:p w14:paraId="44E188E2">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1"/>
        <w:rPr>
          <w:rFonts w:hint="eastAsia" w:ascii="Times New Roman" w:hAnsi="Times New Roman" w:eastAsia="仿宋" w:cs="宋体"/>
          <w:sz w:val="28"/>
          <w:szCs w:val="28"/>
        </w:rPr>
      </w:pPr>
      <w:bookmarkStart w:id="220" w:name="_Toc27663"/>
      <w:r>
        <w:rPr>
          <w:rFonts w:hint="eastAsia" w:ascii="Times New Roman" w:hAnsi="Times New Roman" w:eastAsia="仿宋" w:cs="宋体"/>
          <w:b/>
          <w:bCs/>
          <w:color w:val="000000"/>
          <w:spacing w:val="0"/>
          <w:w w:val="100"/>
          <w:position w:val="0"/>
          <w:sz w:val="28"/>
          <w:szCs w:val="28"/>
          <w:lang w:val="en-US" w:eastAsia="en-US" w:bidi="en-US"/>
        </w:rPr>
        <w:t>12.2</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演练</w:t>
      </w:r>
      <w:bookmarkEnd w:id="220"/>
    </w:p>
    <w:p w14:paraId="25EA525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医院每年至少组织一次突发环境事故应急演习或含有环境应急处置的综合演练。</w:t>
      </w:r>
    </w:p>
    <w:p w14:paraId="2FF93A0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2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演练的内容应包括：</w:t>
      </w:r>
    </w:p>
    <w:p w14:paraId="4555096D">
      <w:pPr>
        <w:pStyle w:val="13"/>
        <w:keepNext w:val="0"/>
        <w:keepLines w:val="0"/>
        <w:pageBreakBefore w:val="0"/>
        <w:widowControl w:val="0"/>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21" w:name="bookmark178"/>
      <w:r>
        <w:rPr>
          <w:rFonts w:hint="eastAsia" w:ascii="Times New Roman" w:hAnsi="Times New Roman" w:eastAsia="仿宋" w:cs="宋体"/>
          <w:color w:val="000000"/>
          <w:spacing w:val="0"/>
          <w:w w:val="100"/>
          <w:position w:val="0"/>
          <w:sz w:val="28"/>
          <w:szCs w:val="28"/>
        </w:rPr>
        <w:t>（</w:t>
      </w:r>
      <w:bookmarkEnd w:id="221"/>
      <w:r>
        <w:rPr>
          <w:rFonts w:hint="eastAsia" w:ascii="Times New Roman" w:hAnsi="Times New Roman" w:eastAsia="仿宋" w:cs="宋体"/>
          <w:color w:val="000000"/>
          <w:spacing w:val="0"/>
          <w:w w:val="100"/>
          <w:position w:val="0"/>
          <w:sz w:val="28"/>
          <w:szCs w:val="28"/>
        </w:rPr>
        <w:t>1）突发事件的报告；</w:t>
      </w:r>
    </w:p>
    <w:p w14:paraId="2CF965E2">
      <w:pPr>
        <w:pStyle w:val="13"/>
        <w:keepNext w:val="0"/>
        <w:keepLines w:val="0"/>
        <w:pageBreakBefore w:val="0"/>
        <w:widowControl w:val="0"/>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22" w:name="bookmark179"/>
      <w:r>
        <w:rPr>
          <w:rFonts w:hint="eastAsia" w:ascii="Times New Roman" w:hAnsi="Times New Roman" w:eastAsia="仿宋" w:cs="宋体"/>
          <w:color w:val="000000"/>
          <w:spacing w:val="0"/>
          <w:w w:val="100"/>
          <w:position w:val="0"/>
          <w:sz w:val="28"/>
          <w:szCs w:val="28"/>
        </w:rPr>
        <w:t>（</w:t>
      </w:r>
      <w:bookmarkEnd w:id="222"/>
      <w:r>
        <w:rPr>
          <w:rFonts w:hint="eastAsia" w:ascii="Times New Roman" w:hAnsi="Times New Roman" w:eastAsia="仿宋" w:cs="宋体"/>
          <w:color w:val="000000"/>
          <w:spacing w:val="0"/>
          <w:w w:val="100"/>
          <w:position w:val="0"/>
          <w:sz w:val="28"/>
          <w:szCs w:val="28"/>
        </w:rPr>
        <w:t>2）发生事故时各人员职责；</w:t>
      </w:r>
    </w:p>
    <w:p w14:paraId="51E0B964">
      <w:pPr>
        <w:pStyle w:val="13"/>
        <w:keepNext w:val="0"/>
        <w:keepLines w:val="0"/>
        <w:pageBreakBefore w:val="0"/>
        <w:widowControl w:val="0"/>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23" w:name="bookmark180"/>
      <w:r>
        <w:rPr>
          <w:rFonts w:hint="eastAsia" w:ascii="Times New Roman" w:hAnsi="Times New Roman" w:eastAsia="仿宋" w:cs="宋体"/>
          <w:color w:val="000000"/>
          <w:spacing w:val="0"/>
          <w:w w:val="100"/>
          <w:position w:val="0"/>
          <w:sz w:val="28"/>
          <w:szCs w:val="28"/>
        </w:rPr>
        <w:t>（</w:t>
      </w:r>
      <w:bookmarkEnd w:id="223"/>
      <w:r>
        <w:rPr>
          <w:rFonts w:hint="eastAsia" w:ascii="Times New Roman" w:hAnsi="Times New Roman" w:eastAsia="仿宋" w:cs="宋体"/>
          <w:color w:val="000000"/>
          <w:spacing w:val="0"/>
          <w:w w:val="100"/>
          <w:position w:val="0"/>
          <w:sz w:val="28"/>
          <w:szCs w:val="28"/>
        </w:rPr>
        <w:t>3）突发事件的应急处置，快速抢险；</w:t>
      </w:r>
    </w:p>
    <w:p w14:paraId="00037F2A">
      <w:pPr>
        <w:pStyle w:val="13"/>
        <w:keepNext w:val="0"/>
        <w:keepLines w:val="0"/>
        <w:pageBreakBefore w:val="0"/>
        <w:widowControl w:val="0"/>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24" w:name="bookmark181"/>
      <w:r>
        <w:rPr>
          <w:rFonts w:hint="eastAsia" w:ascii="Times New Roman" w:hAnsi="Times New Roman" w:eastAsia="仿宋" w:cs="宋体"/>
          <w:color w:val="000000"/>
          <w:spacing w:val="0"/>
          <w:w w:val="100"/>
          <w:position w:val="0"/>
          <w:sz w:val="28"/>
          <w:szCs w:val="28"/>
        </w:rPr>
        <w:t>（</w:t>
      </w:r>
      <w:bookmarkEnd w:id="224"/>
      <w:r>
        <w:rPr>
          <w:rFonts w:hint="eastAsia" w:ascii="Times New Roman" w:hAnsi="Times New Roman" w:eastAsia="仿宋" w:cs="宋体"/>
          <w:color w:val="000000"/>
          <w:spacing w:val="0"/>
          <w:w w:val="100"/>
          <w:position w:val="0"/>
          <w:sz w:val="28"/>
          <w:szCs w:val="28"/>
        </w:rPr>
        <w:t>4）应急物资、人员防护设备的正确使用；</w:t>
      </w:r>
    </w:p>
    <w:p w14:paraId="6FFAD2F6">
      <w:pPr>
        <w:pStyle w:val="13"/>
        <w:keepNext w:val="0"/>
        <w:keepLines w:val="0"/>
        <w:pageBreakBefore w:val="0"/>
        <w:widowControl w:val="0"/>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color w:val="000000"/>
          <w:spacing w:val="0"/>
          <w:w w:val="100"/>
          <w:position w:val="0"/>
          <w:sz w:val="28"/>
          <w:szCs w:val="28"/>
        </w:rPr>
      </w:pPr>
      <w:bookmarkStart w:id="225" w:name="bookmark182"/>
      <w:r>
        <w:rPr>
          <w:rFonts w:hint="eastAsia" w:ascii="Times New Roman" w:hAnsi="Times New Roman" w:eastAsia="仿宋" w:cs="宋体"/>
          <w:color w:val="000000"/>
          <w:spacing w:val="0"/>
          <w:w w:val="100"/>
          <w:position w:val="0"/>
          <w:sz w:val="28"/>
          <w:szCs w:val="28"/>
        </w:rPr>
        <w:t>（</w:t>
      </w:r>
      <w:bookmarkEnd w:id="225"/>
      <w:r>
        <w:rPr>
          <w:rFonts w:hint="eastAsia" w:ascii="Times New Roman" w:hAnsi="Times New Roman" w:eastAsia="仿宋" w:cs="宋体"/>
          <w:color w:val="000000"/>
          <w:spacing w:val="0"/>
          <w:w w:val="100"/>
          <w:position w:val="0"/>
          <w:sz w:val="28"/>
          <w:szCs w:val="28"/>
        </w:rPr>
        <w:t>5）应急疏散的步骤及撤离的路线；</w:t>
      </w:r>
    </w:p>
    <w:p w14:paraId="0D4A1D07">
      <w:pPr>
        <w:pStyle w:val="13"/>
        <w:keepNext w:val="0"/>
        <w:keepLines w:val="0"/>
        <w:pageBreakBefore w:val="0"/>
        <w:widowControl w:val="0"/>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color w:val="000000"/>
          <w:spacing w:val="0"/>
          <w:w w:val="100"/>
          <w:position w:val="0"/>
          <w:sz w:val="28"/>
          <w:szCs w:val="28"/>
        </w:rPr>
        <w:t>（</w:t>
      </w:r>
      <w:r>
        <w:rPr>
          <w:rFonts w:hint="eastAsia" w:ascii="Times New Roman" w:hAnsi="Times New Roman" w:eastAsia="仿宋" w:cs="宋体"/>
          <w:color w:val="000000"/>
          <w:spacing w:val="0"/>
          <w:w w:val="100"/>
          <w:position w:val="0"/>
          <w:sz w:val="28"/>
          <w:szCs w:val="28"/>
          <w:lang w:val="en-US" w:eastAsia="zh-CN"/>
        </w:rPr>
        <w:t>6</w:t>
      </w:r>
      <w:r>
        <w:rPr>
          <w:rFonts w:hint="eastAsia" w:ascii="Times New Roman" w:hAnsi="Times New Roman" w:eastAsia="仿宋" w:cs="宋体"/>
          <w:color w:val="000000"/>
          <w:spacing w:val="0"/>
          <w:w w:val="100"/>
          <w:position w:val="0"/>
          <w:sz w:val="28"/>
          <w:szCs w:val="28"/>
        </w:rPr>
        <w:t>）医疗救护。</w:t>
      </w:r>
    </w:p>
    <w:p w14:paraId="5DE9C8E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0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每一步骤均有记录，演练结束后进行归档。</w:t>
      </w:r>
    </w:p>
    <w:p w14:paraId="69C6068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0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演练前制定周密的演习计划与程序，检查演习所需的器材、工具,落实安全防护措施，对参加演习的人员进行演练前的安全教育。演练结束后，由应急指挥部对演练的效果进行分析评估，解决演练中暴露的问题。并及时进行评审、总结。</w:t>
      </w:r>
    </w:p>
    <w:p w14:paraId="0A0B4BF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both"/>
        <w:textAlignment w:val="auto"/>
        <w:outlineLvl w:val="0"/>
        <w:rPr>
          <w:rFonts w:hint="eastAsia" w:ascii="Times New Roman" w:hAnsi="Times New Roman" w:eastAsia="仿宋" w:cs="宋体"/>
          <w:sz w:val="28"/>
          <w:szCs w:val="28"/>
        </w:rPr>
      </w:pPr>
      <w:bookmarkStart w:id="226" w:name="_Toc21185"/>
      <w:r>
        <w:rPr>
          <w:rFonts w:hint="eastAsia" w:ascii="Times New Roman" w:hAnsi="Times New Roman" w:eastAsia="仿宋" w:cs="宋体"/>
          <w:b/>
          <w:bCs/>
          <w:color w:val="000000"/>
          <w:spacing w:val="0"/>
          <w:w w:val="100"/>
          <w:position w:val="0"/>
          <w:sz w:val="28"/>
          <w:szCs w:val="28"/>
        </w:rPr>
        <w:t>13</w:t>
      </w:r>
      <w:r>
        <w:rPr>
          <w:rFonts w:hint="eastAsia" w:ascii="Times New Roman" w:hAnsi="Times New Roman" w:eastAsia="仿宋" w:cs="宋体"/>
          <w:b/>
          <w:bCs/>
          <w:color w:val="000000"/>
          <w:spacing w:val="0"/>
          <w:w w:val="100"/>
          <w:position w:val="0"/>
          <w:sz w:val="28"/>
          <w:szCs w:val="28"/>
          <w:lang w:val="en-US" w:eastAsia="zh-CN"/>
        </w:rPr>
        <w:t xml:space="preserve"> </w:t>
      </w:r>
      <w:r>
        <w:rPr>
          <w:rFonts w:hint="eastAsia" w:ascii="Times New Roman" w:hAnsi="Times New Roman" w:eastAsia="仿宋" w:cs="宋体"/>
          <w:b/>
          <w:bCs/>
          <w:color w:val="000000"/>
          <w:spacing w:val="0"/>
          <w:w w:val="100"/>
          <w:position w:val="0"/>
          <w:sz w:val="28"/>
          <w:szCs w:val="28"/>
        </w:rPr>
        <w:t>奖惩</w:t>
      </w:r>
      <w:bookmarkEnd w:id="226"/>
    </w:p>
    <w:p w14:paraId="0D8AD29C">
      <w:pPr>
        <w:pStyle w:val="13"/>
        <w:keepNext w:val="0"/>
        <w:keepLines w:val="0"/>
        <w:pageBreakBefore w:val="0"/>
        <w:widowControl w:val="0"/>
        <w:numPr>
          <w:ilvl w:val="0"/>
          <w:numId w:val="27"/>
        </w:numPr>
        <w:shd w:val="clear" w:color="auto" w:fill="auto"/>
        <w:tabs>
          <w:tab w:val="left" w:pos="1208"/>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27" w:name="bookmark183"/>
      <w:bookmarkEnd w:id="227"/>
      <w:r>
        <w:rPr>
          <w:rFonts w:hint="eastAsia" w:ascii="Times New Roman" w:hAnsi="Times New Roman" w:eastAsia="仿宋" w:cs="宋体"/>
          <w:color w:val="000000"/>
          <w:spacing w:val="0"/>
          <w:w w:val="100"/>
          <w:position w:val="0"/>
          <w:sz w:val="28"/>
          <w:szCs w:val="28"/>
        </w:rPr>
        <w:t>在突发环境事件应急救援工作中有下列表现之一的部门和个人，根据有关规定给予奖励：</w:t>
      </w:r>
    </w:p>
    <w:p w14:paraId="225F1FF1">
      <w:pPr>
        <w:pStyle w:val="13"/>
        <w:keepNext w:val="0"/>
        <w:keepLines w:val="0"/>
        <w:pageBreakBefore w:val="0"/>
        <w:widowControl w:val="0"/>
        <w:numPr>
          <w:ilvl w:val="0"/>
          <w:numId w:val="28"/>
        </w:numPr>
        <w:shd w:val="clear" w:color="auto" w:fill="auto"/>
        <w:tabs>
          <w:tab w:val="left" w:pos="838"/>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Times New Roman" w:hAnsi="Times New Roman" w:eastAsia="仿宋" w:cs="宋体"/>
          <w:sz w:val="28"/>
          <w:szCs w:val="28"/>
        </w:rPr>
      </w:pPr>
      <w:bookmarkStart w:id="228" w:name="bookmark184"/>
      <w:bookmarkEnd w:id="228"/>
      <w:r>
        <w:rPr>
          <w:rFonts w:hint="eastAsia" w:ascii="Times New Roman" w:hAnsi="Times New Roman" w:eastAsia="仿宋" w:cs="宋体"/>
          <w:color w:val="000000"/>
          <w:spacing w:val="0"/>
          <w:w w:val="100"/>
          <w:position w:val="0"/>
          <w:sz w:val="28"/>
          <w:szCs w:val="28"/>
        </w:rPr>
        <w:t>事故应急处置中，作出显著成绩和突出贡献的进行表彰和奖励；</w:t>
      </w:r>
    </w:p>
    <w:p w14:paraId="33B714AE">
      <w:pPr>
        <w:pStyle w:val="13"/>
        <w:keepNext w:val="0"/>
        <w:keepLines w:val="0"/>
        <w:pageBreakBefore w:val="0"/>
        <w:widowControl w:val="0"/>
        <w:numPr>
          <w:ilvl w:val="0"/>
          <w:numId w:val="28"/>
        </w:numPr>
        <w:shd w:val="clear" w:color="auto" w:fill="auto"/>
        <w:tabs>
          <w:tab w:val="left" w:pos="877"/>
        </w:tabs>
        <w:kinsoku/>
        <w:wordWrap/>
        <w:overflowPunct/>
        <w:topLinePunct w:val="0"/>
        <w:autoSpaceDE/>
        <w:autoSpaceDN/>
        <w:bidi w:val="0"/>
        <w:adjustRightInd/>
        <w:snapToGrid/>
        <w:spacing w:before="0" w:after="0" w:line="360" w:lineRule="auto"/>
        <w:ind w:left="0" w:right="0" w:firstLine="500"/>
        <w:jc w:val="both"/>
        <w:textAlignment w:val="auto"/>
        <w:rPr>
          <w:rFonts w:hint="eastAsia" w:ascii="Times New Roman" w:hAnsi="Times New Roman" w:eastAsia="仿宋" w:cs="宋体"/>
          <w:sz w:val="28"/>
          <w:szCs w:val="28"/>
        </w:rPr>
      </w:pPr>
      <w:bookmarkStart w:id="229" w:name="bookmark185"/>
      <w:bookmarkEnd w:id="229"/>
      <w:r>
        <w:rPr>
          <w:rFonts w:hint="eastAsia" w:ascii="Times New Roman" w:hAnsi="Times New Roman" w:eastAsia="仿宋" w:cs="宋体"/>
          <w:color w:val="000000"/>
          <w:spacing w:val="0"/>
          <w:w w:val="100"/>
          <w:position w:val="0"/>
          <w:sz w:val="28"/>
          <w:szCs w:val="28"/>
        </w:rPr>
        <w:t>在事故抢险过程中，因表现勇敢，减少事故损失的，给予表彰奖励。在事故抢险过程中，受到伤害的，按照工伤待遇处理。</w:t>
      </w:r>
    </w:p>
    <w:p w14:paraId="28BF022E">
      <w:pPr>
        <w:pStyle w:val="13"/>
        <w:keepNext w:val="0"/>
        <w:keepLines w:val="0"/>
        <w:pageBreakBefore w:val="0"/>
        <w:widowControl w:val="0"/>
        <w:numPr>
          <w:ilvl w:val="0"/>
          <w:numId w:val="28"/>
        </w:numPr>
        <w:shd w:val="clear" w:color="auto" w:fill="auto"/>
        <w:tabs>
          <w:tab w:val="left" w:pos="887"/>
        </w:tabs>
        <w:kinsoku/>
        <w:wordWrap/>
        <w:overflowPunct/>
        <w:topLinePunct w:val="0"/>
        <w:autoSpaceDE/>
        <w:autoSpaceDN/>
        <w:bidi w:val="0"/>
        <w:adjustRightInd/>
        <w:snapToGrid/>
        <w:spacing w:before="0" w:after="0" w:line="360" w:lineRule="auto"/>
        <w:ind w:left="0" w:right="0" w:firstLine="500"/>
        <w:jc w:val="both"/>
        <w:textAlignment w:val="auto"/>
        <w:rPr>
          <w:rFonts w:hint="eastAsia" w:ascii="Times New Roman" w:hAnsi="Times New Roman" w:eastAsia="仿宋" w:cs="宋体"/>
          <w:sz w:val="28"/>
          <w:szCs w:val="28"/>
        </w:rPr>
      </w:pPr>
      <w:bookmarkStart w:id="230" w:name="bookmark186"/>
      <w:bookmarkEnd w:id="230"/>
      <w:r>
        <w:rPr>
          <w:rFonts w:hint="eastAsia" w:ascii="Times New Roman" w:hAnsi="Times New Roman" w:eastAsia="仿宋" w:cs="宋体"/>
          <w:color w:val="000000"/>
          <w:spacing w:val="0"/>
          <w:w w:val="100"/>
          <w:position w:val="0"/>
          <w:sz w:val="28"/>
          <w:szCs w:val="28"/>
        </w:rPr>
        <w:t>对应急救援工作提出重大建议，实施效果显著的；</w:t>
      </w:r>
    </w:p>
    <w:p w14:paraId="2B2219D7">
      <w:pPr>
        <w:pStyle w:val="13"/>
        <w:keepNext w:val="0"/>
        <w:keepLines w:val="0"/>
        <w:pageBreakBefore w:val="0"/>
        <w:widowControl w:val="0"/>
        <w:numPr>
          <w:ilvl w:val="0"/>
          <w:numId w:val="28"/>
        </w:numPr>
        <w:shd w:val="clear" w:color="auto" w:fill="auto"/>
        <w:tabs>
          <w:tab w:val="left" w:pos="867"/>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Times New Roman" w:hAnsi="Times New Roman" w:eastAsia="仿宋" w:cs="宋体"/>
          <w:sz w:val="28"/>
          <w:szCs w:val="28"/>
        </w:rPr>
      </w:pPr>
      <w:bookmarkStart w:id="231" w:name="bookmark187"/>
      <w:bookmarkEnd w:id="231"/>
      <w:r>
        <w:rPr>
          <w:rFonts w:hint="eastAsia" w:ascii="Times New Roman" w:hAnsi="Times New Roman" w:eastAsia="仿宋" w:cs="宋体"/>
          <w:color w:val="000000"/>
          <w:spacing w:val="0"/>
          <w:w w:val="100"/>
          <w:position w:val="0"/>
          <w:sz w:val="28"/>
          <w:szCs w:val="28"/>
        </w:rPr>
        <w:t>有其他特殊贡献的。</w:t>
      </w:r>
    </w:p>
    <w:p w14:paraId="6259CC9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48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奖励形式分为三种：通告表扬；记功奖励；晋升提级。</w:t>
      </w:r>
    </w:p>
    <w:p w14:paraId="150365FF">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0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奖励审批步骤为：员工推荐、本人自荐或部门提名→人事部和行政部审核→院长批审。</w:t>
      </w:r>
    </w:p>
    <w:p w14:paraId="768AD195">
      <w:pPr>
        <w:pStyle w:val="13"/>
        <w:keepNext w:val="0"/>
        <w:keepLines w:val="0"/>
        <w:pageBreakBefore w:val="0"/>
        <w:widowControl w:val="0"/>
        <w:numPr>
          <w:ilvl w:val="0"/>
          <w:numId w:val="27"/>
        </w:numPr>
        <w:shd w:val="clear" w:color="auto" w:fill="auto"/>
        <w:tabs>
          <w:tab w:val="left" w:pos="1208"/>
        </w:tabs>
        <w:kinsoku/>
        <w:wordWrap/>
        <w:overflowPunct/>
        <w:topLinePunct w:val="0"/>
        <w:autoSpaceDE/>
        <w:autoSpaceDN/>
        <w:bidi w:val="0"/>
        <w:adjustRightInd/>
        <w:snapToGrid/>
        <w:spacing w:before="0" w:after="0" w:line="360" w:lineRule="auto"/>
        <w:ind w:left="0" w:right="0" w:firstLine="660"/>
        <w:jc w:val="both"/>
        <w:textAlignment w:val="auto"/>
        <w:rPr>
          <w:rFonts w:hint="eastAsia" w:ascii="Times New Roman" w:hAnsi="Times New Roman" w:eastAsia="仿宋" w:cs="宋体"/>
          <w:sz w:val="28"/>
          <w:szCs w:val="28"/>
        </w:rPr>
      </w:pPr>
      <w:bookmarkStart w:id="232" w:name="bookmark188"/>
      <w:bookmarkEnd w:id="232"/>
      <w:r>
        <w:rPr>
          <w:rFonts w:hint="eastAsia" w:ascii="Times New Roman" w:hAnsi="Times New Roman" w:eastAsia="仿宋" w:cs="宋体"/>
          <w:color w:val="000000"/>
          <w:spacing w:val="0"/>
          <w:w w:val="100"/>
          <w:position w:val="0"/>
          <w:sz w:val="28"/>
          <w:szCs w:val="28"/>
        </w:rPr>
        <w:t>在突发环境事件应急救援工作中有下列行动之一的，按照法律法规及公司有关规定，对有关责任人员视情节和后果，给予行政处分：</w:t>
      </w:r>
    </w:p>
    <w:p w14:paraId="275FD5D5">
      <w:pPr>
        <w:pStyle w:val="13"/>
        <w:keepNext w:val="0"/>
        <w:keepLines w:val="0"/>
        <w:pageBreakBefore w:val="0"/>
        <w:widowControl w:val="0"/>
        <w:numPr>
          <w:ilvl w:val="0"/>
          <w:numId w:val="29"/>
        </w:numPr>
        <w:shd w:val="clear" w:color="auto" w:fill="auto"/>
        <w:tabs>
          <w:tab w:val="left" w:pos="862"/>
        </w:tabs>
        <w:kinsoku/>
        <w:wordWrap/>
        <w:overflowPunct/>
        <w:topLinePunct w:val="0"/>
        <w:autoSpaceDE/>
        <w:autoSpaceDN/>
        <w:bidi w:val="0"/>
        <w:adjustRightInd/>
        <w:snapToGrid/>
        <w:spacing w:before="0" w:after="0" w:line="360" w:lineRule="auto"/>
        <w:ind w:left="0" w:right="0" w:firstLine="500"/>
        <w:jc w:val="both"/>
        <w:textAlignment w:val="auto"/>
        <w:rPr>
          <w:rFonts w:hint="eastAsia" w:ascii="Times New Roman" w:hAnsi="Times New Roman" w:eastAsia="仿宋" w:cs="宋体"/>
          <w:sz w:val="28"/>
          <w:szCs w:val="28"/>
        </w:rPr>
      </w:pPr>
      <w:bookmarkStart w:id="233" w:name="bookmark189"/>
      <w:bookmarkEnd w:id="233"/>
      <w:r>
        <w:rPr>
          <w:rFonts w:hint="eastAsia" w:ascii="Times New Roman" w:hAnsi="Times New Roman" w:eastAsia="仿宋" w:cs="宋体"/>
          <w:color w:val="000000"/>
          <w:spacing w:val="0"/>
          <w:w w:val="100"/>
          <w:position w:val="0"/>
          <w:sz w:val="28"/>
          <w:szCs w:val="28"/>
        </w:rPr>
        <w:t>事故的监控、预警、调查、处置过程中，有迟报、瞒报、谎报和漏报重要情况或应急工作中有失职、渎职行为的，医院将依据有关法规和医院管理规定进行处理，构成犯罪的，移交司法机关，依法追究其相应的法律责任；</w:t>
      </w:r>
    </w:p>
    <w:p w14:paraId="5F05DA3D">
      <w:pPr>
        <w:pStyle w:val="13"/>
        <w:keepNext w:val="0"/>
        <w:keepLines w:val="0"/>
        <w:pageBreakBefore w:val="0"/>
        <w:widowControl w:val="0"/>
        <w:numPr>
          <w:ilvl w:val="0"/>
          <w:numId w:val="0"/>
        </w:numPr>
        <w:shd w:val="clear" w:color="auto" w:fill="auto"/>
        <w:tabs>
          <w:tab w:val="left" w:pos="880"/>
        </w:tabs>
        <w:kinsoku/>
        <w:wordWrap/>
        <w:overflowPunct/>
        <w:topLinePunct w:val="0"/>
        <w:autoSpaceDE/>
        <w:autoSpaceDN/>
        <w:bidi w:val="0"/>
        <w:adjustRightInd/>
        <w:snapToGrid/>
        <w:spacing w:before="0" w:after="0" w:line="360" w:lineRule="auto"/>
        <w:ind w:left="0" w:leftChars="0" w:right="0" w:rightChars="0" w:firstLine="560" w:firstLineChars="200"/>
        <w:jc w:val="left"/>
        <w:textAlignment w:val="auto"/>
        <w:rPr>
          <w:rFonts w:hint="eastAsia" w:ascii="Times New Roman" w:hAnsi="Times New Roman" w:eastAsia="仿宋" w:cs="宋体"/>
          <w:sz w:val="28"/>
          <w:szCs w:val="28"/>
        </w:rPr>
      </w:pPr>
      <w:bookmarkStart w:id="234" w:name="bookmark190"/>
      <w:bookmarkEnd w:id="234"/>
      <w:r>
        <w:rPr>
          <w:rFonts w:hint="default" w:ascii="Times New Roman" w:hAnsi="Times New Roman" w:eastAsia="仿宋" w:cs="Times New Roman"/>
          <w:color w:val="000000"/>
          <w:spacing w:val="0"/>
          <w:w w:val="100"/>
          <w:position w:val="0"/>
          <w:sz w:val="28"/>
          <w:szCs w:val="28"/>
          <w:lang w:val="en-US" w:eastAsia="zh-CN"/>
        </w:rPr>
        <w:t>b</w:t>
      </w:r>
      <w:r>
        <w:rPr>
          <w:rFonts w:hint="eastAsia" w:ascii="Times New Roman" w:hAnsi="Times New Roman" w:eastAsia="仿宋" w:cs="宋体"/>
          <w:color w:val="000000"/>
          <w:spacing w:val="0"/>
          <w:w w:val="100"/>
          <w:position w:val="0"/>
          <w:sz w:val="28"/>
          <w:szCs w:val="28"/>
          <w:lang w:val="en-US" w:eastAsia="zh-CN"/>
        </w:rPr>
        <w:t>.</w:t>
      </w:r>
      <w:r>
        <w:rPr>
          <w:rFonts w:hint="eastAsia" w:ascii="Times New Roman" w:hAnsi="Times New Roman" w:eastAsia="仿宋" w:cs="宋体"/>
          <w:color w:val="000000"/>
          <w:spacing w:val="0"/>
          <w:w w:val="100"/>
          <w:position w:val="0"/>
          <w:sz w:val="28"/>
          <w:szCs w:val="28"/>
        </w:rPr>
        <w:t>拒不执行突发环境事件应急预案，不服从命令和指挥，或应急响应临阵脱逃的；</w:t>
      </w:r>
    </w:p>
    <w:p w14:paraId="764B91F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left"/>
        <w:textAlignment w:val="auto"/>
        <w:rPr>
          <w:rFonts w:hint="eastAsia" w:ascii="Times New Roman" w:hAnsi="Times New Roman" w:eastAsia="仿宋" w:cs="宋体"/>
          <w:sz w:val="28"/>
          <w:szCs w:val="28"/>
        </w:rPr>
      </w:pPr>
      <w:r>
        <w:rPr>
          <w:rFonts w:hint="default" w:ascii="Times New Roman" w:hAnsi="Times New Roman" w:eastAsia="仿宋" w:cs="Times New Roman"/>
          <w:color w:val="000000"/>
          <w:spacing w:val="0"/>
          <w:w w:val="100"/>
          <w:position w:val="0"/>
          <w:sz w:val="28"/>
          <w:szCs w:val="28"/>
          <w:lang w:val="en-US" w:eastAsia="zh-CN" w:bidi="en-US"/>
        </w:rPr>
        <w:t>c</w:t>
      </w:r>
      <w:r>
        <w:rPr>
          <w:rFonts w:hint="eastAsia" w:ascii="Times New Roman" w:hAnsi="Times New Roman" w:eastAsia="仿宋" w:cs="宋体"/>
          <w:color w:val="000000"/>
          <w:spacing w:val="0"/>
          <w:w w:val="100"/>
          <w:position w:val="0"/>
          <w:sz w:val="28"/>
          <w:szCs w:val="28"/>
          <w:lang w:val="en-US" w:eastAsia="en-US" w:bidi="en-US"/>
        </w:rPr>
        <w:t>.</w:t>
      </w:r>
      <w:r>
        <w:rPr>
          <w:rFonts w:hint="eastAsia" w:ascii="Times New Roman" w:hAnsi="Times New Roman" w:eastAsia="仿宋" w:cs="宋体"/>
          <w:color w:val="000000"/>
          <w:spacing w:val="0"/>
          <w:w w:val="100"/>
          <w:position w:val="0"/>
          <w:sz w:val="28"/>
          <w:szCs w:val="28"/>
        </w:rPr>
        <w:t>盗窃、挪用、贪污应急救援工作资金或物资的；</w:t>
      </w:r>
    </w:p>
    <w:p w14:paraId="569D50C7">
      <w:pPr>
        <w:pStyle w:val="13"/>
        <w:keepNext w:val="0"/>
        <w:keepLines w:val="0"/>
        <w:pageBreakBefore w:val="0"/>
        <w:widowControl w:val="0"/>
        <w:numPr>
          <w:ilvl w:val="0"/>
          <w:numId w:val="30"/>
        </w:numPr>
        <w:shd w:val="clear" w:color="auto" w:fill="auto"/>
        <w:tabs>
          <w:tab w:val="left" w:pos="877"/>
        </w:tabs>
        <w:kinsoku/>
        <w:wordWrap/>
        <w:overflowPunct/>
        <w:topLinePunct w:val="0"/>
        <w:autoSpaceDE/>
        <w:autoSpaceDN/>
        <w:bidi w:val="0"/>
        <w:adjustRightInd/>
        <w:snapToGrid/>
        <w:spacing w:before="0" w:after="0" w:line="360" w:lineRule="auto"/>
        <w:ind w:left="0" w:right="0" w:firstLine="540"/>
        <w:jc w:val="left"/>
        <w:textAlignment w:val="auto"/>
        <w:rPr>
          <w:rFonts w:hint="eastAsia" w:ascii="Times New Roman" w:hAnsi="Times New Roman" w:eastAsia="仿宋" w:cs="宋体"/>
          <w:sz w:val="28"/>
          <w:szCs w:val="28"/>
        </w:rPr>
      </w:pPr>
      <w:bookmarkStart w:id="235" w:name="bookmark191"/>
      <w:bookmarkEnd w:id="235"/>
      <w:r>
        <w:rPr>
          <w:rFonts w:hint="eastAsia" w:ascii="Times New Roman" w:hAnsi="Times New Roman" w:eastAsia="仿宋" w:cs="宋体"/>
          <w:color w:val="000000"/>
          <w:spacing w:val="0"/>
          <w:w w:val="100"/>
          <w:position w:val="0"/>
          <w:sz w:val="28"/>
          <w:szCs w:val="28"/>
        </w:rPr>
        <w:t>在事故抢险过程中，无故不到位、不服从命令或临阵脱逃的，将给予行政警告或开除处理；</w:t>
      </w:r>
    </w:p>
    <w:p w14:paraId="6540A064">
      <w:pPr>
        <w:pStyle w:val="13"/>
        <w:keepNext w:val="0"/>
        <w:keepLines w:val="0"/>
        <w:pageBreakBefore w:val="0"/>
        <w:widowControl w:val="0"/>
        <w:numPr>
          <w:ilvl w:val="0"/>
          <w:numId w:val="30"/>
        </w:numPr>
        <w:shd w:val="clear" w:color="auto" w:fill="auto"/>
        <w:tabs>
          <w:tab w:val="left" w:pos="873"/>
        </w:tabs>
        <w:kinsoku/>
        <w:wordWrap/>
        <w:overflowPunct/>
        <w:topLinePunct w:val="0"/>
        <w:autoSpaceDE/>
        <w:autoSpaceDN/>
        <w:bidi w:val="0"/>
        <w:adjustRightInd/>
        <w:snapToGrid/>
        <w:spacing w:before="0" w:after="0" w:line="360" w:lineRule="auto"/>
        <w:ind w:left="0" w:right="0" w:firstLine="500"/>
        <w:jc w:val="left"/>
        <w:textAlignment w:val="auto"/>
        <w:rPr>
          <w:rFonts w:hint="eastAsia" w:ascii="Times New Roman" w:hAnsi="Times New Roman" w:eastAsia="仿宋" w:cs="宋体"/>
          <w:sz w:val="28"/>
          <w:szCs w:val="28"/>
        </w:rPr>
      </w:pPr>
      <w:bookmarkStart w:id="236" w:name="bookmark192"/>
      <w:bookmarkEnd w:id="236"/>
      <w:r>
        <w:rPr>
          <w:rFonts w:hint="eastAsia" w:ascii="Times New Roman" w:hAnsi="Times New Roman" w:eastAsia="仿宋" w:cs="宋体"/>
          <w:color w:val="000000"/>
          <w:spacing w:val="0"/>
          <w:w w:val="100"/>
          <w:position w:val="0"/>
          <w:sz w:val="28"/>
          <w:szCs w:val="28"/>
        </w:rPr>
        <w:t>散布谣言、扰乱社会秩序；</w:t>
      </w:r>
    </w:p>
    <w:p w14:paraId="41860B75">
      <w:pPr>
        <w:pStyle w:val="13"/>
        <w:keepNext w:val="0"/>
        <w:keepLines w:val="0"/>
        <w:pageBreakBefore w:val="0"/>
        <w:widowControl w:val="0"/>
        <w:numPr>
          <w:ilvl w:val="0"/>
          <w:numId w:val="30"/>
        </w:numPr>
        <w:shd w:val="clear" w:color="auto" w:fill="auto"/>
        <w:tabs>
          <w:tab w:val="left" w:pos="873"/>
        </w:tabs>
        <w:kinsoku/>
        <w:wordWrap/>
        <w:overflowPunct/>
        <w:topLinePunct w:val="0"/>
        <w:autoSpaceDE/>
        <w:autoSpaceDN/>
        <w:bidi w:val="0"/>
        <w:adjustRightInd/>
        <w:snapToGrid/>
        <w:spacing w:before="0" w:after="0" w:line="360" w:lineRule="auto"/>
        <w:ind w:left="0" w:right="0" w:firstLine="500"/>
        <w:jc w:val="left"/>
        <w:textAlignment w:val="auto"/>
        <w:rPr>
          <w:rFonts w:hint="eastAsia" w:ascii="Times New Roman" w:hAnsi="Times New Roman" w:eastAsia="仿宋" w:cs="宋体"/>
          <w:sz w:val="28"/>
          <w:szCs w:val="28"/>
        </w:rPr>
      </w:pPr>
      <w:bookmarkStart w:id="237" w:name="bookmark193"/>
      <w:bookmarkEnd w:id="237"/>
      <w:r>
        <w:rPr>
          <w:rFonts w:hint="eastAsia" w:ascii="Times New Roman" w:hAnsi="Times New Roman" w:eastAsia="仿宋" w:cs="宋体"/>
          <w:color w:val="000000"/>
          <w:spacing w:val="0"/>
          <w:w w:val="100"/>
          <w:position w:val="0"/>
          <w:sz w:val="28"/>
          <w:szCs w:val="28"/>
        </w:rPr>
        <w:t>有其他危害应急救援工作的行为。</w:t>
      </w:r>
    </w:p>
    <w:p w14:paraId="6325F90B">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惩罚形式根据情节的严重程度分为：口头警告；书面警告；通报批评；罚款；辞退等。</w:t>
      </w:r>
    </w:p>
    <w:p w14:paraId="0FAA2A4D">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在追查事故产生原因时，根据各情况，责任到人，由医院领导经讨论后决定给予相关人员不同力度的惩罚。</w:t>
      </w:r>
    </w:p>
    <w:p w14:paraId="01511B1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eastAsia" w:ascii="Times New Roman" w:hAnsi="Times New Roman" w:eastAsia="仿宋" w:cs="宋体"/>
          <w:sz w:val="28"/>
          <w:szCs w:val="28"/>
        </w:rPr>
      </w:pPr>
      <w:bookmarkStart w:id="238" w:name="_Toc13255"/>
      <w:r>
        <w:rPr>
          <w:rFonts w:hint="eastAsia" w:ascii="Times New Roman" w:hAnsi="Times New Roman" w:eastAsia="仿宋" w:cs="宋体"/>
          <w:b/>
          <w:bCs/>
          <w:color w:val="000000"/>
          <w:spacing w:val="0"/>
          <w:w w:val="100"/>
          <w:position w:val="0"/>
          <w:sz w:val="28"/>
          <w:szCs w:val="28"/>
        </w:rPr>
        <w:t>14</w:t>
      </w:r>
      <w:r>
        <w:rPr>
          <w:rFonts w:hint="eastAsia" w:ascii="Times New Roman" w:hAnsi="Times New Roman" w:eastAsia="仿宋" w:cs="宋体"/>
          <w:b/>
          <w:bCs/>
          <w:color w:val="000000"/>
          <w:spacing w:val="0"/>
          <w:w w:val="100"/>
          <w:position w:val="0"/>
          <w:sz w:val="28"/>
          <w:szCs w:val="28"/>
          <w:lang w:val="en-US" w:eastAsia="zh-CN"/>
        </w:rPr>
        <w:t xml:space="preserve"> </w:t>
      </w:r>
      <w:r>
        <w:rPr>
          <w:rFonts w:hint="eastAsia" w:ascii="Times New Roman" w:hAnsi="Times New Roman" w:eastAsia="仿宋" w:cs="宋体"/>
          <w:b/>
          <w:bCs/>
          <w:color w:val="000000"/>
          <w:spacing w:val="0"/>
          <w:w w:val="100"/>
          <w:position w:val="0"/>
          <w:sz w:val="28"/>
          <w:szCs w:val="28"/>
        </w:rPr>
        <w:t>预案的评审、发布和更新</w:t>
      </w:r>
      <w:bookmarkEnd w:id="238"/>
    </w:p>
    <w:p w14:paraId="176BBE5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sz w:val="28"/>
          <w:szCs w:val="28"/>
        </w:rPr>
      </w:pPr>
      <w:bookmarkStart w:id="239" w:name="_Toc13395"/>
      <w:r>
        <w:rPr>
          <w:rFonts w:hint="eastAsia" w:ascii="Times New Roman" w:hAnsi="Times New Roman" w:eastAsia="仿宋" w:cs="宋体"/>
          <w:b/>
          <w:bCs/>
          <w:color w:val="000000"/>
          <w:spacing w:val="0"/>
          <w:w w:val="100"/>
          <w:position w:val="0"/>
          <w:sz w:val="28"/>
          <w:szCs w:val="28"/>
          <w:lang w:val="en-US" w:eastAsia="en-US" w:bidi="en-US"/>
        </w:rPr>
        <w:t>14.1</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预案的评审</w:t>
      </w:r>
      <w:bookmarkEnd w:id="239"/>
    </w:p>
    <w:p w14:paraId="7277055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内部评审：应急预案草案编制完成后，应急总指挥、应急副总指挥、各专业救援队负责人对应急预案草案进行内部评审，针对应急保障措施的可行性、应急分工是否明确、合理等方面进行讨论，对不合理的地方进行修改，形成预案送审稿。</w:t>
      </w:r>
    </w:p>
    <w:p w14:paraId="437C3CE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color w:val="000000"/>
          <w:spacing w:val="0"/>
          <w:w w:val="100"/>
          <w:position w:val="0"/>
          <w:sz w:val="28"/>
          <w:szCs w:val="28"/>
        </w:rPr>
        <w:t xml:space="preserve">外部评审：邀请环境应急专家组成应急预案评估小组对应急预案送审稿进行技术评估。根据评估意见，对应急预案进一步修改完善。 </w:t>
      </w:r>
    </w:p>
    <w:p w14:paraId="1D03D1C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leftChars="0" w:right="0" w:firstLine="0" w:firstLineChars="0"/>
        <w:jc w:val="both"/>
        <w:textAlignment w:val="auto"/>
        <w:outlineLvl w:val="1"/>
        <w:rPr>
          <w:rFonts w:hint="eastAsia" w:ascii="Times New Roman" w:hAnsi="Times New Roman" w:eastAsia="仿宋" w:cs="宋体"/>
          <w:b/>
          <w:bCs/>
          <w:color w:val="000000"/>
          <w:spacing w:val="0"/>
          <w:w w:val="100"/>
          <w:position w:val="0"/>
          <w:sz w:val="28"/>
          <w:szCs w:val="28"/>
          <w:lang w:val="en-US" w:eastAsia="en-US" w:bidi="en-US"/>
        </w:rPr>
        <w:sectPr>
          <w:headerReference r:id="rId42" w:type="default"/>
          <w:footerReference r:id="rId44" w:type="default"/>
          <w:headerReference r:id="rId43" w:type="even"/>
          <w:footerReference r:id="rId45" w:type="even"/>
          <w:footnotePr>
            <w:numFmt w:val="decimal"/>
          </w:footnotePr>
          <w:pgSz w:w="11900" w:h="16840"/>
          <w:pgMar w:top="1680" w:right="1900" w:bottom="1867" w:left="1936" w:header="0" w:footer="3" w:gutter="0"/>
          <w:pgNumType w:fmt="decimal"/>
          <w:cols w:space="720" w:num="1"/>
          <w:rtlGutter w:val="0"/>
          <w:docGrid w:linePitch="360" w:charSpace="0"/>
        </w:sectPr>
      </w:pPr>
      <w:bookmarkStart w:id="240" w:name="_Toc24330"/>
    </w:p>
    <w:p w14:paraId="0ECA09D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leftChars="0" w:right="0" w:firstLine="0" w:firstLineChars="0"/>
        <w:jc w:val="both"/>
        <w:textAlignment w:val="auto"/>
        <w:outlineLvl w:val="1"/>
        <w:rPr>
          <w:rFonts w:hint="eastAsia" w:ascii="Times New Roman" w:hAnsi="Times New Roman" w:eastAsia="仿宋" w:cs="宋体"/>
          <w:sz w:val="28"/>
          <w:szCs w:val="28"/>
        </w:rPr>
      </w:pPr>
      <w:r>
        <w:rPr>
          <w:rFonts w:hint="eastAsia" w:ascii="Times New Roman" w:hAnsi="Times New Roman" w:eastAsia="仿宋" w:cs="宋体"/>
          <w:b/>
          <w:bCs/>
          <w:color w:val="000000"/>
          <w:spacing w:val="0"/>
          <w:w w:val="100"/>
          <w:position w:val="0"/>
          <w:sz w:val="28"/>
          <w:szCs w:val="28"/>
          <w:lang w:val="en-US" w:eastAsia="en-US" w:bidi="en-US"/>
        </w:rPr>
        <w:t>14.2</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预案的发布及更新</w:t>
      </w:r>
      <w:bookmarkEnd w:id="240"/>
    </w:p>
    <w:p w14:paraId="28DE9071">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both"/>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本应急预案由公司应急指挥部负责制定和解释，本预案由医院院长签署后发布，发布之日起实施。</w:t>
      </w:r>
    </w:p>
    <w:p w14:paraId="19731A4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0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本应急预案发布后20日内报</w:t>
      </w:r>
      <w:r>
        <w:rPr>
          <w:rFonts w:hint="eastAsia" w:ascii="Times New Roman" w:hAnsi="Times New Roman" w:eastAsia="仿宋" w:cs="宋体"/>
          <w:color w:val="000000"/>
          <w:spacing w:val="0"/>
          <w:w w:val="100"/>
          <w:position w:val="0"/>
          <w:sz w:val="28"/>
          <w:szCs w:val="28"/>
          <w:lang w:val="en-US" w:eastAsia="zh-CN"/>
        </w:rPr>
        <w:t>天津经济开发区</w:t>
      </w:r>
      <w:r>
        <w:rPr>
          <w:rFonts w:hint="eastAsia" w:ascii="Times New Roman" w:hAnsi="Times New Roman" w:eastAsia="仿宋" w:cs="宋体"/>
          <w:color w:val="000000"/>
          <w:spacing w:val="0"/>
          <w:w w:val="100"/>
          <w:position w:val="0"/>
          <w:sz w:val="28"/>
          <w:szCs w:val="28"/>
        </w:rPr>
        <w:t>生态环境局备案。</w:t>
      </w:r>
    </w:p>
    <w:p w14:paraId="00BAE2C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4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rPr>
        <w:t>医院突发环境事件应急预案每三年至少修订一次；有下列情形之一的，应当及时进行修订：</w:t>
      </w:r>
    </w:p>
    <w:p w14:paraId="5FC7C99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720"/>
        <w:jc w:val="left"/>
        <w:textAlignment w:val="auto"/>
        <w:rPr>
          <w:rFonts w:hint="eastAsia" w:ascii="Times New Roman" w:hAnsi="Times New Roman" w:eastAsia="仿宋" w:cs="宋体"/>
          <w:sz w:val="28"/>
          <w:szCs w:val="28"/>
        </w:rPr>
      </w:pPr>
      <w:bookmarkStart w:id="241" w:name="bookmark194"/>
      <w:r>
        <w:rPr>
          <w:rFonts w:hint="eastAsia" w:ascii="Times New Roman" w:hAnsi="Times New Roman" w:eastAsia="仿宋" w:cs="宋体"/>
          <w:color w:val="000000"/>
          <w:spacing w:val="0"/>
          <w:w w:val="100"/>
          <w:position w:val="0"/>
          <w:sz w:val="28"/>
          <w:szCs w:val="28"/>
        </w:rPr>
        <w:t>（</w:t>
      </w:r>
      <w:bookmarkEnd w:id="241"/>
      <w:r>
        <w:rPr>
          <w:rFonts w:hint="eastAsia" w:ascii="Times New Roman" w:hAnsi="Times New Roman" w:eastAsia="仿宋" w:cs="宋体"/>
          <w:color w:val="000000"/>
          <w:spacing w:val="0"/>
          <w:w w:val="100"/>
          <w:position w:val="0"/>
          <w:sz w:val="28"/>
          <w:szCs w:val="28"/>
        </w:rPr>
        <w:t>一）面临的环境风险发生重大变化，需要重新进行环境风险评估的；</w:t>
      </w:r>
    </w:p>
    <w:p w14:paraId="3E722A69">
      <w:pPr>
        <w:pStyle w:val="13"/>
        <w:keepNext w:val="0"/>
        <w:keepLines w:val="0"/>
        <w:pageBreakBefore w:val="0"/>
        <w:widowControl w:val="0"/>
        <w:shd w:val="clear" w:color="auto" w:fill="auto"/>
        <w:tabs>
          <w:tab w:val="left" w:pos="1377"/>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242" w:name="bookmark195"/>
      <w:r>
        <w:rPr>
          <w:rFonts w:hint="eastAsia" w:ascii="Times New Roman" w:hAnsi="Times New Roman" w:eastAsia="仿宋" w:cs="宋体"/>
          <w:color w:val="000000"/>
          <w:spacing w:val="0"/>
          <w:w w:val="100"/>
          <w:position w:val="0"/>
          <w:sz w:val="28"/>
          <w:szCs w:val="28"/>
        </w:rPr>
        <w:t>（</w:t>
      </w:r>
      <w:bookmarkEnd w:id="242"/>
      <w:r>
        <w:rPr>
          <w:rFonts w:hint="eastAsia" w:ascii="Times New Roman" w:hAnsi="Times New Roman" w:eastAsia="仿宋" w:cs="宋体"/>
          <w:color w:val="000000"/>
          <w:spacing w:val="0"/>
          <w:w w:val="100"/>
          <w:position w:val="0"/>
          <w:sz w:val="28"/>
          <w:szCs w:val="28"/>
        </w:rPr>
        <w:t>二）应急管理组织指挥体系与职责发生重大变化的；</w:t>
      </w:r>
    </w:p>
    <w:p w14:paraId="2A449DB9">
      <w:pPr>
        <w:pStyle w:val="13"/>
        <w:keepNext w:val="0"/>
        <w:keepLines w:val="0"/>
        <w:pageBreakBefore w:val="0"/>
        <w:widowControl w:val="0"/>
        <w:shd w:val="clear" w:color="auto" w:fill="auto"/>
        <w:tabs>
          <w:tab w:val="left" w:pos="1366"/>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243" w:name="bookmark196"/>
      <w:r>
        <w:rPr>
          <w:rFonts w:hint="eastAsia" w:ascii="Times New Roman" w:hAnsi="Times New Roman" w:eastAsia="仿宋" w:cs="宋体"/>
          <w:color w:val="000000"/>
          <w:spacing w:val="0"/>
          <w:w w:val="100"/>
          <w:position w:val="0"/>
          <w:sz w:val="28"/>
          <w:szCs w:val="28"/>
        </w:rPr>
        <w:t>（</w:t>
      </w:r>
      <w:bookmarkEnd w:id="243"/>
      <w:r>
        <w:rPr>
          <w:rFonts w:hint="eastAsia" w:ascii="Times New Roman" w:hAnsi="Times New Roman" w:eastAsia="仿宋" w:cs="宋体"/>
          <w:color w:val="000000"/>
          <w:spacing w:val="0"/>
          <w:w w:val="100"/>
          <w:position w:val="0"/>
          <w:sz w:val="28"/>
          <w:szCs w:val="28"/>
        </w:rPr>
        <w:t>三）环境应急监测预警及报告机制、应对流程和措施、应急保障措施发生重大变化的；</w:t>
      </w:r>
    </w:p>
    <w:p w14:paraId="4855D792">
      <w:pPr>
        <w:pStyle w:val="13"/>
        <w:keepNext w:val="0"/>
        <w:keepLines w:val="0"/>
        <w:pageBreakBefore w:val="0"/>
        <w:widowControl w:val="0"/>
        <w:shd w:val="clear" w:color="auto" w:fill="auto"/>
        <w:tabs>
          <w:tab w:val="left" w:pos="1384"/>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244" w:name="bookmark197"/>
      <w:r>
        <w:rPr>
          <w:rFonts w:hint="eastAsia" w:ascii="Times New Roman" w:hAnsi="Times New Roman" w:eastAsia="仿宋" w:cs="宋体"/>
          <w:color w:val="000000"/>
          <w:spacing w:val="0"/>
          <w:w w:val="100"/>
          <w:position w:val="0"/>
          <w:sz w:val="28"/>
          <w:szCs w:val="28"/>
        </w:rPr>
        <w:t>（</w:t>
      </w:r>
      <w:bookmarkEnd w:id="244"/>
      <w:r>
        <w:rPr>
          <w:rFonts w:hint="eastAsia" w:ascii="Times New Roman" w:hAnsi="Times New Roman" w:eastAsia="仿宋" w:cs="宋体"/>
          <w:color w:val="000000"/>
          <w:spacing w:val="0"/>
          <w:w w:val="100"/>
          <w:position w:val="0"/>
          <w:sz w:val="28"/>
          <w:szCs w:val="28"/>
        </w:rPr>
        <w:t>四）重要应急资源发生重大变化的；</w:t>
      </w:r>
    </w:p>
    <w:p w14:paraId="7E0C8E70">
      <w:pPr>
        <w:pStyle w:val="13"/>
        <w:keepNext w:val="0"/>
        <w:keepLines w:val="0"/>
        <w:pageBreakBefore w:val="0"/>
        <w:widowControl w:val="0"/>
        <w:shd w:val="clear" w:color="auto" w:fill="auto"/>
        <w:tabs>
          <w:tab w:val="left" w:pos="1381"/>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245" w:name="bookmark198"/>
      <w:r>
        <w:rPr>
          <w:rFonts w:hint="eastAsia" w:ascii="Times New Roman" w:hAnsi="Times New Roman" w:eastAsia="仿宋" w:cs="宋体"/>
          <w:color w:val="000000"/>
          <w:spacing w:val="0"/>
          <w:w w:val="100"/>
          <w:position w:val="0"/>
          <w:sz w:val="28"/>
          <w:szCs w:val="28"/>
        </w:rPr>
        <w:t>（</w:t>
      </w:r>
      <w:bookmarkEnd w:id="245"/>
      <w:r>
        <w:rPr>
          <w:rFonts w:hint="eastAsia" w:ascii="Times New Roman" w:hAnsi="Times New Roman" w:eastAsia="仿宋" w:cs="宋体"/>
          <w:color w:val="000000"/>
          <w:spacing w:val="0"/>
          <w:w w:val="100"/>
          <w:position w:val="0"/>
          <w:sz w:val="28"/>
          <w:szCs w:val="28"/>
        </w:rPr>
        <w:t>五）在突发事件实际应对和应急演练中发现问题，需要对环境应急预案做出调整的；</w:t>
      </w:r>
    </w:p>
    <w:p w14:paraId="4E282A82">
      <w:pPr>
        <w:pStyle w:val="13"/>
        <w:keepNext w:val="0"/>
        <w:keepLines w:val="0"/>
        <w:pageBreakBefore w:val="0"/>
        <w:widowControl w:val="0"/>
        <w:shd w:val="clear" w:color="auto" w:fill="auto"/>
        <w:tabs>
          <w:tab w:val="left" w:pos="1384"/>
        </w:tabs>
        <w:kinsoku/>
        <w:wordWrap/>
        <w:overflowPunct/>
        <w:topLinePunct w:val="0"/>
        <w:autoSpaceDE/>
        <w:autoSpaceDN/>
        <w:bidi w:val="0"/>
        <w:adjustRightInd/>
        <w:snapToGrid/>
        <w:spacing w:before="0" w:after="0" w:line="360" w:lineRule="auto"/>
        <w:ind w:left="0" w:right="0" w:firstLine="680"/>
        <w:jc w:val="both"/>
        <w:textAlignment w:val="auto"/>
        <w:rPr>
          <w:rFonts w:hint="eastAsia" w:ascii="Times New Roman" w:hAnsi="Times New Roman" w:eastAsia="仿宋" w:cs="宋体"/>
          <w:sz w:val="28"/>
          <w:szCs w:val="28"/>
        </w:rPr>
      </w:pPr>
      <w:bookmarkStart w:id="246" w:name="bookmark199"/>
      <w:r>
        <w:rPr>
          <w:rFonts w:hint="eastAsia" w:ascii="Times New Roman" w:hAnsi="Times New Roman" w:eastAsia="仿宋" w:cs="宋体"/>
          <w:color w:val="000000"/>
          <w:spacing w:val="0"/>
          <w:w w:val="100"/>
          <w:position w:val="0"/>
          <w:sz w:val="28"/>
          <w:szCs w:val="28"/>
        </w:rPr>
        <w:t>（</w:t>
      </w:r>
      <w:bookmarkEnd w:id="246"/>
      <w:r>
        <w:rPr>
          <w:rFonts w:hint="eastAsia" w:ascii="Times New Roman" w:hAnsi="Times New Roman" w:eastAsia="仿宋" w:cs="宋体"/>
          <w:color w:val="000000"/>
          <w:spacing w:val="0"/>
          <w:w w:val="100"/>
          <w:position w:val="0"/>
          <w:sz w:val="28"/>
          <w:szCs w:val="28"/>
        </w:rPr>
        <w:t>六）其他需要修订的情况。</w:t>
      </w:r>
    </w:p>
    <w:p w14:paraId="17E1F6C3">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560"/>
        <w:jc w:val="both"/>
        <w:textAlignment w:val="auto"/>
        <w:rPr>
          <w:rFonts w:hint="eastAsia" w:ascii="Times New Roman" w:hAnsi="Times New Roman" w:eastAsia="仿宋" w:cs="宋体"/>
          <w:sz w:val="28"/>
          <w:szCs w:val="28"/>
        </w:rPr>
        <w:sectPr>
          <w:footnotePr>
            <w:numFmt w:val="decimal"/>
          </w:footnotePr>
          <w:pgSz w:w="11900" w:h="16840"/>
          <w:pgMar w:top="1680" w:right="1900" w:bottom="1867" w:left="1936" w:header="0" w:footer="3" w:gutter="0"/>
          <w:pgNumType w:fmt="decimal"/>
          <w:cols w:space="720" w:num="1"/>
          <w:rtlGutter w:val="0"/>
          <w:docGrid w:linePitch="360" w:charSpace="0"/>
        </w:sectPr>
      </w:pPr>
      <w:r>
        <w:rPr>
          <w:rFonts w:hint="eastAsia" w:ascii="Times New Roman" w:hAnsi="Times New Roman" w:eastAsia="仿宋" w:cs="宋体"/>
          <w:color w:val="000000"/>
          <w:spacing w:val="0"/>
          <w:w w:val="100"/>
          <w:position w:val="0"/>
          <w:sz w:val="28"/>
          <w:szCs w:val="28"/>
        </w:rPr>
        <w:t>当应急预案的修订涉及组织指挥体系与职责、应急处置程序、主要处置措施、突发事件分级标准等重要内容的，修订工作需参照预案制定步骤组织进行。环境应急预案个别内容进行调整的，修订工作可适当简化。</w:t>
      </w:r>
    </w:p>
    <w:p w14:paraId="5851945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eastAsia" w:ascii="Times New Roman" w:hAnsi="Times New Roman" w:eastAsia="仿宋" w:cs="宋体"/>
          <w:sz w:val="28"/>
          <w:szCs w:val="28"/>
        </w:rPr>
      </w:pPr>
      <w:bookmarkStart w:id="247" w:name="_Toc21569"/>
      <w:r>
        <w:rPr>
          <w:rFonts w:hint="eastAsia" w:ascii="Times New Roman" w:hAnsi="Times New Roman" w:eastAsia="仿宋" w:cs="宋体"/>
          <w:b/>
          <w:bCs/>
          <w:color w:val="000000"/>
          <w:spacing w:val="0"/>
          <w:w w:val="100"/>
          <w:position w:val="0"/>
          <w:sz w:val="28"/>
          <w:szCs w:val="28"/>
        </w:rPr>
        <w:t>15</w:t>
      </w:r>
      <w:r>
        <w:rPr>
          <w:rFonts w:hint="eastAsia" w:ascii="Times New Roman" w:hAnsi="Times New Roman" w:eastAsia="仿宋" w:cs="宋体"/>
          <w:b/>
          <w:bCs/>
          <w:color w:val="000000"/>
          <w:spacing w:val="0"/>
          <w:w w:val="100"/>
          <w:position w:val="0"/>
          <w:sz w:val="28"/>
          <w:szCs w:val="28"/>
          <w:lang w:val="en-US" w:eastAsia="zh-CN"/>
        </w:rPr>
        <w:t xml:space="preserve"> </w:t>
      </w:r>
      <w:r>
        <w:rPr>
          <w:rFonts w:hint="eastAsia" w:ascii="Times New Roman" w:hAnsi="Times New Roman" w:eastAsia="仿宋" w:cs="宋体"/>
          <w:b/>
          <w:bCs/>
          <w:color w:val="000000"/>
          <w:spacing w:val="0"/>
          <w:w w:val="100"/>
          <w:position w:val="0"/>
          <w:sz w:val="28"/>
          <w:szCs w:val="28"/>
        </w:rPr>
        <w:t>附图附件</w:t>
      </w:r>
      <w:bookmarkEnd w:id="247"/>
    </w:p>
    <w:p w14:paraId="1E4945B6">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sz w:val="28"/>
          <w:szCs w:val="28"/>
        </w:rPr>
      </w:pPr>
      <w:bookmarkStart w:id="248" w:name="_Toc25910"/>
      <w:r>
        <w:rPr>
          <w:rFonts w:hint="eastAsia" w:ascii="Times New Roman" w:hAnsi="Times New Roman" w:eastAsia="仿宋" w:cs="宋体"/>
          <w:b/>
          <w:bCs/>
          <w:color w:val="000000"/>
          <w:spacing w:val="0"/>
          <w:w w:val="100"/>
          <w:position w:val="0"/>
          <w:sz w:val="28"/>
          <w:szCs w:val="28"/>
          <w:lang w:val="en-US" w:eastAsia="en-US" w:bidi="en-US"/>
        </w:rPr>
        <w:t>15.1</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附图</w:t>
      </w:r>
      <w:bookmarkEnd w:id="248"/>
    </w:p>
    <w:p w14:paraId="7E45C9FC">
      <w:pPr>
        <w:pStyle w:val="13"/>
        <w:keepNext w:val="0"/>
        <w:keepLines w:val="0"/>
        <w:pageBreakBefore w:val="0"/>
        <w:widowControl w:val="0"/>
        <w:numPr>
          <w:ilvl w:val="0"/>
          <w:numId w:val="31"/>
        </w:numPr>
        <w:shd w:val="clear" w:color="auto" w:fill="auto"/>
        <w:tabs>
          <w:tab w:val="left" w:pos="1227"/>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rPr>
      </w:pPr>
      <w:bookmarkStart w:id="249" w:name="bookmark200"/>
      <w:bookmarkEnd w:id="249"/>
      <w:r>
        <w:rPr>
          <w:rFonts w:hint="eastAsia" w:ascii="Times New Roman" w:hAnsi="Times New Roman" w:eastAsia="仿宋" w:cs="宋体"/>
          <w:color w:val="000000"/>
          <w:spacing w:val="0"/>
          <w:w w:val="100"/>
          <w:position w:val="0"/>
          <w:sz w:val="28"/>
          <w:szCs w:val="28"/>
        </w:rPr>
        <w:t>医院地理位置图</w:t>
      </w:r>
    </w:p>
    <w:p w14:paraId="7E2C3F5A">
      <w:pPr>
        <w:pStyle w:val="13"/>
        <w:keepNext w:val="0"/>
        <w:keepLines w:val="0"/>
        <w:pageBreakBefore w:val="0"/>
        <w:widowControl w:val="0"/>
        <w:numPr>
          <w:ilvl w:val="0"/>
          <w:numId w:val="31"/>
        </w:numPr>
        <w:shd w:val="clear" w:color="auto" w:fill="auto"/>
        <w:tabs>
          <w:tab w:val="left" w:pos="1227"/>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rPr>
      </w:pPr>
      <w:bookmarkStart w:id="250" w:name="bookmark201"/>
      <w:bookmarkEnd w:id="250"/>
      <w:r>
        <w:rPr>
          <w:rFonts w:hint="eastAsia" w:ascii="Times New Roman" w:hAnsi="Times New Roman" w:eastAsia="仿宋" w:cs="宋体"/>
          <w:color w:val="000000"/>
          <w:spacing w:val="0"/>
          <w:w w:val="100"/>
          <w:position w:val="0"/>
          <w:sz w:val="28"/>
          <w:szCs w:val="28"/>
        </w:rPr>
        <w:t>厂区平面布置及雨污水流向图</w:t>
      </w:r>
    </w:p>
    <w:p w14:paraId="344FEB0A">
      <w:pPr>
        <w:pStyle w:val="13"/>
        <w:keepNext w:val="0"/>
        <w:keepLines w:val="0"/>
        <w:pageBreakBefore w:val="0"/>
        <w:widowControl w:val="0"/>
        <w:numPr>
          <w:ilvl w:val="0"/>
          <w:numId w:val="31"/>
        </w:numPr>
        <w:shd w:val="clear" w:color="auto" w:fill="auto"/>
        <w:tabs>
          <w:tab w:val="left" w:pos="1227"/>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rPr>
      </w:pPr>
      <w:bookmarkStart w:id="251" w:name="bookmark202"/>
      <w:bookmarkEnd w:id="251"/>
      <w:r>
        <w:rPr>
          <w:rFonts w:hint="eastAsia" w:ascii="Times New Roman" w:hAnsi="Times New Roman" w:eastAsia="仿宋" w:cs="宋体"/>
          <w:color w:val="000000"/>
          <w:spacing w:val="0"/>
          <w:w w:val="100"/>
          <w:position w:val="0"/>
          <w:sz w:val="28"/>
          <w:szCs w:val="28"/>
        </w:rPr>
        <w:t>应急物资</w:t>
      </w:r>
      <w:r>
        <w:rPr>
          <w:rFonts w:hint="eastAsia" w:ascii="Times New Roman" w:hAnsi="Times New Roman" w:eastAsia="仿宋" w:cs="宋体"/>
          <w:color w:val="000000"/>
          <w:spacing w:val="0"/>
          <w:w w:val="100"/>
          <w:position w:val="0"/>
          <w:sz w:val="28"/>
          <w:szCs w:val="28"/>
          <w:lang w:eastAsia="zh-CN"/>
        </w:rPr>
        <w:t>分布</w:t>
      </w:r>
      <w:r>
        <w:rPr>
          <w:rFonts w:hint="eastAsia" w:ascii="Times New Roman" w:hAnsi="Times New Roman" w:eastAsia="仿宋" w:cs="宋体"/>
          <w:color w:val="000000"/>
          <w:spacing w:val="0"/>
          <w:w w:val="100"/>
          <w:position w:val="0"/>
          <w:sz w:val="28"/>
          <w:szCs w:val="28"/>
        </w:rPr>
        <w:t>图</w:t>
      </w:r>
    </w:p>
    <w:p w14:paraId="2611AB25">
      <w:pPr>
        <w:pStyle w:val="13"/>
        <w:keepNext w:val="0"/>
        <w:keepLines w:val="0"/>
        <w:pageBreakBefore w:val="0"/>
        <w:widowControl w:val="0"/>
        <w:numPr>
          <w:ilvl w:val="0"/>
          <w:numId w:val="31"/>
        </w:numPr>
        <w:shd w:val="clear" w:color="auto" w:fill="auto"/>
        <w:tabs>
          <w:tab w:val="left" w:pos="1227"/>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rPr>
      </w:pPr>
      <w:bookmarkStart w:id="252" w:name="bookmark203"/>
      <w:bookmarkEnd w:id="252"/>
      <w:r>
        <w:rPr>
          <w:rFonts w:hint="eastAsia" w:ascii="Times New Roman" w:hAnsi="Times New Roman" w:eastAsia="仿宋" w:cs="宋体"/>
          <w:color w:val="000000"/>
          <w:spacing w:val="0"/>
          <w:w w:val="100"/>
          <w:position w:val="0"/>
          <w:sz w:val="28"/>
          <w:szCs w:val="28"/>
        </w:rPr>
        <w:t>周边环境风险受体分布图</w:t>
      </w:r>
      <w:r>
        <w:rPr>
          <w:rFonts w:hint="eastAsia" w:ascii="Times New Roman" w:hAnsi="Times New Roman" w:eastAsia="仿宋" w:cs="宋体"/>
          <w:color w:val="000000"/>
          <w:spacing w:val="0"/>
          <w:w w:val="100"/>
          <w:position w:val="0"/>
          <w:sz w:val="28"/>
          <w:szCs w:val="28"/>
          <w:lang w:val="en-US" w:eastAsia="en-US" w:bidi="en-US"/>
        </w:rPr>
        <w:t>(500m、5km</w:t>
      </w:r>
      <w:r>
        <w:rPr>
          <w:rFonts w:hint="eastAsia" w:ascii="Times New Roman" w:hAnsi="Times New Roman" w:eastAsia="仿宋" w:cs="宋体"/>
          <w:color w:val="000000"/>
          <w:spacing w:val="0"/>
          <w:w w:val="100"/>
          <w:position w:val="0"/>
          <w:sz w:val="28"/>
          <w:szCs w:val="28"/>
        </w:rPr>
        <w:t>范围)</w:t>
      </w:r>
    </w:p>
    <w:p w14:paraId="08721704">
      <w:pPr>
        <w:pStyle w:val="13"/>
        <w:keepNext w:val="0"/>
        <w:keepLines w:val="0"/>
        <w:pageBreakBefore w:val="0"/>
        <w:widowControl w:val="0"/>
        <w:numPr>
          <w:ilvl w:val="0"/>
          <w:numId w:val="31"/>
        </w:numPr>
        <w:shd w:val="clear" w:color="auto" w:fill="auto"/>
        <w:tabs>
          <w:tab w:val="left" w:pos="1227"/>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color w:val="auto"/>
          <w:sz w:val="28"/>
          <w:szCs w:val="28"/>
          <w:highlight w:val="none"/>
        </w:rPr>
      </w:pPr>
      <w:r>
        <w:rPr>
          <w:rFonts w:hint="eastAsia" w:ascii="Times New Roman" w:hAnsi="Times New Roman" w:eastAsia="仿宋" w:cs="宋体"/>
          <w:color w:val="auto"/>
          <w:sz w:val="28"/>
          <w:szCs w:val="28"/>
          <w:highlight w:val="none"/>
          <w:lang w:val="en-US" w:eastAsia="zh-CN"/>
        </w:rPr>
        <w:t>风险源分布图</w:t>
      </w:r>
    </w:p>
    <w:p w14:paraId="686C57B3">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1"/>
        <w:rPr>
          <w:rFonts w:hint="eastAsia" w:ascii="Times New Roman" w:hAnsi="Times New Roman" w:eastAsia="仿宋" w:cs="宋体"/>
          <w:sz w:val="28"/>
          <w:szCs w:val="28"/>
        </w:rPr>
      </w:pPr>
      <w:bookmarkStart w:id="253" w:name="_Toc11897"/>
      <w:r>
        <w:rPr>
          <w:rFonts w:hint="eastAsia" w:ascii="Times New Roman" w:hAnsi="Times New Roman" w:eastAsia="仿宋" w:cs="宋体"/>
          <w:b/>
          <w:bCs/>
          <w:color w:val="000000"/>
          <w:spacing w:val="0"/>
          <w:w w:val="100"/>
          <w:position w:val="0"/>
          <w:sz w:val="28"/>
          <w:szCs w:val="28"/>
          <w:lang w:val="en-US" w:eastAsia="en-US" w:bidi="en-US"/>
        </w:rPr>
        <w:t>15.2</w:t>
      </w:r>
      <w:r>
        <w:rPr>
          <w:rFonts w:hint="eastAsia" w:ascii="Times New Roman" w:hAnsi="Times New Roman" w:eastAsia="仿宋" w:cs="宋体"/>
          <w:b/>
          <w:bCs/>
          <w:color w:val="000000"/>
          <w:spacing w:val="0"/>
          <w:w w:val="100"/>
          <w:position w:val="0"/>
          <w:sz w:val="28"/>
          <w:szCs w:val="28"/>
          <w:lang w:val="en-US" w:eastAsia="zh-CN" w:bidi="en-US"/>
        </w:rPr>
        <w:t xml:space="preserve"> </w:t>
      </w:r>
      <w:r>
        <w:rPr>
          <w:rFonts w:hint="eastAsia" w:ascii="Times New Roman" w:hAnsi="Times New Roman" w:eastAsia="仿宋" w:cs="宋体"/>
          <w:b/>
          <w:bCs/>
          <w:color w:val="000000"/>
          <w:spacing w:val="0"/>
          <w:w w:val="100"/>
          <w:position w:val="0"/>
          <w:sz w:val="28"/>
          <w:szCs w:val="28"/>
        </w:rPr>
        <w:t>附件</w:t>
      </w:r>
      <w:bookmarkEnd w:id="253"/>
    </w:p>
    <w:p w14:paraId="736EF314">
      <w:pPr>
        <w:pStyle w:val="13"/>
        <w:keepNext w:val="0"/>
        <w:keepLines w:val="0"/>
        <w:pageBreakBefore w:val="0"/>
        <w:widowControl w:val="0"/>
        <w:numPr>
          <w:ilvl w:val="0"/>
          <w:numId w:val="32"/>
        </w:numPr>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rPr>
      </w:pPr>
      <w:bookmarkStart w:id="254" w:name="bookmark204"/>
      <w:bookmarkEnd w:id="254"/>
      <w:r>
        <w:rPr>
          <w:rFonts w:hint="eastAsia" w:ascii="Times New Roman" w:hAnsi="Times New Roman" w:eastAsia="仿宋" w:cs="宋体"/>
          <w:color w:val="000000"/>
          <w:spacing w:val="0"/>
          <w:w w:val="100"/>
          <w:position w:val="0"/>
          <w:sz w:val="28"/>
          <w:szCs w:val="28"/>
        </w:rPr>
        <w:t>应急处置机构及有关人员联系电话</w:t>
      </w:r>
    </w:p>
    <w:p w14:paraId="29B542FF">
      <w:pPr>
        <w:pStyle w:val="13"/>
        <w:keepNext w:val="0"/>
        <w:keepLines w:val="0"/>
        <w:pageBreakBefore w:val="0"/>
        <w:widowControl w:val="0"/>
        <w:numPr>
          <w:ilvl w:val="0"/>
          <w:numId w:val="32"/>
        </w:numPr>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rPr>
      </w:pPr>
      <w:bookmarkStart w:id="255" w:name="bookmark205"/>
      <w:bookmarkEnd w:id="255"/>
      <w:r>
        <w:rPr>
          <w:rFonts w:hint="eastAsia" w:ascii="Times New Roman" w:hAnsi="Times New Roman" w:eastAsia="仿宋" w:cs="宋体"/>
          <w:color w:val="000000"/>
          <w:spacing w:val="0"/>
          <w:w w:val="100"/>
          <w:position w:val="0"/>
          <w:sz w:val="28"/>
          <w:szCs w:val="28"/>
        </w:rPr>
        <w:t>外部救援单位及政府有关部门联系电话</w:t>
      </w:r>
    </w:p>
    <w:p w14:paraId="47BEAEB8">
      <w:pPr>
        <w:pStyle w:val="13"/>
        <w:keepNext w:val="0"/>
        <w:keepLines w:val="0"/>
        <w:pageBreakBefore w:val="0"/>
        <w:widowControl w:val="0"/>
        <w:numPr>
          <w:ilvl w:val="0"/>
          <w:numId w:val="32"/>
        </w:numPr>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rPr>
      </w:pPr>
      <w:bookmarkStart w:id="256" w:name="bookmark206"/>
      <w:bookmarkEnd w:id="256"/>
      <w:r>
        <w:rPr>
          <w:rFonts w:hint="eastAsia" w:ascii="Times New Roman" w:hAnsi="Times New Roman" w:eastAsia="仿宋" w:cs="宋体"/>
          <w:color w:val="000000"/>
          <w:spacing w:val="0"/>
          <w:w w:val="100"/>
          <w:position w:val="0"/>
          <w:sz w:val="28"/>
          <w:szCs w:val="28"/>
        </w:rPr>
        <w:t>周边单位联系电话</w:t>
      </w:r>
    </w:p>
    <w:p w14:paraId="39EF1894">
      <w:pPr>
        <w:pStyle w:val="13"/>
        <w:keepNext w:val="0"/>
        <w:keepLines w:val="0"/>
        <w:pageBreakBefore w:val="0"/>
        <w:widowControl w:val="0"/>
        <w:numPr>
          <w:ilvl w:val="0"/>
          <w:numId w:val="32"/>
        </w:numPr>
        <w:shd w:val="clear" w:color="auto" w:fill="auto"/>
        <w:tabs>
          <w:tab w:val="left" w:pos="1220"/>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rPr>
      </w:pPr>
      <w:bookmarkStart w:id="257" w:name="bookmark207"/>
      <w:bookmarkEnd w:id="257"/>
      <w:r>
        <w:rPr>
          <w:rFonts w:hint="eastAsia" w:ascii="Times New Roman" w:hAnsi="Times New Roman" w:eastAsia="仿宋" w:cs="宋体"/>
          <w:color w:val="000000"/>
          <w:spacing w:val="0"/>
          <w:w w:val="100"/>
          <w:position w:val="0"/>
          <w:sz w:val="28"/>
          <w:szCs w:val="28"/>
        </w:rPr>
        <w:t>应急物资清单</w:t>
      </w:r>
    </w:p>
    <w:p w14:paraId="4006AA8B">
      <w:pPr>
        <w:pStyle w:val="15"/>
        <w:keepNext w:val="0"/>
        <w:keepLines w:val="0"/>
        <w:pageBreakBefore w:val="0"/>
        <w:widowControl w:val="0"/>
        <w:numPr>
          <w:ilvl w:val="0"/>
          <w:numId w:val="32"/>
        </w:numPr>
        <w:shd w:val="clear" w:color="auto" w:fill="auto"/>
        <w:tabs>
          <w:tab w:val="left" w:pos="1227"/>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rPr>
      </w:pPr>
      <w:bookmarkStart w:id="258" w:name="bookmark208"/>
      <w:bookmarkEnd w:id="258"/>
      <w:r>
        <w:rPr>
          <w:rFonts w:hint="eastAsia" w:eastAsia="仿宋" w:cs="宋体"/>
          <w:color w:val="000000"/>
          <w:spacing w:val="0"/>
          <w:w w:val="100"/>
          <w:position w:val="0"/>
          <w:sz w:val="28"/>
          <w:szCs w:val="28"/>
          <w:lang w:val="en-US" w:eastAsia="zh-CN"/>
        </w:rPr>
        <w:t>历来</w:t>
      </w:r>
      <w:r>
        <w:rPr>
          <w:rFonts w:hint="eastAsia" w:ascii="Times New Roman" w:hAnsi="Times New Roman" w:eastAsia="仿宋" w:cs="宋体"/>
          <w:color w:val="000000"/>
          <w:spacing w:val="0"/>
          <w:w w:val="100"/>
          <w:position w:val="0"/>
          <w:sz w:val="28"/>
          <w:szCs w:val="28"/>
        </w:rPr>
        <w:t>预案备案表</w:t>
      </w:r>
    </w:p>
    <w:p w14:paraId="0BD16BB0">
      <w:pPr>
        <w:pStyle w:val="13"/>
        <w:keepNext w:val="0"/>
        <w:keepLines w:val="0"/>
        <w:pageBreakBefore w:val="0"/>
        <w:widowControl w:val="0"/>
        <w:numPr>
          <w:ilvl w:val="0"/>
          <w:numId w:val="32"/>
        </w:numPr>
        <w:shd w:val="clear" w:color="auto" w:fill="auto"/>
        <w:tabs>
          <w:tab w:val="left" w:pos="1227"/>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rPr>
      </w:pPr>
      <w:bookmarkStart w:id="259" w:name="bookmark209"/>
      <w:bookmarkEnd w:id="259"/>
      <w:r>
        <w:rPr>
          <w:rFonts w:hint="eastAsia" w:ascii="Times New Roman" w:hAnsi="Times New Roman" w:eastAsia="仿宋" w:cs="宋体"/>
          <w:color w:val="000000"/>
          <w:spacing w:val="0"/>
          <w:w w:val="100"/>
          <w:position w:val="0"/>
          <w:sz w:val="28"/>
          <w:szCs w:val="28"/>
        </w:rPr>
        <w:t>医疗废物集中处置协议</w:t>
      </w:r>
    </w:p>
    <w:p w14:paraId="23A951EC">
      <w:pPr>
        <w:pStyle w:val="13"/>
        <w:keepNext w:val="0"/>
        <w:keepLines w:val="0"/>
        <w:pageBreakBefore w:val="0"/>
        <w:widowControl w:val="0"/>
        <w:numPr>
          <w:ilvl w:val="0"/>
          <w:numId w:val="32"/>
        </w:numPr>
        <w:shd w:val="clear" w:color="auto" w:fill="auto"/>
        <w:tabs>
          <w:tab w:val="left" w:pos="1227"/>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color w:val="000000"/>
          <w:spacing w:val="0"/>
          <w:w w:val="100"/>
          <w:position w:val="0"/>
          <w:sz w:val="28"/>
          <w:szCs w:val="28"/>
        </w:rPr>
      </w:pPr>
      <w:bookmarkStart w:id="260" w:name="bookmark210"/>
      <w:bookmarkEnd w:id="260"/>
      <w:r>
        <w:rPr>
          <w:rFonts w:hint="eastAsia" w:ascii="Times New Roman" w:hAnsi="Times New Roman" w:eastAsia="仿宋" w:cs="宋体"/>
          <w:color w:val="000000"/>
          <w:spacing w:val="0"/>
          <w:w w:val="100"/>
          <w:position w:val="0"/>
          <w:sz w:val="28"/>
          <w:szCs w:val="28"/>
        </w:rPr>
        <w:t>应急处置卡</w:t>
      </w:r>
    </w:p>
    <w:p w14:paraId="709F6E53">
      <w:pPr>
        <w:pStyle w:val="13"/>
        <w:keepNext w:val="0"/>
        <w:keepLines w:val="0"/>
        <w:pageBreakBefore w:val="0"/>
        <w:widowControl w:val="0"/>
        <w:numPr>
          <w:ilvl w:val="0"/>
          <w:numId w:val="32"/>
        </w:numPr>
        <w:shd w:val="clear" w:color="auto" w:fill="auto"/>
        <w:tabs>
          <w:tab w:val="left" w:pos="1227"/>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lang w:eastAsia="zh-CN"/>
        </w:rPr>
        <w:t>环评批复</w:t>
      </w:r>
    </w:p>
    <w:p w14:paraId="29EF0DB3">
      <w:pPr>
        <w:pStyle w:val="13"/>
        <w:keepNext w:val="0"/>
        <w:keepLines w:val="0"/>
        <w:pageBreakBefore w:val="0"/>
        <w:widowControl w:val="0"/>
        <w:numPr>
          <w:ilvl w:val="0"/>
          <w:numId w:val="32"/>
        </w:numPr>
        <w:shd w:val="clear" w:color="auto" w:fill="auto"/>
        <w:tabs>
          <w:tab w:val="left" w:pos="1227"/>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rPr>
      </w:pPr>
      <w:r>
        <w:rPr>
          <w:rFonts w:hint="eastAsia" w:ascii="Times New Roman" w:hAnsi="Times New Roman" w:eastAsia="仿宋" w:cs="宋体"/>
          <w:color w:val="000000"/>
          <w:spacing w:val="0"/>
          <w:w w:val="100"/>
          <w:position w:val="0"/>
          <w:sz w:val="28"/>
          <w:szCs w:val="28"/>
          <w:lang w:val="en-US" w:eastAsia="zh-CN"/>
        </w:rPr>
        <w:t>验收批复</w:t>
      </w:r>
    </w:p>
    <w:p w14:paraId="62EA3ACE">
      <w:pPr>
        <w:pStyle w:val="13"/>
        <w:keepNext w:val="0"/>
        <w:keepLines w:val="0"/>
        <w:pageBreakBefore w:val="0"/>
        <w:widowControl w:val="0"/>
        <w:numPr>
          <w:ilvl w:val="0"/>
          <w:numId w:val="32"/>
        </w:numPr>
        <w:shd w:val="clear" w:color="auto" w:fill="auto"/>
        <w:tabs>
          <w:tab w:val="left" w:pos="1227"/>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highlight w:val="none"/>
        </w:rPr>
      </w:pPr>
      <w:r>
        <w:rPr>
          <w:rFonts w:hint="eastAsia" w:ascii="Times New Roman" w:hAnsi="Times New Roman" w:eastAsia="仿宋" w:cs="宋体"/>
          <w:color w:val="000000"/>
          <w:spacing w:val="0"/>
          <w:w w:val="100"/>
          <w:position w:val="0"/>
          <w:sz w:val="28"/>
          <w:szCs w:val="28"/>
          <w:highlight w:val="none"/>
          <w:lang w:val="en-US" w:eastAsia="zh-CN"/>
        </w:rPr>
        <w:t>应急互助协议</w:t>
      </w:r>
    </w:p>
    <w:p w14:paraId="4F879E57">
      <w:pPr>
        <w:pStyle w:val="13"/>
        <w:keepNext w:val="0"/>
        <w:keepLines w:val="0"/>
        <w:pageBreakBefore w:val="0"/>
        <w:widowControl w:val="0"/>
        <w:numPr>
          <w:ilvl w:val="0"/>
          <w:numId w:val="32"/>
        </w:numPr>
        <w:shd w:val="clear" w:color="auto" w:fill="auto"/>
        <w:tabs>
          <w:tab w:val="left" w:pos="1227"/>
        </w:tabs>
        <w:kinsoku/>
        <w:wordWrap/>
        <w:overflowPunct/>
        <w:topLinePunct w:val="0"/>
        <w:autoSpaceDE/>
        <w:autoSpaceDN/>
        <w:bidi w:val="0"/>
        <w:adjustRightInd/>
        <w:snapToGrid/>
        <w:spacing w:before="0" w:after="0" w:line="360" w:lineRule="auto"/>
        <w:ind w:left="0" w:right="0" w:firstLine="660"/>
        <w:jc w:val="left"/>
        <w:textAlignment w:val="auto"/>
        <w:rPr>
          <w:rFonts w:hint="eastAsia" w:ascii="Times New Roman" w:hAnsi="Times New Roman" w:eastAsia="仿宋" w:cs="宋体"/>
          <w:sz w:val="28"/>
          <w:szCs w:val="28"/>
          <w:highlight w:val="none"/>
        </w:rPr>
      </w:pPr>
      <w:r>
        <w:rPr>
          <w:rFonts w:hint="eastAsia" w:ascii="Times New Roman" w:hAnsi="Times New Roman" w:eastAsia="仿宋" w:cs="宋体"/>
          <w:color w:val="000000"/>
          <w:spacing w:val="0"/>
          <w:w w:val="100"/>
          <w:position w:val="0"/>
          <w:sz w:val="28"/>
          <w:szCs w:val="28"/>
          <w:highlight w:val="none"/>
          <w:lang w:val="en-US" w:eastAsia="zh-CN"/>
        </w:rPr>
        <w:t>应急监测协议</w:t>
      </w:r>
    </w:p>
    <w:p w14:paraId="4ECBCE83">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color w:val="000000"/>
          <w:spacing w:val="0"/>
          <w:w w:val="100"/>
          <w:position w:val="0"/>
          <w:sz w:val="28"/>
          <w:szCs w:val="28"/>
        </w:rPr>
        <w:sectPr>
          <w:headerReference r:id="rId46" w:type="default"/>
          <w:footerReference r:id="rId48" w:type="default"/>
          <w:headerReference r:id="rId47" w:type="even"/>
          <w:footerReference r:id="rId49" w:type="even"/>
          <w:footnotePr>
            <w:numFmt w:val="decimal"/>
          </w:footnotePr>
          <w:pgSz w:w="11900" w:h="16840"/>
          <w:pgMar w:top="1939" w:right="2012" w:bottom="1939" w:left="1861" w:header="0" w:footer="3" w:gutter="0"/>
          <w:pgNumType w:fmt="decimal"/>
          <w:cols w:space="720" w:num="1"/>
          <w:rtlGutter w:val="0"/>
          <w:docGrid w:linePitch="360" w:charSpace="0"/>
        </w:sectPr>
      </w:pPr>
    </w:p>
    <w:p w14:paraId="537D303D">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b/>
          <w:bCs/>
          <w:color w:val="auto"/>
          <w:sz w:val="28"/>
          <w:szCs w:val="28"/>
          <w:lang w:val="en-US" w:eastAsia="zh-CN"/>
        </w:rPr>
      </w:pPr>
      <w:r>
        <w:rPr>
          <w:rFonts w:hint="eastAsia" w:ascii="Times New Roman" w:hAnsi="Times New Roman" w:eastAsia="仿宋" w:cs="宋体"/>
          <w:b/>
          <w:bCs/>
          <w:color w:val="auto"/>
          <w:sz w:val="28"/>
          <w:szCs w:val="28"/>
          <w:lang w:eastAsia="zh-CN"/>
        </w:rPr>
        <w:t>附图</w:t>
      </w:r>
      <w:r>
        <w:rPr>
          <w:rFonts w:hint="eastAsia" w:ascii="Times New Roman" w:hAnsi="Times New Roman" w:eastAsia="仿宋" w:cs="宋体"/>
          <w:b/>
          <w:bCs/>
          <w:color w:val="auto"/>
          <w:sz w:val="28"/>
          <w:szCs w:val="28"/>
          <w:lang w:val="en-US" w:eastAsia="zh-CN"/>
        </w:rPr>
        <w:t>1 医院地理位置图</w:t>
      </w:r>
    </w:p>
    <w:p w14:paraId="2818FB3C">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b/>
          <w:bCs/>
          <w:color w:val="auto"/>
          <w:sz w:val="28"/>
          <w:szCs w:val="28"/>
          <w:lang w:val="en-US" w:eastAsia="zh-CN"/>
        </w:rPr>
      </w:pPr>
    </w:p>
    <w:p w14:paraId="66C5EF2F">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b/>
          <w:bCs/>
          <w:color w:val="auto"/>
          <w:sz w:val="28"/>
          <w:szCs w:val="28"/>
          <w:lang w:val="en-US" w:eastAsia="zh-CN"/>
        </w:rPr>
        <w:sectPr>
          <w:headerReference r:id="rId50" w:type="default"/>
          <w:footnotePr>
            <w:numFmt w:val="decimal"/>
          </w:footnotePr>
          <w:pgSz w:w="11900" w:h="16840"/>
          <w:pgMar w:top="1939" w:right="2012" w:bottom="1939" w:left="1861" w:header="0" w:footer="3" w:gutter="0"/>
          <w:pgNumType w:fmt="decimal"/>
          <w:cols w:space="720" w:num="1"/>
          <w:rtlGutter w:val="0"/>
          <w:docGrid w:linePitch="360" w:charSpace="0"/>
        </w:sectPr>
      </w:pPr>
      <w:r>
        <w:rPr>
          <w:rFonts w:hint="eastAsia" w:ascii="Times New Roman" w:hAnsi="Times New Roman" w:eastAsia="仿宋" w:cs="宋体"/>
          <w:sz w:val="28"/>
          <w:szCs w:val="28"/>
        </w:rPr>
        <w:drawing>
          <wp:inline distT="0" distB="0" distL="114300" distR="114300">
            <wp:extent cx="5092065" cy="6445885"/>
            <wp:effectExtent l="0" t="0" r="13335" b="1206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77"/>
                    <a:stretch>
                      <a:fillRect/>
                    </a:stretch>
                  </pic:blipFill>
                  <pic:spPr>
                    <a:xfrm>
                      <a:off x="0" y="0"/>
                      <a:ext cx="5092065" cy="6445885"/>
                    </a:xfrm>
                    <a:prstGeom prst="rect">
                      <a:avLst/>
                    </a:prstGeom>
                    <a:noFill/>
                    <a:ln>
                      <a:noFill/>
                    </a:ln>
                  </pic:spPr>
                </pic:pic>
              </a:graphicData>
            </a:graphic>
          </wp:inline>
        </w:drawing>
      </w:r>
    </w:p>
    <w:p w14:paraId="770B75C7">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b/>
          <w:bCs/>
          <w:color w:val="auto"/>
          <w:sz w:val="28"/>
          <w:szCs w:val="28"/>
          <w:lang w:val="en-US" w:eastAsia="zh-CN"/>
        </w:rPr>
      </w:pPr>
      <w:r>
        <w:rPr>
          <w:rFonts w:hint="eastAsia" w:ascii="Times New Roman" w:hAnsi="Times New Roman" w:eastAsia="仿宋" w:cs="宋体"/>
          <w:b/>
          <w:bCs/>
          <w:color w:val="auto"/>
          <w:sz w:val="28"/>
          <w:szCs w:val="28"/>
          <w:lang w:eastAsia="zh-CN"/>
        </w:rPr>
        <w:t>附图</w:t>
      </w:r>
      <w:r>
        <w:rPr>
          <w:rFonts w:hint="eastAsia" w:ascii="Times New Roman" w:hAnsi="Times New Roman" w:eastAsia="仿宋" w:cs="宋体"/>
          <w:b/>
          <w:bCs/>
          <w:color w:val="auto"/>
          <w:sz w:val="28"/>
          <w:szCs w:val="28"/>
          <w:lang w:val="en-US" w:eastAsia="zh-CN"/>
        </w:rPr>
        <w:t>2 医院厂区平面布置及雨污水流向图</w:t>
      </w:r>
    </w:p>
    <w:p w14:paraId="0EBF7E71">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b/>
          <w:bCs/>
          <w:color w:val="auto"/>
          <w:sz w:val="28"/>
          <w:szCs w:val="28"/>
          <w:lang w:val="en-US" w:eastAsia="zh-CN"/>
        </w:rPr>
        <w:sectPr>
          <w:headerReference r:id="rId51" w:type="default"/>
          <w:footnotePr>
            <w:numFmt w:val="decimal"/>
          </w:footnotePr>
          <w:pgSz w:w="16840" w:h="11900" w:orient="landscape"/>
          <w:pgMar w:top="1861" w:right="1939" w:bottom="2012" w:left="1939" w:header="0" w:footer="3" w:gutter="0"/>
          <w:pgNumType w:fmt="decimal"/>
          <w:cols w:space="720" w:num="1"/>
          <w:rtlGutter w:val="0"/>
          <w:docGrid w:linePitch="360" w:charSpace="0"/>
        </w:sectPr>
      </w:pPr>
      <w:r>
        <w:rPr>
          <w:rFonts w:hint="eastAsia" w:ascii="Times New Roman" w:hAnsi="Times New Roman" w:eastAsia="仿宋" w:cs="宋体"/>
          <w:b/>
          <w:bCs/>
          <w:color w:val="auto"/>
          <w:sz w:val="28"/>
          <w:szCs w:val="28"/>
          <w:lang w:val="en-US" w:eastAsia="zh-CN"/>
        </w:rPr>
        <w:drawing>
          <wp:inline distT="0" distB="0" distL="114300" distR="114300">
            <wp:extent cx="7657465" cy="4693285"/>
            <wp:effectExtent l="0" t="0" r="635" b="12065"/>
            <wp:docPr id="1" name="图片 1" descr="雨污水流向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雨污水流向图"/>
                    <pic:cNvPicPr>
                      <a:picLocks noChangeAspect="1"/>
                    </pic:cNvPicPr>
                  </pic:nvPicPr>
                  <pic:blipFill>
                    <a:blip r:embed="rId78"/>
                    <a:stretch>
                      <a:fillRect/>
                    </a:stretch>
                  </pic:blipFill>
                  <pic:spPr>
                    <a:xfrm>
                      <a:off x="0" y="0"/>
                      <a:ext cx="7657465" cy="4693285"/>
                    </a:xfrm>
                    <a:prstGeom prst="rect">
                      <a:avLst/>
                    </a:prstGeom>
                  </pic:spPr>
                </pic:pic>
              </a:graphicData>
            </a:graphic>
          </wp:inline>
        </w:drawing>
      </w:r>
    </w:p>
    <w:p w14:paraId="1D066C7B">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b/>
          <w:bCs/>
          <w:color w:val="auto"/>
          <w:sz w:val="28"/>
          <w:szCs w:val="28"/>
          <w:lang w:val="en-US" w:eastAsia="zh-CN"/>
        </w:rPr>
      </w:pPr>
      <w:r>
        <w:rPr>
          <w:rFonts w:hint="eastAsia" w:ascii="Times New Roman" w:hAnsi="Times New Roman" w:eastAsia="仿宋" w:cs="宋体"/>
          <w:b/>
          <w:bCs/>
          <w:color w:val="auto"/>
          <w:sz w:val="28"/>
          <w:szCs w:val="28"/>
          <w:lang w:eastAsia="zh-CN"/>
        </w:rPr>
        <w:t>附图</w:t>
      </w:r>
      <w:r>
        <w:rPr>
          <w:rFonts w:hint="eastAsia" w:ascii="Times New Roman" w:hAnsi="Times New Roman" w:eastAsia="仿宋" w:cs="宋体"/>
          <w:b/>
          <w:bCs/>
          <w:color w:val="auto"/>
          <w:sz w:val="28"/>
          <w:szCs w:val="28"/>
          <w:lang w:val="en-US" w:eastAsia="zh-CN"/>
        </w:rPr>
        <w:t>3 应急物资分布图</w:t>
      </w:r>
    </w:p>
    <w:p w14:paraId="5B557562">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b/>
          <w:bCs/>
          <w:color w:val="auto"/>
          <w:sz w:val="28"/>
          <w:szCs w:val="28"/>
          <w:lang w:val="en-US" w:eastAsia="zh-CN"/>
        </w:rPr>
      </w:pPr>
    </w:p>
    <w:p w14:paraId="658283B2">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b/>
          <w:bCs/>
          <w:color w:val="auto"/>
          <w:sz w:val="28"/>
          <w:szCs w:val="28"/>
          <w:lang w:val="en-US" w:eastAsia="zh-CN"/>
        </w:rPr>
        <w:sectPr>
          <w:headerReference r:id="rId52" w:type="default"/>
          <w:footnotePr>
            <w:numFmt w:val="decimal"/>
          </w:footnotePr>
          <w:pgSz w:w="16840" w:h="11900" w:orient="landscape"/>
          <w:pgMar w:top="1861" w:right="1939" w:bottom="2012" w:left="1939" w:header="0" w:footer="3" w:gutter="0"/>
          <w:pgNumType w:fmt="decimal"/>
          <w:cols w:space="720" w:num="1"/>
          <w:rtlGutter w:val="0"/>
          <w:docGrid w:linePitch="360" w:charSpace="0"/>
        </w:sectPr>
      </w:pPr>
      <w:r>
        <w:rPr>
          <w:rFonts w:hint="eastAsia" w:ascii="Times New Roman" w:hAnsi="Times New Roman" w:eastAsia="仿宋" w:cs="宋体"/>
          <w:b/>
          <w:bCs/>
          <w:color w:val="auto"/>
          <w:sz w:val="28"/>
          <w:szCs w:val="28"/>
          <w:lang w:val="en-US" w:eastAsia="zh-CN"/>
        </w:rPr>
        <w:drawing>
          <wp:inline distT="0" distB="0" distL="114300" distR="114300">
            <wp:extent cx="7785100" cy="4378960"/>
            <wp:effectExtent l="0" t="0" r="6350" b="2540"/>
            <wp:docPr id="48" name="图片 48" descr="演示文稿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演示文稿2_01"/>
                    <pic:cNvPicPr>
                      <a:picLocks noChangeAspect="1"/>
                    </pic:cNvPicPr>
                  </pic:nvPicPr>
                  <pic:blipFill>
                    <a:blip r:embed="rId79"/>
                    <a:stretch>
                      <a:fillRect/>
                    </a:stretch>
                  </pic:blipFill>
                  <pic:spPr>
                    <a:xfrm>
                      <a:off x="0" y="0"/>
                      <a:ext cx="7785100" cy="4378960"/>
                    </a:xfrm>
                    <a:prstGeom prst="rect">
                      <a:avLst/>
                    </a:prstGeom>
                  </pic:spPr>
                </pic:pic>
              </a:graphicData>
            </a:graphic>
          </wp:inline>
        </w:drawing>
      </w:r>
    </w:p>
    <w:p w14:paraId="710FC435">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b/>
          <w:bCs/>
          <w:color w:val="auto"/>
          <w:sz w:val="28"/>
          <w:szCs w:val="28"/>
          <w:lang w:val="en-US" w:eastAsia="zh-CN"/>
        </w:rPr>
      </w:pPr>
      <w:r>
        <w:rPr>
          <w:rFonts w:hint="eastAsia" w:ascii="Times New Roman" w:hAnsi="Times New Roman" w:eastAsia="仿宋" w:cs="宋体"/>
          <w:b/>
          <w:bCs/>
          <w:color w:val="auto"/>
          <w:sz w:val="28"/>
          <w:szCs w:val="28"/>
          <w:lang w:eastAsia="zh-CN"/>
        </w:rPr>
        <w:t>附图</w:t>
      </w:r>
      <w:r>
        <w:rPr>
          <w:rFonts w:hint="eastAsia" w:ascii="Times New Roman" w:hAnsi="Times New Roman" w:eastAsia="仿宋" w:cs="宋体"/>
          <w:b/>
          <w:bCs/>
          <w:color w:val="auto"/>
          <w:sz w:val="28"/>
          <w:szCs w:val="28"/>
          <w:lang w:val="en-US" w:eastAsia="zh-CN"/>
        </w:rPr>
        <w:t>4 周围环境风险受体分布图</w:t>
      </w:r>
    </w:p>
    <w:p w14:paraId="236F9DDC">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b w:val="0"/>
          <w:bCs w:val="0"/>
          <w:color w:val="auto"/>
          <w:sz w:val="28"/>
          <w:szCs w:val="28"/>
          <w:lang w:val="en-US" w:eastAsia="zh-CN"/>
        </w:rPr>
      </w:pPr>
      <w:r>
        <w:rPr>
          <w:rFonts w:hint="eastAsia" w:ascii="Times New Roman" w:hAnsi="Times New Roman" w:eastAsia="仿宋" w:cs="宋体"/>
          <w:b w:val="0"/>
          <w:bCs w:val="0"/>
          <w:color w:val="auto"/>
          <w:sz w:val="28"/>
          <w:szCs w:val="28"/>
          <w:lang w:val="en-US" w:eastAsia="zh-CN"/>
        </w:rPr>
        <w:t>附图4-1 500m范围内环境风险受体分布图</w:t>
      </w:r>
    </w:p>
    <w:p w14:paraId="59DBCBC3">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b w:val="0"/>
          <w:bCs w:val="0"/>
          <w:color w:val="auto"/>
          <w:sz w:val="28"/>
          <w:szCs w:val="28"/>
          <w:lang w:val="en-US" w:eastAsia="zh-CN"/>
        </w:rPr>
      </w:pPr>
    </w:p>
    <w:p w14:paraId="61384FD3">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sz w:val="28"/>
          <w:szCs w:val="28"/>
        </w:rPr>
      </w:pPr>
      <w:r>
        <w:rPr>
          <w:rFonts w:ascii="Times New Roman" w:hAnsi="Times New Roman" w:eastAsia="仿宋"/>
        </w:rPr>
        <w:drawing>
          <wp:inline distT="0" distB="0" distL="114300" distR="114300">
            <wp:extent cx="5090795" cy="3472180"/>
            <wp:effectExtent l="0" t="0" r="14605" b="1397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80"/>
                    <a:stretch>
                      <a:fillRect/>
                    </a:stretch>
                  </pic:blipFill>
                  <pic:spPr>
                    <a:xfrm>
                      <a:off x="0" y="0"/>
                      <a:ext cx="5090795" cy="3472180"/>
                    </a:xfrm>
                    <a:prstGeom prst="rect">
                      <a:avLst/>
                    </a:prstGeom>
                    <a:noFill/>
                    <a:ln>
                      <a:noFill/>
                    </a:ln>
                  </pic:spPr>
                </pic:pic>
              </a:graphicData>
            </a:graphic>
          </wp:inline>
        </w:drawing>
      </w:r>
    </w:p>
    <w:p w14:paraId="3322F2FB">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sz w:val="28"/>
          <w:szCs w:val="28"/>
        </w:rPr>
      </w:pPr>
    </w:p>
    <w:p w14:paraId="400EF776">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sz w:val="28"/>
          <w:szCs w:val="28"/>
          <w:lang w:val="en-US" w:eastAsia="zh-CN"/>
        </w:rPr>
        <w:sectPr>
          <w:headerReference r:id="rId53" w:type="default"/>
          <w:footnotePr>
            <w:numFmt w:val="decimal"/>
          </w:footnotePr>
          <w:pgSz w:w="11900" w:h="16840"/>
          <w:pgMar w:top="1939" w:right="2012" w:bottom="1939" w:left="1861" w:header="0" w:footer="3" w:gutter="0"/>
          <w:pgNumType w:fmt="decimal"/>
          <w:cols w:space="720" w:num="1"/>
          <w:rtlGutter w:val="0"/>
          <w:docGrid w:linePitch="360" w:charSpace="0"/>
        </w:sectPr>
      </w:pPr>
    </w:p>
    <w:p w14:paraId="64E838B1">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b w:val="0"/>
          <w:bCs w:val="0"/>
          <w:color w:val="auto"/>
          <w:sz w:val="28"/>
          <w:szCs w:val="28"/>
          <w:lang w:val="en-US" w:eastAsia="zh-CN"/>
        </w:rPr>
      </w:pPr>
      <w:r>
        <w:rPr>
          <w:rFonts w:hint="eastAsia" w:ascii="Times New Roman" w:hAnsi="Times New Roman" w:eastAsia="仿宋" w:cs="宋体"/>
          <w:b w:val="0"/>
          <w:bCs w:val="0"/>
          <w:color w:val="auto"/>
          <w:sz w:val="28"/>
          <w:szCs w:val="28"/>
          <w:lang w:val="en-US" w:eastAsia="zh-CN"/>
        </w:rPr>
        <w:t>附图4-2 5km范围内环境风险受体分布图</w:t>
      </w:r>
    </w:p>
    <w:p w14:paraId="5EB15366">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b w:val="0"/>
          <w:bCs w:val="0"/>
          <w:color w:val="auto"/>
          <w:sz w:val="28"/>
          <w:szCs w:val="28"/>
          <w:lang w:val="en-US" w:eastAsia="zh-CN"/>
        </w:rPr>
      </w:pPr>
    </w:p>
    <w:p w14:paraId="1974A09B">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sz w:val="28"/>
          <w:szCs w:val="28"/>
        </w:rPr>
      </w:pPr>
      <w:r>
        <w:rPr>
          <w:rFonts w:hint="eastAsia" w:ascii="Times New Roman" w:hAnsi="Times New Roman" w:eastAsia="仿宋" w:cs="宋体"/>
          <w:sz w:val="28"/>
          <w:szCs w:val="28"/>
        </w:rPr>
        <w:drawing>
          <wp:inline distT="0" distB="0" distL="114300" distR="114300">
            <wp:extent cx="5093970" cy="3779520"/>
            <wp:effectExtent l="0" t="0" r="11430" b="11430"/>
            <wp:docPr id="1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pic:cNvPicPr>
                      <a:picLocks noChangeAspect="1"/>
                    </pic:cNvPicPr>
                  </pic:nvPicPr>
                  <pic:blipFill>
                    <a:blip r:embed="rId81"/>
                    <a:stretch>
                      <a:fillRect/>
                    </a:stretch>
                  </pic:blipFill>
                  <pic:spPr>
                    <a:xfrm>
                      <a:off x="0" y="0"/>
                      <a:ext cx="5093970" cy="3779520"/>
                    </a:xfrm>
                    <a:prstGeom prst="rect">
                      <a:avLst/>
                    </a:prstGeom>
                    <a:noFill/>
                    <a:ln>
                      <a:noFill/>
                    </a:ln>
                  </pic:spPr>
                </pic:pic>
              </a:graphicData>
            </a:graphic>
          </wp:inline>
        </w:drawing>
      </w:r>
    </w:p>
    <w:p w14:paraId="3229D202">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sz w:val="28"/>
          <w:szCs w:val="28"/>
        </w:rPr>
      </w:pPr>
    </w:p>
    <w:p w14:paraId="3A4DAB5B">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sz w:val="28"/>
          <w:szCs w:val="28"/>
          <w:lang w:val="en-US" w:eastAsia="zh-CN"/>
        </w:rPr>
        <w:sectPr>
          <w:footnotePr>
            <w:numFmt w:val="decimal"/>
          </w:footnotePr>
          <w:pgSz w:w="11900" w:h="16840"/>
          <w:pgMar w:top="1939" w:right="2012" w:bottom="1939" w:left="1861" w:header="0" w:footer="3" w:gutter="0"/>
          <w:pgNumType w:fmt="decimal"/>
          <w:cols w:space="720" w:num="1"/>
          <w:rtlGutter w:val="0"/>
          <w:docGrid w:linePitch="360" w:charSpace="0"/>
        </w:sectPr>
      </w:pPr>
    </w:p>
    <w:p w14:paraId="1A4B498A">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eastAsia" w:ascii="Times New Roman" w:hAnsi="Times New Roman" w:eastAsia="仿宋" w:cs="宋体"/>
          <w:b/>
          <w:bCs/>
          <w:color w:val="auto"/>
          <w:sz w:val="28"/>
          <w:szCs w:val="28"/>
          <w:highlight w:val="none"/>
          <w:lang w:val="en-US" w:eastAsia="zh-CN"/>
        </w:rPr>
      </w:pPr>
      <w:bookmarkStart w:id="261" w:name="_Toc13439"/>
      <w:r>
        <w:rPr>
          <w:rFonts w:hint="eastAsia" w:ascii="Times New Roman" w:hAnsi="Times New Roman" w:eastAsia="仿宋" w:cs="宋体"/>
          <w:b/>
          <w:bCs/>
          <w:color w:val="auto"/>
          <w:sz w:val="28"/>
          <w:szCs w:val="28"/>
          <w:highlight w:val="none"/>
          <w:lang w:eastAsia="zh-CN"/>
        </w:rPr>
        <w:t>附图</w:t>
      </w:r>
      <w:r>
        <w:rPr>
          <w:rFonts w:hint="eastAsia" w:ascii="Times New Roman" w:hAnsi="Times New Roman" w:eastAsia="仿宋" w:cs="宋体"/>
          <w:b/>
          <w:bCs/>
          <w:color w:val="auto"/>
          <w:sz w:val="28"/>
          <w:szCs w:val="28"/>
          <w:highlight w:val="none"/>
          <w:lang w:val="en-US" w:eastAsia="zh-CN"/>
        </w:rPr>
        <w:t>5 风险源分布图</w:t>
      </w:r>
    </w:p>
    <w:p w14:paraId="518E161C">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default" w:ascii="Times New Roman" w:hAnsi="Times New Roman" w:eastAsia="仿宋" w:cs="宋体"/>
          <w:b/>
          <w:bCs/>
          <w:color w:val="auto"/>
          <w:sz w:val="28"/>
          <w:szCs w:val="28"/>
          <w:lang w:val="en-US" w:eastAsia="zh-CN"/>
        </w:rPr>
      </w:pPr>
    </w:p>
    <w:p w14:paraId="6C4DE625">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rPr>
          <w:rFonts w:hint="default" w:ascii="Times New Roman" w:hAnsi="Times New Roman" w:eastAsia="仿宋" w:cs="宋体"/>
          <w:b/>
          <w:bCs/>
          <w:color w:val="auto"/>
          <w:sz w:val="28"/>
          <w:szCs w:val="28"/>
          <w:lang w:val="en-US" w:eastAsia="zh-CN"/>
        </w:rPr>
      </w:pPr>
    </w:p>
    <w:p w14:paraId="091ABEAF">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outlineLvl w:val="0"/>
        <w:rPr>
          <w:rFonts w:hint="eastAsia" w:ascii="Times New Roman" w:hAnsi="Times New Roman" w:eastAsia="仿宋" w:cs="宋体"/>
          <w:b/>
          <w:bCs/>
          <w:color w:val="auto"/>
          <w:sz w:val="28"/>
          <w:szCs w:val="28"/>
          <w:lang w:eastAsia="zh-CN"/>
        </w:rPr>
        <w:sectPr>
          <w:headerReference r:id="rId54" w:type="default"/>
          <w:footerReference r:id="rId56" w:type="default"/>
          <w:headerReference r:id="rId55" w:type="even"/>
          <w:footerReference r:id="rId57" w:type="even"/>
          <w:footnotePr>
            <w:numFmt w:val="decimal"/>
          </w:footnotePr>
          <w:pgSz w:w="11900" w:h="16840"/>
          <w:pgMar w:top="2461" w:right="1853" w:bottom="2461" w:left="1673" w:header="0" w:footer="2033" w:gutter="0"/>
          <w:pgNumType w:fmt="decimal"/>
          <w:cols w:space="720" w:num="1"/>
          <w:rtlGutter w:val="0"/>
          <w:docGrid w:linePitch="360" w:charSpace="0"/>
        </w:sectPr>
      </w:pPr>
      <w:r>
        <w:rPr>
          <w:sz w:val="26"/>
        </w:rPr>
        <mc:AlternateContent>
          <mc:Choice Requires="wps">
            <w:drawing>
              <wp:anchor distT="0" distB="0" distL="114300" distR="114300" simplePos="0" relativeHeight="251718656" behindDoc="0" locked="0" layoutInCell="1" allowOverlap="1">
                <wp:simplePos x="0" y="0"/>
                <wp:positionH relativeFrom="column">
                  <wp:posOffset>1782445</wp:posOffset>
                </wp:positionH>
                <wp:positionV relativeFrom="paragraph">
                  <wp:posOffset>2179955</wp:posOffset>
                </wp:positionV>
                <wp:extent cx="1028700" cy="52324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028700" cy="5232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082133">
                            <w:pPr>
                              <w:rPr>
                                <w:rFonts w:hint="default" w:eastAsia="宋体"/>
                                <w:b/>
                                <w:bCs/>
                                <w:color w:val="FF0000"/>
                                <w:sz w:val="18"/>
                                <w:szCs w:val="18"/>
                                <w:lang w:val="en-US" w:eastAsia="zh-CN"/>
                              </w:rPr>
                            </w:pPr>
                            <w:r>
                              <w:rPr>
                                <w:rFonts w:hint="eastAsia" w:eastAsia="宋体"/>
                                <w:b/>
                                <w:bCs/>
                                <w:color w:val="FF0000"/>
                                <w:sz w:val="18"/>
                                <w:szCs w:val="18"/>
                                <w:lang w:val="en-US" w:eastAsia="zh-CN"/>
                              </w:rPr>
                              <w:t>化学品柜</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0.35pt;margin-top:171.65pt;height:41.2pt;width:81pt;z-index:251718656;mso-width-relative:page;mso-height-relative:page;" filled="f" stroked="f" coordsize="21600,21600" o:gfxdata="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1ojf89wAAAALAQAADwAAAAAAAAABACAAAAAiAAAA&#10;ZHJzL2Rvd25yZXYueG1sUEsBAhQAFAAAAAgAh07iQFHNAXU8AgAAagQAAA4AAAAAAAAAAQAgAAAA&#10;KwEAAGRycy9lMm9Eb2MueG1sUEsFBgAAAAAGAAYAWQEAANkFAAAAAA==&#10;">
                <v:fill on="f" focussize="0,0"/>
                <v:stroke on="f" weight="0.5pt"/>
                <v:imagedata o:title=""/>
                <o:lock v:ext="edit" aspectratio="f"/>
                <v:textbox>
                  <w:txbxContent>
                    <w:p w14:paraId="28082133">
                      <w:pPr>
                        <w:rPr>
                          <w:rFonts w:hint="default" w:eastAsia="宋体"/>
                          <w:b/>
                          <w:bCs/>
                          <w:color w:val="FF0000"/>
                          <w:sz w:val="18"/>
                          <w:szCs w:val="18"/>
                          <w:lang w:val="en-US" w:eastAsia="zh-CN"/>
                        </w:rPr>
                      </w:pPr>
                      <w:r>
                        <w:rPr>
                          <w:rFonts w:hint="eastAsia" w:eastAsia="宋体"/>
                          <w:b/>
                          <w:bCs/>
                          <w:color w:val="FF0000"/>
                          <w:sz w:val="18"/>
                          <w:szCs w:val="18"/>
                          <w:lang w:val="en-US" w:eastAsia="zh-CN"/>
                        </w:rPr>
                        <w:t>化学品柜</w:t>
                      </w:r>
                    </w:p>
                  </w:txbxContent>
                </v:textbox>
              </v:shape>
            </w:pict>
          </mc:Fallback>
        </mc:AlternateContent>
      </w:r>
      <w:r>
        <w:rPr>
          <w:sz w:val="26"/>
        </w:rPr>
        <mc:AlternateContent>
          <mc:Choice Requires="wps">
            <w:drawing>
              <wp:anchor distT="0" distB="0" distL="114300" distR="114300" simplePos="0" relativeHeight="251717632" behindDoc="0" locked="0" layoutInCell="1" allowOverlap="1">
                <wp:simplePos x="0" y="0"/>
                <wp:positionH relativeFrom="column">
                  <wp:posOffset>1315720</wp:posOffset>
                </wp:positionH>
                <wp:positionV relativeFrom="paragraph">
                  <wp:posOffset>1798320</wp:posOffset>
                </wp:positionV>
                <wp:extent cx="1751965" cy="1428750"/>
                <wp:effectExtent l="6350" t="6350" r="13335" b="12700"/>
                <wp:wrapNone/>
                <wp:docPr id="109" name="矩形 109"/>
                <wp:cNvGraphicFramePr/>
                <a:graphic xmlns:a="http://schemas.openxmlformats.org/drawingml/2006/main">
                  <a:graphicData uri="http://schemas.microsoft.com/office/word/2010/wordprocessingShape">
                    <wps:wsp>
                      <wps:cNvSpPr/>
                      <wps:spPr>
                        <a:xfrm flipV="1">
                          <a:off x="0" y="0"/>
                          <a:ext cx="1751965" cy="1428750"/>
                        </a:xfrm>
                        <a:prstGeom prst="rect">
                          <a:avLst/>
                        </a:prstGeom>
                        <a:solidFill>
                          <a:srgbClr val="00B0F0">
                            <a:alpha val="59000"/>
                          </a:srgbClr>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flip:y;margin-left:103.6pt;margin-top:141.6pt;height:112.5pt;width:137.95pt;z-index:251717632;v-text-anchor:middle;mso-width-relative:page;mso-height-relative:page;" fillcolor="#00B0F0" filled="t" stroked="t" coordsize="21600,21600" o:gfxdata="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HW+CYrZAAAACwEAAA8AAAAAAAAAAQAgAAAAIgAAAGRycy9kb3ducmV2LnhtbFBLAQIUABQAAAAI&#10;AIdO4kAudKmUlwIAAEYFAAAOAAAAAAAAAAEAIAAAACgBAABkcnMvZTJvRG9jLnhtbFBLBQYAAAAA&#10;BgAGAFkBAAAxBgAAAAA=&#10;">
                <v:fill on="t" opacity="38666f" focussize="0,0"/>
                <v:stroke weight="1pt" color="#2E75B6 [2404]" miterlimit="8" joinstyle="miter"/>
                <v:imagedata o:title=""/>
                <o:lock v:ext="edit" aspectratio="f"/>
              </v:rect>
            </w:pict>
          </mc:Fallback>
        </mc:AlternateContent>
      </w:r>
      <w:r>
        <w:rPr>
          <w:sz w:val="26"/>
        </w:rPr>
        <mc:AlternateContent>
          <mc:Choice Requires="wps">
            <w:drawing>
              <wp:anchor distT="0" distB="0" distL="114300" distR="114300" simplePos="0" relativeHeight="251716608" behindDoc="0" locked="0" layoutInCell="1" allowOverlap="1">
                <wp:simplePos x="0" y="0"/>
                <wp:positionH relativeFrom="column">
                  <wp:posOffset>1772920</wp:posOffset>
                </wp:positionH>
                <wp:positionV relativeFrom="paragraph">
                  <wp:posOffset>1570355</wp:posOffset>
                </wp:positionV>
                <wp:extent cx="1028700" cy="52324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028700" cy="5232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808624">
                            <w:pPr>
                              <w:rPr>
                                <w:rFonts w:hint="default" w:eastAsia="宋体"/>
                                <w:b/>
                                <w:bCs/>
                                <w:color w:val="FF0000"/>
                                <w:sz w:val="18"/>
                                <w:szCs w:val="18"/>
                                <w:lang w:val="en-US" w:eastAsia="zh-CN"/>
                              </w:rPr>
                            </w:pPr>
                            <w:r>
                              <w:rPr>
                                <w:rFonts w:hint="eastAsia" w:eastAsia="宋体"/>
                                <w:b/>
                                <w:bCs/>
                                <w:color w:val="FF0000"/>
                                <w:sz w:val="18"/>
                                <w:szCs w:val="18"/>
                                <w:lang w:val="en-US" w:eastAsia="zh-CN"/>
                              </w:rPr>
                              <w:t>危废暂存间</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9.6pt;margin-top:123.65pt;height:41.2pt;width:81pt;z-index:251716608;mso-width-relative:page;mso-height-relative:page;" filled="f" stroked="f" coordsize="21600,21600" o:gfxdata="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kM+IWtwAAAALAQAADwAAAAAAAAABACAAAAAiAAAA&#10;ZHJzL2Rvd25yZXYueG1sUEsBAhQAFAAAAAgAh07iQMdzwNk8AgAAagQAAA4AAAAAAAAAAQAgAAAA&#10;KwEAAGRycy9lMm9Eb2MueG1sUEsFBgAAAAAGAAYAWQEAANkFAAAAAA==&#10;">
                <v:fill on="f" focussize="0,0"/>
                <v:stroke on="f" weight="0.5pt"/>
                <v:imagedata o:title=""/>
                <o:lock v:ext="edit" aspectratio="f"/>
                <v:textbox>
                  <w:txbxContent>
                    <w:p w14:paraId="64808624">
                      <w:pPr>
                        <w:rPr>
                          <w:rFonts w:hint="default" w:eastAsia="宋体"/>
                          <w:b/>
                          <w:bCs/>
                          <w:color w:val="FF0000"/>
                          <w:sz w:val="18"/>
                          <w:szCs w:val="18"/>
                          <w:lang w:val="en-US" w:eastAsia="zh-CN"/>
                        </w:rPr>
                      </w:pPr>
                      <w:r>
                        <w:rPr>
                          <w:rFonts w:hint="eastAsia" w:eastAsia="宋体"/>
                          <w:b/>
                          <w:bCs/>
                          <w:color w:val="FF0000"/>
                          <w:sz w:val="18"/>
                          <w:szCs w:val="18"/>
                          <w:lang w:val="en-US" w:eastAsia="zh-CN"/>
                        </w:rPr>
                        <w:t>危废暂存间</w:t>
                      </w:r>
                    </w:p>
                  </w:txbxContent>
                </v:textbox>
              </v:shape>
            </w:pict>
          </mc:Fallback>
        </mc:AlternateContent>
      </w:r>
      <w:r>
        <w:rPr>
          <w:sz w:val="26"/>
        </w:rPr>
        <mc:AlternateContent>
          <mc:Choice Requires="wps">
            <w:drawing>
              <wp:anchor distT="0" distB="0" distL="114300" distR="114300" simplePos="0" relativeHeight="251715584" behindDoc="0" locked="0" layoutInCell="1" allowOverlap="1">
                <wp:simplePos x="0" y="0"/>
                <wp:positionH relativeFrom="column">
                  <wp:posOffset>1906270</wp:posOffset>
                </wp:positionH>
                <wp:positionV relativeFrom="paragraph">
                  <wp:posOffset>1607820</wp:posOffset>
                </wp:positionV>
                <wp:extent cx="428625" cy="180975"/>
                <wp:effectExtent l="6350" t="6350" r="22225" b="22225"/>
                <wp:wrapNone/>
                <wp:docPr id="106" name="矩形 106"/>
                <wp:cNvGraphicFramePr/>
                <a:graphic xmlns:a="http://schemas.openxmlformats.org/drawingml/2006/main">
                  <a:graphicData uri="http://schemas.microsoft.com/office/word/2010/wordprocessingShape">
                    <wps:wsp>
                      <wps:cNvSpPr/>
                      <wps:spPr>
                        <a:xfrm flipV="1">
                          <a:off x="0" y="0"/>
                          <a:ext cx="428625" cy="180975"/>
                        </a:xfrm>
                        <a:prstGeom prst="rect">
                          <a:avLst/>
                        </a:prstGeom>
                        <a:solidFill>
                          <a:srgbClr val="00B0F0">
                            <a:alpha val="59000"/>
                          </a:srgbClr>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flip:y;margin-left:150.1pt;margin-top:126.6pt;height:14.25pt;width:33.75pt;z-index:251715584;v-text-anchor:middle;mso-width-relative:page;mso-height-relative:page;" fillcolor="#00B0F0" filled="t" stroked="t" coordsize="21600,21600" o:gfxdata="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OiYE&#10;O9kAAAALAQAADwAAAAAAAAABACAAAAAiAAAAZHJzL2Rvd25yZXYueG1sUEsBAhQAFAAAAAgAh07i&#10;QEvISpGTAgAARAUAAA4AAAAAAAAAAQAgAAAAKAEAAGRycy9lMm9Eb2MueG1sUEsFBgAAAAAGAAYA&#10;WQEAAC0GAAAAAA==&#10;">
                <v:fill on="t" opacity="38666f" focussize="0,0"/>
                <v:stroke weight="1pt" color="#2E75B6 [2404]" miterlimit="8" joinstyle="miter"/>
                <v:imagedata o:title=""/>
                <o:lock v:ext="edit" aspectratio="f"/>
              </v:rect>
            </w:pict>
          </mc:Fallback>
        </mc:AlternateContent>
      </w:r>
      <w:r>
        <w:rPr>
          <w:sz w:val="26"/>
        </w:rPr>
        <mc:AlternateContent>
          <mc:Choice Requires="wps">
            <w:drawing>
              <wp:anchor distT="0" distB="0" distL="114300" distR="114300" simplePos="0" relativeHeight="251697152" behindDoc="0" locked="0" layoutInCell="1" allowOverlap="1">
                <wp:simplePos x="0" y="0"/>
                <wp:positionH relativeFrom="column">
                  <wp:posOffset>2725420</wp:posOffset>
                </wp:positionH>
                <wp:positionV relativeFrom="paragraph">
                  <wp:posOffset>903605</wp:posOffset>
                </wp:positionV>
                <wp:extent cx="1028700" cy="523240"/>
                <wp:effectExtent l="0" t="0" r="0" b="0"/>
                <wp:wrapNone/>
                <wp:docPr id="104" name="文本框 104"/>
                <wp:cNvGraphicFramePr/>
                <a:graphic xmlns:a="http://schemas.openxmlformats.org/drawingml/2006/main">
                  <a:graphicData uri="http://schemas.microsoft.com/office/word/2010/wordprocessingShape">
                    <wps:wsp>
                      <wps:cNvSpPr txBox="1"/>
                      <wps:spPr>
                        <a:xfrm>
                          <a:off x="0" y="0"/>
                          <a:ext cx="1028700" cy="5232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058374">
                            <w:pPr>
                              <w:rPr>
                                <w:rFonts w:hint="eastAsia" w:eastAsia="宋体"/>
                                <w:b/>
                                <w:bCs/>
                                <w:color w:val="FF0000"/>
                                <w:sz w:val="18"/>
                                <w:szCs w:val="18"/>
                                <w:lang w:val="en-US" w:eastAsia="zh-CN"/>
                              </w:rPr>
                            </w:pPr>
                            <w:r>
                              <w:rPr>
                                <w:rFonts w:hint="eastAsia" w:eastAsia="宋体"/>
                                <w:b/>
                                <w:bCs/>
                                <w:color w:val="FF0000"/>
                                <w:sz w:val="18"/>
                                <w:szCs w:val="18"/>
                                <w:lang w:val="en-US" w:eastAsia="zh-CN"/>
                              </w:rPr>
                              <w:t>天然气</w:t>
                            </w:r>
                          </w:p>
                          <w:p w14:paraId="7E8936BD">
                            <w:pPr>
                              <w:rPr>
                                <w:rFonts w:hint="default" w:eastAsia="宋体"/>
                                <w:b/>
                                <w:bCs/>
                                <w:color w:val="FF0000"/>
                                <w:sz w:val="18"/>
                                <w:szCs w:val="18"/>
                                <w:lang w:val="en-US" w:eastAsia="zh-CN"/>
                              </w:rPr>
                            </w:pPr>
                            <w:r>
                              <w:rPr>
                                <w:rFonts w:hint="eastAsia" w:eastAsia="宋体"/>
                                <w:b/>
                                <w:bCs/>
                                <w:color w:val="FF0000"/>
                                <w:sz w:val="18"/>
                                <w:szCs w:val="18"/>
                                <w:lang w:val="en-US" w:eastAsia="zh-CN"/>
                              </w:rPr>
                              <w:t>管道</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4.6pt;margin-top:71.15pt;height:41.2pt;width:81pt;z-index:251697152;mso-width-relative:page;mso-height-relative:page;" filled="f" stroked="f" coordsize="21600,21600" o:gfxdata="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gNUOi2wAAAAsBAAAPAAAAAAAAAAEAIAAAACIAAABk&#10;cnMvZG93bnJldi54bWxQSwECFAAUAAAACACHTuJAVZT/SjwCAABqBAAADgAAAAAAAAABACAAAAAq&#10;AQAAZHJzL2Uyb0RvYy54bWxQSwUGAAAAAAYABgBZAQAA2AUAAAAA&#10;">
                <v:fill on="f" focussize="0,0"/>
                <v:stroke on="f" weight="0.5pt"/>
                <v:imagedata o:title=""/>
                <o:lock v:ext="edit" aspectratio="f"/>
                <v:textbox>
                  <w:txbxContent>
                    <w:p w14:paraId="06058374">
                      <w:pPr>
                        <w:rPr>
                          <w:rFonts w:hint="eastAsia" w:eastAsia="宋体"/>
                          <w:b/>
                          <w:bCs/>
                          <w:color w:val="FF0000"/>
                          <w:sz w:val="18"/>
                          <w:szCs w:val="18"/>
                          <w:lang w:val="en-US" w:eastAsia="zh-CN"/>
                        </w:rPr>
                      </w:pPr>
                      <w:r>
                        <w:rPr>
                          <w:rFonts w:hint="eastAsia" w:eastAsia="宋体"/>
                          <w:b/>
                          <w:bCs/>
                          <w:color w:val="FF0000"/>
                          <w:sz w:val="18"/>
                          <w:szCs w:val="18"/>
                          <w:lang w:val="en-US" w:eastAsia="zh-CN"/>
                        </w:rPr>
                        <w:t>天然气</w:t>
                      </w:r>
                    </w:p>
                    <w:p w14:paraId="7E8936BD">
                      <w:pPr>
                        <w:rPr>
                          <w:rFonts w:hint="default" w:eastAsia="宋体"/>
                          <w:b/>
                          <w:bCs/>
                          <w:color w:val="FF0000"/>
                          <w:sz w:val="18"/>
                          <w:szCs w:val="18"/>
                          <w:lang w:val="en-US" w:eastAsia="zh-CN"/>
                        </w:rPr>
                      </w:pPr>
                      <w:r>
                        <w:rPr>
                          <w:rFonts w:hint="eastAsia" w:eastAsia="宋体"/>
                          <w:b/>
                          <w:bCs/>
                          <w:color w:val="FF0000"/>
                          <w:sz w:val="18"/>
                          <w:szCs w:val="18"/>
                          <w:lang w:val="en-US" w:eastAsia="zh-CN"/>
                        </w:rPr>
                        <w:t>管道</w:t>
                      </w:r>
                    </w:p>
                  </w:txbxContent>
                </v:textbox>
              </v:shape>
            </w:pict>
          </mc:Fallback>
        </mc:AlternateContent>
      </w:r>
      <w:r>
        <w:rPr>
          <w:sz w:val="26"/>
        </w:rPr>
        <mc:AlternateContent>
          <mc:Choice Requires="wps">
            <w:drawing>
              <wp:anchor distT="0" distB="0" distL="114300" distR="114300" simplePos="0" relativeHeight="251684864" behindDoc="0" locked="0" layoutInCell="1" allowOverlap="1">
                <wp:simplePos x="0" y="0"/>
                <wp:positionH relativeFrom="column">
                  <wp:posOffset>2782570</wp:posOffset>
                </wp:positionH>
                <wp:positionV relativeFrom="paragraph">
                  <wp:posOffset>979805</wp:posOffset>
                </wp:positionV>
                <wp:extent cx="314325" cy="285750"/>
                <wp:effectExtent l="6350" t="6350" r="22225" b="12700"/>
                <wp:wrapNone/>
                <wp:docPr id="88" name="矩形 88"/>
                <wp:cNvGraphicFramePr/>
                <a:graphic xmlns:a="http://schemas.openxmlformats.org/drawingml/2006/main">
                  <a:graphicData uri="http://schemas.microsoft.com/office/word/2010/wordprocessingShape">
                    <wps:wsp>
                      <wps:cNvSpPr/>
                      <wps:spPr>
                        <a:xfrm flipV="1">
                          <a:off x="0" y="0"/>
                          <a:ext cx="314325" cy="285750"/>
                        </a:xfrm>
                        <a:prstGeom prst="rect">
                          <a:avLst/>
                        </a:prstGeom>
                        <a:solidFill>
                          <a:srgbClr val="00B0F0">
                            <a:alpha val="59000"/>
                          </a:srgbClr>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flip:y;margin-left:219.1pt;margin-top:77.15pt;height:22.5pt;width:24.75pt;z-index:251684864;v-text-anchor:middle;mso-width-relative:page;mso-height-relative:page;" fillcolor="#00B0F0" filled="t" stroked="t" coordsize="21600,21600" o:gfxdata="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Dzk&#10;EG3ZAAAACwEAAA8AAAAAAAAAAQAgAAAAIgAAAGRycy9kb3ducmV2LnhtbFBLAQIUABQAAAAIAIdO&#10;4kCLHfTVlAIAAEIFAAAOAAAAAAAAAAEAIAAAACgBAABkcnMvZTJvRG9jLnhtbFBLBQYAAAAABgAG&#10;AFkBAAAuBgAAAAA=&#10;">
                <v:fill on="t" opacity="38666f" focussize="0,0"/>
                <v:stroke weight="1pt" color="#2E75B6 [2404]" miterlimit="8" joinstyle="miter"/>
                <v:imagedata o:title=""/>
                <o:lock v:ext="edit" aspectratio="f"/>
              </v:rect>
            </w:pict>
          </mc:Fallback>
        </mc:AlternateContent>
      </w:r>
      <w:r>
        <w:rPr>
          <w:sz w:val="26"/>
        </w:rPr>
        <mc:AlternateContent>
          <mc:Choice Requires="wps">
            <w:drawing>
              <wp:anchor distT="0" distB="0" distL="114300" distR="114300" simplePos="0" relativeHeight="251669504" behindDoc="0" locked="0" layoutInCell="1" allowOverlap="1">
                <wp:simplePos x="0" y="0"/>
                <wp:positionH relativeFrom="column">
                  <wp:posOffset>4363720</wp:posOffset>
                </wp:positionH>
                <wp:positionV relativeFrom="paragraph">
                  <wp:posOffset>236855</wp:posOffset>
                </wp:positionV>
                <wp:extent cx="1028700" cy="523240"/>
                <wp:effectExtent l="0" t="0" r="0" b="0"/>
                <wp:wrapNone/>
                <wp:docPr id="83" name="文本框 83"/>
                <wp:cNvGraphicFramePr/>
                <a:graphic xmlns:a="http://schemas.openxmlformats.org/drawingml/2006/main">
                  <a:graphicData uri="http://schemas.microsoft.com/office/word/2010/wordprocessingShape">
                    <wps:wsp>
                      <wps:cNvSpPr txBox="1"/>
                      <wps:spPr>
                        <a:xfrm>
                          <a:off x="5311775" y="2804160"/>
                          <a:ext cx="1028700" cy="5232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3326B6">
                            <w:pPr>
                              <w:rPr>
                                <w:rFonts w:hint="eastAsia" w:eastAsia="宋体"/>
                                <w:b/>
                                <w:bCs/>
                                <w:color w:val="FF0000"/>
                                <w:sz w:val="18"/>
                                <w:szCs w:val="18"/>
                                <w:lang w:val="en-US" w:eastAsia="zh-CN"/>
                              </w:rPr>
                            </w:pPr>
                            <w:r>
                              <w:rPr>
                                <w:rFonts w:hint="eastAsia" w:eastAsia="宋体"/>
                                <w:b/>
                                <w:bCs/>
                                <w:color w:val="FF0000"/>
                                <w:sz w:val="18"/>
                                <w:szCs w:val="18"/>
                                <w:lang w:val="en-US" w:eastAsia="zh-CN"/>
                              </w:rPr>
                              <w:t>柴油</w:t>
                            </w:r>
                          </w:p>
                          <w:p w14:paraId="4562990C">
                            <w:pPr>
                              <w:rPr>
                                <w:rFonts w:hint="eastAsia" w:eastAsia="宋体"/>
                                <w:b/>
                                <w:bCs/>
                                <w:color w:val="FF0000"/>
                                <w:sz w:val="18"/>
                                <w:szCs w:val="18"/>
                                <w:lang w:val="en-US" w:eastAsia="zh-CN"/>
                              </w:rPr>
                            </w:pPr>
                            <w:r>
                              <w:rPr>
                                <w:rFonts w:hint="eastAsia" w:eastAsia="宋体"/>
                                <w:b/>
                                <w:bCs/>
                                <w:color w:val="FF0000"/>
                                <w:sz w:val="18"/>
                                <w:szCs w:val="18"/>
                                <w:lang w:val="en-US" w:eastAsia="zh-CN"/>
                              </w:rPr>
                              <w:t>发电机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3.6pt;margin-top:18.65pt;height:41.2pt;width:81pt;z-index:251669504;mso-width-relative:page;mso-height-relative:page;" filled="f" stroked="f" coordsize="21600,21600" o:gfxdata="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FeJHGbbAAAACgEAAA8AAAAA&#10;AAAAAQAgAAAAIgAAAGRycy9kb3ducmV2LnhtbFBLAQIUABQAAAAIAIdO4kCuNIaJSgIAAHQEAAAO&#10;AAAAAAAAAAEAIAAAACoBAABkcnMvZTJvRG9jLnhtbFBLBQYAAAAABgAGAFkBAADmBQAAAAA=&#10;">
                <v:fill on="f" focussize="0,0"/>
                <v:stroke on="f" weight="0.5pt"/>
                <v:imagedata o:title=""/>
                <o:lock v:ext="edit" aspectratio="f"/>
                <v:textbox>
                  <w:txbxContent>
                    <w:p w14:paraId="3D3326B6">
                      <w:pPr>
                        <w:rPr>
                          <w:rFonts w:hint="eastAsia" w:eastAsia="宋体"/>
                          <w:b/>
                          <w:bCs/>
                          <w:color w:val="FF0000"/>
                          <w:sz w:val="18"/>
                          <w:szCs w:val="18"/>
                          <w:lang w:val="en-US" w:eastAsia="zh-CN"/>
                        </w:rPr>
                      </w:pPr>
                      <w:r>
                        <w:rPr>
                          <w:rFonts w:hint="eastAsia" w:eastAsia="宋体"/>
                          <w:b/>
                          <w:bCs/>
                          <w:color w:val="FF0000"/>
                          <w:sz w:val="18"/>
                          <w:szCs w:val="18"/>
                          <w:lang w:val="en-US" w:eastAsia="zh-CN"/>
                        </w:rPr>
                        <w:t>柴油</w:t>
                      </w:r>
                    </w:p>
                    <w:p w14:paraId="4562990C">
                      <w:pPr>
                        <w:rPr>
                          <w:rFonts w:hint="eastAsia" w:eastAsia="宋体"/>
                          <w:b/>
                          <w:bCs/>
                          <w:color w:val="FF0000"/>
                          <w:sz w:val="18"/>
                          <w:szCs w:val="18"/>
                          <w:lang w:val="en-US" w:eastAsia="zh-CN"/>
                        </w:rPr>
                      </w:pPr>
                      <w:r>
                        <w:rPr>
                          <w:rFonts w:hint="eastAsia" w:eastAsia="宋体"/>
                          <w:b/>
                          <w:bCs/>
                          <w:color w:val="FF0000"/>
                          <w:sz w:val="18"/>
                          <w:szCs w:val="18"/>
                          <w:lang w:val="en-US" w:eastAsia="zh-CN"/>
                        </w:rPr>
                        <w:t>发电机</w:t>
                      </w:r>
                    </w:p>
                  </w:txbxContent>
                </v:textbox>
              </v:shape>
            </w:pict>
          </mc:Fallback>
        </mc:AlternateContent>
      </w:r>
      <w:r>
        <w:rPr>
          <w:sz w:val="26"/>
        </w:rPr>
        <mc:AlternateContent>
          <mc:Choice Requires="wps">
            <w:drawing>
              <wp:anchor distT="0" distB="0" distL="114300" distR="114300" simplePos="0" relativeHeight="251671552" behindDoc="0" locked="0" layoutInCell="1" allowOverlap="1">
                <wp:simplePos x="0" y="0"/>
                <wp:positionH relativeFrom="column">
                  <wp:posOffset>4487545</wp:posOffset>
                </wp:positionH>
                <wp:positionV relativeFrom="paragraph">
                  <wp:posOffset>560705</wp:posOffset>
                </wp:positionV>
                <wp:extent cx="104775" cy="161925"/>
                <wp:effectExtent l="5080" t="0" r="4445" b="9525"/>
                <wp:wrapNone/>
                <wp:docPr id="86" name="直接箭头连接符 86"/>
                <wp:cNvGraphicFramePr/>
                <a:graphic xmlns:a="http://schemas.openxmlformats.org/drawingml/2006/main">
                  <a:graphicData uri="http://schemas.microsoft.com/office/word/2010/wordprocessingShape">
                    <wps:wsp>
                      <wps:cNvCnPr/>
                      <wps:spPr>
                        <a:xfrm flipV="1">
                          <a:off x="3783330" y="2300605"/>
                          <a:ext cx="104775" cy="161925"/>
                        </a:xfrm>
                        <a:prstGeom prst="straightConnector1">
                          <a:avLst/>
                        </a:prstGeom>
                        <a:ln>
                          <a:solidFill>
                            <a:srgbClr val="FF0000"/>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353.35pt;margin-top:44.15pt;height:12.75pt;width:8.25pt;z-index:251671552;mso-width-relative:page;mso-height-relative:page;" filled="f" stroked="t" coordsize="21600,21600" o:gfxdata="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mPxQ7NcA&#10;AAAKAQAADwAAAAAAAAABACAAAAAiAAAAZHJzL2Rvd25yZXYueG1sUEsBAhQAFAAAAAgAh07iQGXI&#10;zX4gAgAA+wMAAA4AAAAAAAAAAQAgAAAAJgEAAGRycy9lMm9Eb2MueG1sUEsFBgAAAAAGAAYAWQEA&#10;ALgFAAAAAA==&#10;">
                <v:fill on="f" focussize="0,0"/>
                <v:stroke weight="1pt" color="#FF0000 [3204]" miterlimit="8" joinstyle="miter" endarrow="open"/>
                <v:imagedata o:title=""/>
                <o:lock v:ext="edit" aspectratio="f"/>
              </v:shape>
            </w:pict>
          </mc:Fallback>
        </mc:AlternateContent>
      </w:r>
      <w:r>
        <w:rPr>
          <w:sz w:val="26"/>
        </w:rPr>
        <mc:AlternateContent>
          <mc:Choice Requires="wps">
            <w:drawing>
              <wp:anchor distT="0" distB="0" distL="114300" distR="114300" simplePos="0" relativeHeight="251670528" behindDoc="0" locked="0" layoutInCell="1" allowOverlap="1">
                <wp:simplePos x="0" y="0"/>
                <wp:positionH relativeFrom="column">
                  <wp:posOffset>4316095</wp:posOffset>
                </wp:positionH>
                <wp:positionV relativeFrom="paragraph">
                  <wp:posOffset>721995</wp:posOffset>
                </wp:positionV>
                <wp:extent cx="314325" cy="172085"/>
                <wp:effectExtent l="6350" t="6350" r="22225" b="12065"/>
                <wp:wrapNone/>
                <wp:docPr id="84" name="矩形 84"/>
                <wp:cNvGraphicFramePr/>
                <a:graphic xmlns:a="http://schemas.openxmlformats.org/drawingml/2006/main">
                  <a:graphicData uri="http://schemas.microsoft.com/office/word/2010/wordprocessingShape">
                    <wps:wsp>
                      <wps:cNvSpPr/>
                      <wps:spPr>
                        <a:xfrm flipV="1">
                          <a:off x="5387975" y="2918460"/>
                          <a:ext cx="314325" cy="172085"/>
                        </a:xfrm>
                        <a:prstGeom prst="rect">
                          <a:avLst/>
                        </a:prstGeom>
                        <a:solidFill>
                          <a:srgbClr val="00B0F0">
                            <a:alpha val="59000"/>
                          </a:srgbClr>
                        </a:solidFill>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flip:y;margin-left:339.85pt;margin-top:56.85pt;height:13.55pt;width:24.75pt;z-index:251670528;v-text-anchor:middle;mso-width-relative:page;mso-height-relative:page;" fillcolor="#00B0F0" filled="t" stroked="t" coordsize="21600,21600" o:gfxdata="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">
                <v:fill on="t" opacity="38666f" focussize="0,0"/>
                <v:stroke weight="1pt" color="#2E75B6 [2404]" miterlimit="8" joinstyle="miter"/>
                <v:imagedata o:title=""/>
                <o:lock v:ext="edit" aspectratio="f"/>
              </v:rect>
            </w:pict>
          </mc:Fallback>
        </mc:AlternateContent>
      </w:r>
      <w:r>
        <w:drawing>
          <wp:anchor distT="0" distB="0" distL="114300" distR="114300" simplePos="0" relativeHeight="251668480" behindDoc="0" locked="0" layoutInCell="1" allowOverlap="1">
            <wp:simplePos x="0" y="0"/>
            <wp:positionH relativeFrom="column">
              <wp:posOffset>-276225</wp:posOffset>
            </wp:positionH>
            <wp:positionV relativeFrom="paragraph">
              <wp:posOffset>85725</wp:posOffset>
            </wp:positionV>
            <wp:extent cx="5993765" cy="4040505"/>
            <wp:effectExtent l="0" t="0" r="6985" b="17145"/>
            <wp:wrapNone/>
            <wp:docPr id="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
                    <pic:cNvPicPr>
                      <a:picLocks noChangeAspect="1"/>
                    </pic:cNvPicPr>
                  </pic:nvPicPr>
                  <pic:blipFill>
                    <a:blip r:embed="rId82"/>
                    <a:stretch>
                      <a:fillRect/>
                    </a:stretch>
                  </pic:blipFill>
                  <pic:spPr>
                    <a:xfrm>
                      <a:off x="0" y="0"/>
                      <a:ext cx="5993765" cy="4040505"/>
                    </a:xfrm>
                    <a:prstGeom prst="rect">
                      <a:avLst/>
                    </a:prstGeom>
                    <a:noFill/>
                    <a:ln>
                      <a:noFill/>
                    </a:ln>
                  </pic:spPr>
                </pic:pic>
              </a:graphicData>
            </a:graphic>
          </wp:anchor>
        </w:drawing>
      </w:r>
    </w:p>
    <w:p w14:paraId="02826096">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outlineLvl w:val="0"/>
        <w:rPr>
          <w:rFonts w:hint="eastAsia" w:ascii="Times New Roman" w:hAnsi="Times New Roman" w:eastAsia="仿宋" w:cs="宋体"/>
          <w:color w:val="000000"/>
          <w:spacing w:val="0"/>
          <w:w w:val="100"/>
          <w:position w:val="0"/>
          <w:sz w:val="28"/>
          <w:szCs w:val="28"/>
        </w:rPr>
      </w:pPr>
      <w:r>
        <w:rPr>
          <w:rFonts w:hint="eastAsia" w:ascii="Times New Roman" w:hAnsi="Times New Roman" w:eastAsia="仿宋" w:cs="宋体"/>
          <w:b/>
          <w:bCs/>
          <w:color w:val="auto"/>
          <w:sz w:val="28"/>
          <w:szCs w:val="28"/>
          <w:lang w:eastAsia="zh-CN"/>
        </w:rPr>
        <w:t>附件</w:t>
      </w:r>
      <w:r>
        <w:rPr>
          <w:rFonts w:hint="eastAsia" w:ascii="Times New Roman" w:hAnsi="Times New Roman" w:eastAsia="仿宋" w:cs="宋体"/>
          <w:b/>
          <w:bCs/>
          <w:color w:val="auto"/>
          <w:sz w:val="28"/>
          <w:szCs w:val="28"/>
          <w:lang w:val="en-US" w:eastAsia="zh-CN"/>
        </w:rPr>
        <w:t>1</w:t>
      </w:r>
      <w:r>
        <w:rPr>
          <w:rFonts w:hint="eastAsia" w:ascii="Times New Roman" w:hAnsi="Times New Roman" w:eastAsia="仿宋" w:cs="宋体"/>
          <w:b/>
          <w:bCs/>
          <w:color w:val="auto"/>
          <w:sz w:val="28"/>
          <w:szCs w:val="28"/>
          <w:highlight w:val="none"/>
          <w:lang w:val="en-US" w:eastAsia="zh-CN"/>
        </w:rPr>
        <w:t xml:space="preserve"> 应急处置机构有关人员联系电话</w:t>
      </w:r>
      <w:bookmarkEnd w:id="261"/>
    </w:p>
    <w:p w14:paraId="29040F3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outlineLvl w:val="0"/>
        <w:rPr>
          <w:rFonts w:hint="eastAsia" w:ascii="Times New Roman" w:hAnsi="Times New Roman" w:eastAsia="仿宋" w:cs="宋体"/>
          <w:sz w:val="28"/>
          <w:szCs w:val="28"/>
        </w:rPr>
      </w:pPr>
      <w:bookmarkStart w:id="262" w:name="_Toc14956"/>
      <w:bookmarkStart w:id="263" w:name="_Toc3049"/>
      <w:r>
        <w:rPr>
          <w:rFonts w:hint="eastAsia" w:ascii="Times New Roman" w:hAnsi="Times New Roman" w:eastAsia="仿宋" w:cs="宋体"/>
          <w:color w:val="000000"/>
          <w:spacing w:val="0"/>
          <w:w w:val="100"/>
          <w:position w:val="0"/>
          <w:sz w:val="28"/>
          <w:szCs w:val="28"/>
        </w:rPr>
        <w:t>应急处置队伍联系电话</w:t>
      </w:r>
      <w:bookmarkEnd w:id="262"/>
      <w:bookmarkEnd w:id="263"/>
    </w:p>
    <w:tbl>
      <w:tblPr>
        <w:tblStyle w:val="10"/>
        <w:tblW w:w="0" w:type="auto"/>
        <w:jc w:val="center"/>
        <w:tblLayout w:type="fixed"/>
        <w:tblCellMar>
          <w:top w:w="0" w:type="dxa"/>
          <w:left w:w="10" w:type="dxa"/>
          <w:bottom w:w="0" w:type="dxa"/>
          <w:right w:w="10" w:type="dxa"/>
        </w:tblCellMar>
      </w:tblPr>
      <w:tblGrid>
        <w:gridCol w:w="626"/>
        <w:gridCol w:w="1030"/>
        <w:gridCol w:w="1310"/>
        <w:gridCol w:w="1440"/>
        <w:gridCol w:w="2052"/>
        <w:gridCol w:w="1915"/>
      </w:tblGrid>
      <w:tr w14:paraId="73F03303">
        <w:tblPrEx>
          <w:tblCellMar>
            <w:top w:w="0" w:type="dxa"/>
            <w:left w:w="10" w:type="dxa"/>
            <w:bottom w:w="0" w:type="dxa"/>
            <w:right w:w="10" w:type="dxa"/>
          </w:tblCellMar>
        </w:tblPrEx>
        <w:trPr>
          <w:trHeight w:val="482" w:hRule="exact"/>
          <w:jc w:val="center"/>
        </w:trPr>
        <w:tc>
          <w:tcPr>
            <w:vMerge w:val="restart"/>
            <w:tcBorders>
              <w:top w:val="single" w:color="auto" w:sz="4" w:space="0"/>
              <w:left w:val="single" w:color="auto" w:sz="4" w:space="0"/>
            </w:tcBorders>
            <w:shd w:val="clear" w:color="auto" w:fill="FFFFFF"/>
            <w:textDirection w:val="tbRlV"/>
            <w:vAlign w:val="center"/>
          </w:tcPr>
          <w:p w14:paraId="3DE0D492">
            <w:pPr>
              <w:pStyle w:val="22"/>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序</w:t>
            </w:r>
            <w:r>
              <w:rPr>
                <w:rFonts w:hint="eastAsia" w:ascii="Times New Roman" w:hAnsi="Times New Roman" w:eastAsia="仿宋" w:cs="宋体"/>
                <w:color w:val="000000"/>
                <w:spacing w:val="0"/>
                <w:w w:val="100"/>
                <w:position w:val="0"/>
                <w:sz w:val="24"/>
                <w:szCs w:val="24"/>
                <w:lang w:val="en-US" w:eastAsia="zh-CN"/>
              </w:rPr>
              <w:t xml:space="preserve"> </w:t>
            </w:r>
            <w:r>
              <w:rPr>
                <w:rFonts w:hint="eastAsia" w:ascii="Times New Roman" w:hAnsi="Times New Roman" w:eastAsia="仿宋" w:cs="宋体"/>
                <w:color w:val="000000"/>
                <w:spacing w:val="0"/>
                <w:w w:val="100"/>
                <w:position w:val="0"/>
                <w:sz w:val="24"/>
                <w:szCs w:val="24"/>
              </w:rPr>
              <w:t>号</w:t>
            </w:r>
          </w:p>
        </w:tc>
        <w:tc>
          <w:tcPr>
            <w:gridSpan w:val="2"/>
            <w:vMerge w:val="restart"/>
            <w:tcBorders>
              <w:top w:val="single" w:color="auto" w:sz="4" w:space="0"/>
              <w:left w:val="single" w:color="auto" w:sz="4" w:space="0"/>
            </w:tcBorders>
            <w:shd w:val="clear" w:color="auto" w:fill="FFFFFF"/>
            <w:vAlign w:val="center"/>
          </w:tcPr>
          <w:p w14:paraId="5B2ECD5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应急职责</w:t>
            </w:r>
          </w:p>
        </w:tc>
        <w:tc>
          <w:tcPr>
            <w:gridSpan w:val="3"/>
            <w:tcBorders>
              <w:top w:val="single" w:color="auto" w:sz="4" w:space="0"/>
              <w:left w:val="single" w:color="auto" w:sz="4" w:space="0"/>
              <w:right w:val="single" w:color="auto" w:sz="4" w:space="0"/>
            </w:tcBorders>
            <w:shd w:val="clear" w:color="auto" w:fill="FFFFFF"/>
            <w:vAlign w:val="center"/>
          </w:tcPr>
          <w:p w14:paraId="3ED799F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应急人员</w:t>
            </w:r>
          </w:p>
        </w:tc>
      </w:tr>
      <w:tr w14:paraId="3E50F4B1">
        <w:tblPrEx>
          <w:tblCellMar>
            <w:top w:w="0" w:type="dxa"/>
            <w:left w:w="10" w:type="dxa"/>
            <w:bottom w:w="0" w:type="dxa"/>
            <w:right w:w="10" w:type="dxa"/>
          </w:tblCellMar>
        </w:tblPrEx>
        <w:trPr>
          <w:trHeight w:val="461" w:hRule="exact"/>
          <w:jc w:val="center"/>
        </w:trPr>
        <w:tc>
          <w:tcPr>
            <w:vMerge w:val="continue"/>
            <w:tcBorders>
              <w:left w:val="single" w:color="auto" w:sz="4" w:space="0"/>
            </w:tcBorders>
            <w:shd w:val="clear" w:color="auto" w:fill="FFFFFF"/>
            <w:textDirection w:val="tbRlV"/>
            <w:vAlign w:val="center"/>
          </w:tcPr>
          <w:p w14:paraId="02378587">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仿宋" w:cs="宋体"/>
                <w:sz w:val="24"/>
                <w:szCs w:val="24"/>
              </w:rPr>
            </w:pPr>
          </w:p>
        </w:tc>
        <w:tc>
          <w:tcPr>
            <w:gridSpan w:val="2"/>
            <w:vMerge w:val="continue"/>
            <w:tcBorders>
              <w:left w:val="single" w:color="auto" w:sz="4" w:space="0"/>
            </w:tcBorders>
            <w:shd w:val="clear" w:color="auto" w:fill="FFFFFF"/>
            <w:vAlign w:val="center"/>
          </w:tcPr>
          <w:p w14:paraId="69CE1EB9">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仿宋" w:cs="宋体"/>
                <w:sz w:val="24"/>
                <w:szCs w:val="24"/>
              </w:rPr>
            </w:pPr>
          </w:p>
        </w:tc>
        <w:tc>
          <w:tcPr>
            <w:tcBorders>
              <w:top w:val="single" w:color="auto" w:sz="4" w:space="0"/>
              <w:left w:val="single" w:color="auto" w:sz="4" w:space="0"/>
            </w:tcBorders>
            <w:shd w:val="clear" w:color="auto" w:fill="FFFFFF"/>
            <w:vAlign w:val="center"/>
          </w:tcPr>
          <w:p w14:paraId="202B77C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姓名</w:t>
            </w:r>
          </w:p>
        </w:tc>
        <w:tc>
          <w:tcPr>
            <w:tcBorders>
              <w:top w:val="single" w:color="auto" w:sz="4" w:space="0"/>
              <w:left w:val="single" w:color="auto" w:sz="4" w:space="0"/>
            </w:tcBorders>
            <w:shd w:val="clear" w:color="auto" w:fill="FFFFFF"/>
            <w:vAlign w:val="center"/>
          </w:tcPr>
          <w:p w14:paraId="4A1130E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职务</w:t>
            </w:r>
          </w:p>
        </w:tc>
        <w:tc>
          <w:tcPr>
            <w:tcBorders>
              <w:top w:val="single" w:color="auto" w:sz="4" w:space="0"/>
              <w:left w:val="single" w:color="auto" w:sz="4" w:space="0"/>
              <w:right w:val="single" w:color="auto" w:sz="4" w:space="0"/>
            </w:tcBorders>
            <w:shd w:val="clear" w:color="auto" w:fill="FFFFFF"/>
            <w:vAlign w:val="center"/>
          </w:tcPr>
          <w:p w14:paraId="1022F4A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电话</w:t>
            </w:r>
          </w:p>
        </w:tc>
      </w:tr>
      <w:tr w14:paraId="60BCC708">
        <w:tblPrEx>
          <w:tblCellMar>
            <w:top w:w="0" w:type="dxa"/>
            <w:left w:w="10" w:type="dxa"/>
            <w:bottom w:w="0" w:type="dxa"/>
            <w:right w:w="10" w:type="dxa"/>
          </w:tblCellMar>
        </w:tblPrEx>
        <w:trPr>
          <w:trHeight w:val="468" w:hRule="exact"/>
          <w:jc w:val="center"/>
        </w:trPr>
        <w:tc>
          <w:tcPr>
            <w:vMerge w:val="restart"/>
            <w:tcBorders>
              <w:top w:val="single" w:color="auto" w:sz="4" w:space="0"/>
              <w:left w:val="single" w:color="auto" w:sz="4" w:space="0"/>
            </w:tcBorders>
            <w:shd w:val="clear" w:color="auto" w:fill="FFFFFF"/>
            <w:vAlign w:val="center"/>
          </w:tcPr>
          <w:p w14:paraId="14F96A8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22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1</w:t>
            </w:r>
          </w:p>
        </w:tc>
        <w:tc>
          <w:tcPr>
            <w:vMerge w:val="restart"/>
            <w:tcBorders>
              <w:top w:val="single" w:color="auto" w:sz="4" w:space="0"/>
              <w:left w:val="single" w:color="auto" w:sz="4" w:space="0"/>
            </w:tcBorders>
            <w:shd w:val="clear" w:color="auto" w:fill="FFFFFF"/>
            <w:vAlign w:val="center"/>
          </w:tcPr>
          <w:p w14:paraId="20F47DE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应急指挥部</w:t>
            </w:r>
          </w:p>
        </w:tc>
        <w:tc>
          <w:tcPr>
            <w:tcBorders>
              <w:top w:val="single" w:color="auto" w:sz="4" w:space="0"/>
              <w:left w:val="single" w:color="auto" w:sz="4" w:space="0"/>
            </w:tcBorders>
            <w:shd w:val="clear" w:color="auto" w:fill="FFFFFF"/>
            <w:vAlign w:val="center"/>
          </w:tcPr>
          <w:p w14:paraId="7961A65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总指挥</w:t>
            </w:r>
          </w:p>
        </w:tc>
        <w:tc>
          <w:tcPr>
            <w:tcBorders>
              <w:top w:val="single" w:color="auto" w:sz="4" w:space="0"/>
              <w:left w:val="single" w:color="auto" w:sz="4" w:space="0"/>
            </w:tcBorders>
            <w:shd w:val="clear" w:color="auto" w:fill="FFFFFF"/>
            <w:vAlign w:val="center"/>
          </w:tcPr>
          <w:p w14:paraId="18E8EDB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刘亚平</w:t>
            </w:r>
          </w:p>
        </w:tc>
        <w:tc>
          <w:tcPr>
            <w:tcBorders>
              <w:top w:val="single" w:color="auto" w:sz="4" w:space="0"/>
              <w:left w:val="single" w:color="auto" w:sz="4" w:space="0"/>
            </w:tcBorders>
            <w:shd w:val="clear" w:color="auto" w:fill="FFFFFF"/>
            <w:vAlign w:val="center"/>
          </w:tcPr>
          <w:p w14:paraId="75D1DB8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副院长</w:t>
            </w:r>
          </w:p>
        </w:tc>
        <w:tc>
          <w:tcPr>
            <w:tcBorders>
              <w:top w:val="single" w:color="auto" w:sz="4" w:space="0"/>
              <w:left w:val="single" w:color="auto" w:sz="4" w:space="0"/>
              <w:right w:val="single" w:color="auto" w:sz="4" w:space="0"/>
            </w:tcBorders>
            <w:shd w:val="clear" w:color="auto" w:fill="FFFFFF"/>
            <w:vAlign w:val="center"/>
          </w:tcPr>
          <w:p w14:paraId="1B3090B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65209998</w:t>
            </w:r>
          </w:p>
        </w:tc>
      </w:tr>
      <w:tr w14:paraId="3EDE8089">
        <w:tblPrEx>
          <w:tblCellMar>
            <w:top w:w="0" w:type="dxa"/>
            <w:left w:w="10" w:type="dxa"/>
            <w:bottom w:w="0" w:type="dxa"/>
            <w:right w:w="10" w:type="dxa"/>
          </w:tblCellMar>
        </w:tblPrEx>
        <w:trPr>
          <w:trHeight w:val="468" w:hRule="exact"/>
          <w:jc w:val="center"/>
        </w:trPr>
        <w:tc>
          <w:tcPr>
            <w:vMerge w:val="continue"/>
            <w:tcBorders>
              <w:left w:val="single" w:color="auto" w:sz="4" w:space="0"/>
            </w:tcBorders>
            <w:shd w:val="clear" w:color="auto" w:fill="FFFFFF"/>
            <w:vAlign w:val="center"/>
          </w:tcPr>
          <w:p w14:paraId="2D023C63">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仿宋" w:cs="宋体"/>
                <w:sz w:val="24"/>
                <w:szCs w:val="24"/>
              </w:rPr>
            </w:pPr>
          </w:p>
        </w:tc>
        <w:tc>
          <w:tcPr>
            <w:vMerge w:val="continue"/>
            <w:tcBorders>
              <w:left w:val="single" w:color="auto" w:sz="4" w:space="0"/>
            </w:tcBorders>
            <w:shd w:val="clear" w:color="auto" w:fill="FFFFFF"/>
            <w:vAlign w:val="center"/>
          </w:tcPr>
          <w:p w14:paraId="4855FB47">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仿宋" w:cs="宋体"/>
                <w:sz w:val="24"/>
                <w:szCs w:val="24"/>
              </w:rPr>
            </w:pPr>
          </w:p>
        </w:tc>
        <w:tc>
          <w:tcPr>
            <w:tcBorders>
              <w:top w:val="single" w:color="auto" w:sz="4" w:space="0"/>
              <w:left w:val="single" w:color="auto" w:sz="4" w:space="0"/>
            </w:tcBorders>
            <w:shd w:val="clear" w:color="auto" w:fill="FFFFFF"/>
            <w:vAlign w:val="center"/>
          </w:tcPr>
          <w:p w14:paraId="540C501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副总指挥</w:t>
            </w:r>
          </w:p>
        </w:tc>
        <w:tc>
          <w:tcPr>
            <w:tcBorders>
              <w:top w:val="single" w:color="auto" w:sz="4" w:space="0"/>
              <w:left w:val="single" w:color="auto" w:sz="4" w:space="0"/>
            </w:tcBorders>
            <w:shd w:val="clear" w:color="auto" w:fill="FFFFFF"/>
            <w:vAlign w:val="center"/>
          </w:tcPr>
          <w:p w14:paraId="7D537A0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张昌江</w:t>
            </w:r>
          </w:p>
        </w:tc>
        <w:tc>
          <w:tcPr>
            <w:tcBorders>
              <w:top w:val="single" w:color="auto" w:sz="4" w:space="0"/>
              <w:left w:val="single" w:color="auto" w:sz="4" w:space="0"/>
            </w:tcBorders>
            <w:shd w:val="clear" w:color="auto" w:fill="FFFFFF"/>
            <w:vAlign w:val="center"/>
          </w:tcPr>
          <w:p w14:paraId="1FA3C10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42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后勤部主任</w:t>
            </w:r>
          </w:p>
        </w:tc>
        <w:tc>
          <w:tcPr>
            <w:tcBorders>
              <w:top w:val="single" w:color="auto" w:sz="4" w:space="0"/>
              <w:left w:val="single" w:color="auto" w:sz="4" w:space="0"/>
              <w:right w:val="single" w:color="auto" w:sz="4" w:space="0"/>
            </w:tcBorders>
            <w:shd w:val="clear" w:color="auto" w:fill="FFFFFF"/>
            <w:vAlign w:val="center"/>
          </w:tcPr>
          <w:p w14:paraId="5A85DA0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48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65209831</w:t>
            </w:r>
          </w:p>
        </w:tc>
      </w:tr>
      <w:tr w14:paraId="4EC7B7C1">
        <w:tblPrEx>
          <w:tblCellMar>
            <w:top w:w="0" w:type="dxa"/>
            <w:left w:w="10" w:type="dxa"/>
            <w:bottom w:w="0" w:type="dxa"/>
            <w:right w:w="10" w:type="dxa"/>
          </w:tblCellMar>
        </w:tblPrEx>
        <w:trPr>
          <w:trHeight w:val="461" w:hRule="exact"/>
          <w:jc w:val="center"/>
        </w:trPr>
        <w:tc>
          <w:tcPr>
            <w:vMerge w:val="restart"/>
            <w:tcBorders>
              <w:top w:val="single" w:color="auto" w:sz="4" w:space="0"/>
              <w:left w:val="single" w:color="auto" w:sz="4" w:space="0"/>
            </w:tcBorders>
            <w:shd w:val="clear" w:color="auto" w:fill="FFFFFF"/>
            <w:vAlign w:val="center"/>
          </w:tcPr>
          <w:p w14:paraId="603420C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22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2</w:t>
            </w:r>
          </w:p>
        </w:tc>
        <w:tc>
          <w:tcPr>
            <w:vMerge w:val="restart"/>
            <w:tcBorders>
              <w:top w:val="single" w:color="auto" w:sz="4" w:space="0"/>
              <w:left w:val="single" w:color="auto" w:sz="4" w:space="0"/>
            </w:tcBorders>
            <w:shd w:val="clear" w:color="auto" w:fill="FFFFFF"/>
            <w:vAlign w:val="center"/>
          </w:tcPr>
          <w:p w14:paraId="294AD9B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现场处组</w:t>
            </w:r>
          </w:p>
        </w:tc>
        <w:tc>
          <w:tcPr>
            <w:tcBorders>
              <w:top w:val="single" w:color="auto" w:sz="4" w:space="0"/>
              <w:left w:val="single" w:color="auto" w:sz="4" w:space="0"/>
            </w:tcBorders>
            <w:shd w:val="clear" w:color="auto" w:fill="FFFFFF"/>
            <w:vAlign w:val="center"/>
          </w:tcPr>
          <w:p w14:paraId="134662D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组长</w:t>
            </w:r>
          </w:p>
        </w:tc>
        <w:tc>
          <w:tcPr>
            <w:tcBorders>
              <w:top w:val="single" w:color="auto" w:sz="4" w:space="0"/>
              <w:left w:val="single" w:color="auto" w:sz="4" w:space="0"/>
            </w:tcBorders>
            <w:shd w:val="clear" w:color="auto" w:fill="FFFFFF"/>
            <w:vAlign w:val="center"/>
          </w:tcPr>
          <w:p w14:paraId="2649D5B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魏志刚</w:t>
            </w:r>
          </w:p>
        </w:tc>
        <w:tc>
          <w:tcPr>
            <w:tcBorders>
              <w:top w:val="single" w:color="auto" w:sz="4" w:space="0"/>
              <w:left w:val="single" w:color="auto" w:sz="4" w:space="0"/>
            </w:tcBorders>
            <w:shd w:val="clear" w:color="auto" w:fill="FFFFFF"/>
            <w:vAlign w:val="center"/>
          </w:tcPr>
          <w:p w14:paraId="5EF660D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42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后勤部物管</w:t>
            </w:r>
          </w:p>
        </w:tc>
        <w:tc>
          <w:tcPr>
            <w:tcBorders>
              <w:top w:val="single" w:color="auto" w:sz="4" w:space="0"/>
              <w:left w:val="single" w:color="auto" w:sz="4" w:space="0"/>
              <w:right w:val="single" w:color="auto" w:sz="4" w:space="0"/>
            </w:tcBorders>
            <w:shd w:val="clear" w:color="auto" w:fill="FFFFFF"/>
            <w:vAlign w:val="center"/>
          </w:tcPr>
          <w:p w14:paraId="1EA5568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65209862</w:t>
            </w:r>
          </w:p>
        </w:tc>
      </w:tr>
      <w:tr w14:paraId="353C94DE">
        <w:tblPrEx>
          <w:tblCellMar>
            <w:top w:w="0" w:type="dxa"/>
            <w:left w:w="10" w:type="dxa"/>
            <w:bottom w:w="0" w:type="dxa"/>
            <w:right w:w="10" w:type="dxa"/>
          </w:tblCellMar>
        </w:tblPrEx>
        <w:trPr>
          <w:trHeight w:val="468" w:hRule="exact"/>
          <w:jc w:val="center"/>
        </w:trPr>
        <w:tc>
          <w:tcPr>
            <w:vMerge w:val="continue"/>
            <w:tcBorders>
              <w:left w:val="single" w:color="auto" w:sz="4" w:space="0"/>
            </w:tcBorders>
            <w:shd w:val="clear" w:color="auto" w:fill="FFFFFF"/>
            <w:vAlign w:val="center"/>
          </w:tcPr>
          <w:p w14:paraId="05CF29AF">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仿宋" w:cs="宋体"/>
                <w:sz w:val="24"/>
                <w:szCs w:val="24"/>
              </w:rPr>
            </w:pPr>
          </w:p>
        </w:tc>
        <w:tc>
          <w:tcPr>
            <w:vMerge w:val="continue"/>
            <w:tcBorders>
              <w:left w:val="single" w:color="auto" w:sz="4" w:space="0"/>
            </w:tcBorders>
            <w:shd w:val="clear" w:color="auto" w:fill="FFFFFF"/>
            <w:vAlign w:val="center"/>
          </w:tcPr>
          <w:p w14:paraId="4C9247BB">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仿宋" w:cs="宋体"/>
                <w:sz w:val="24"/>
                <w:szCs w:val="24"/>
              </w:rPr>
            </w:pPr>
          </w:p>
        </w:tc>
        <w:tc>
          <w:tcPr>
            <w:tcBorders>
              <w:top w:val="single" w:color="auto" w:sz="4" w:space="0"/>
              <w:left w:val="single" w:color="auto" w:sz="4" w:space="0"/>
            </w:tcBorders>
            <w:shd w:val="clear" w:color="auto" w:fill="FFFFFF"/>
            <w:vAlign w:val="center"/>
          </w:tcPr>
          <w:p w14:paraId="64574DB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组员</w:t>
            </w:r>
          </w:p>
        </w:tc>
        <w:tc>
          <w:tcPr>
            <w:gridSpan w:val="2"/>
            <w:tcBorders>
              <w:top w:val="single" w:color="auto" w:sz="4" w:space="0"/>
              <w:left w:val="single" w:color="auto" w:sz="4" w:space="0"/>
            </w:tcBorders>
            <w:shd w:val="clear" w:color="auto" w:fill="FFFFFF"/>
            <w:vAlign w:val="center"/>
          </w:tcPr>
          <w:p w14:paraId="5C0F645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当班工作人员2名</w:t>
            </w:r>
          </w:p>
        </w:tc>
        <w:tc>
          <w:tcPr>
            <w:tcBorders>
              <w:top w:val="single" w:color="auto" w:sz="4" w:space="0"/>
              <w:left w:val="single" w:color="auto" w:sz="4" w:space="0"/>
              <w:right w:val="single" w:color="auto" w:sz="4" w:space="0"/>
            </w:tcBorders>
            <w:shd w:val="clear" w:color="auto" w:fill="FFFFFF"/>
            <w:vAlign w:val="center"/>
          </w:tcPr>
          <w:p w14:paraId="75E277C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65209966</w:t>
            </w:r>
          </w:p>
        </w:tc>
      </w:tr>
      <w:tr w14:paraId="308CA134">
        <w:tblPrEx>
          <w:tblCellMar>
            <w:top w:w="0" w:type="dxa"/>
            <w:left w:w="10" w:type="dxa"/>
            <w:bottom w:w="0" w:type="dxa"/>
            <w:right w:w="10" w:type="dxa"/>
          </w:tblCellMar>
        </w:tblPrEx>
        <w:trPr>
          <w:trHeight w:val="468" w:hRule="exact"/>
          <w:jc w:val="center"/>
        </w:trPr>
        <w:tc>
          <w:tcPr>
            <w:vMerge w:val="restart"/>
            <w:tcBorders>
              <w:top w:val="single" w:color="auto" w:sz="4" w:space="0"/>
              <w:left w:val="single" w:color="auto" w:sz="4" w:space="0"/>
            </w:tcBorders>
            <w:shd w:val="clear" w:color="auto" w:fill="FFFFFF"/>
            <w:vAlign w:val="center"/>
          </w:tcPr>
          <w:p w14:paraId="30DC3B0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22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3</w:t>
            </w:r>
          </w:p>
        </w:tc>
        <w:tc>
          <w:tcPr>
            <w:vMerge w:val="restart"/>
            <w:tcBorders>
              <w:top w:val="single" w:color="auto" w:sz="4" w:space="0"/>
              <w:left w:val="single" w:color="auto" w:sz="4" w:space="0"/>
            </w:tcBorders>
            <w:shd w:val="clear" w:color="auto" w:fill="FFFFFF"/>
            <w:vAlign w:val="center"/>
          </w:tcPr>
          <w:p w14:paraId="438B8F5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应急监测组</w:t>
            </w:r>
          </w:p>
        </w:tc>
        <w:tc>
          <w:tcPr>
            <w:tcBorders>
              <w:top w:val="single" w:color="auto" w:sz="4" w:space="0"/>
              <w:left w:val="single" w:color="auto" w:sz="4" w:space="0"/>
            </w:tcBorders>
            <w:shd w:val="clear" w:color="auto" w:fill="FFFFFF"/>
            <w:vAlign w:val="center"/>
          </w:tcPr>
          <w:p w14:paraId="633A219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组长</w:t>
            </w:r>
          </w:p>
        </w:tc>
        <w:tc>
          <w:tcPr>
            <w:tcBorders>
              <w:top w:val="single" w:color="auto" w:sz="4" w:space="0"/>
              <w:left w:val="single" w:color="auto" w:sz="4" w:space="0"/>
            </w:tcBorders>
            <w:shd w:val="clear" w:color="auto" w:fill="FFFFFF"/>
            <w:vAlign w:val="center"/>
          </w:tcPr>
          <w:p w14:paraId="3C1CD57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谢继庆</w:t>
            </w:r>
          </w:p>
        </w:tc>
        <w:tc>
          <w:tcPr>
            <w:tcBorders>
              <w:top w:val="single" w:color="auto" w:sz="4" w:space="0"/>
              <w:left w:val="single" w:color="auto" w:sz="4" w:space="0"/>
            </w:tcBorders>
            <w:shd w:val="clear" w:color="auto" w:fill="FFFFFF"/>
            <w:vAlign w:val="center"/>
          </w:tcPr>
          <w:p w14:paraId="32B3103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院感主任</w:t>
            </w:r>
          </w:p>
        </w:tc>
        <w:tc>
          <w:tcPr>
            <w:tcBorders>
              <w:top w:val="single" w:color="auto" w:sz="4" w:space="0"/>
              <w:left w:val="single" w:color="auto" w:sz="4" w:space="0"/>
              <w:right w:val="single" w:color="auto" w:sz="4" w:space="0"/>
            </w:tcBorders>
            <w:shd w:val="clear" w:color="auto" w:fill="FFFFFF"/>
            <w:vAlign w:val="center"/>
          </w:tcPr>
          <w:p w14:paraId="36DB6E8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48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65209968</w:t>
            </w:r>
          </w:p>
        </w:tc>
      </w:tr>
      <w:tr w14:paraId="19E742C3">
        <w:tblPrEx>
          <w:tblCellMar>
            <w:top w:w="0" w:type="dxa"/>
            <w:left w:w="10" w:type="dxa"/>
            <w:bottom w:w="0" w:type="dxa"/>
            <w:right w:w="10" w:type="dxa"/>
          </w:tblCellMar>
        </w:tblPrEx>
        <w:trPr>
          <w:trHeight w:val="468" w:hRule="exact"/>
          <w:jc w:val="center"/>
        </w:trPr>
        <w:tc>
          <w:tcPr>
            <w:vMerge w:val="continue"/>
            <w:tcBorders>
              <w:left w:val="single" w:color="auto" w:sz="4" w:space="0"/>
            </w:tcBorders>
            <w:shd w:val="clear" w:color="auto" w:fill="FFFFFF"/>
            <w:vAlign w:val="center"/>
          </w:tcPr>
          <w:p w14:paraId="30273B13">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仿宋" w:cs="宋体"/>
                <w:sz w:val="24"/>
                <w:szCs w:val="24"/>
              </w:rPr>
            </w:pPr>
          </w:p>
        </w:tc>
        <w:tc>
          <w:tcPr>
            <w:vMerge w:val="continue"/>
            <w:tcBorders>
              <w:left w:val="single" w:color="auto" w:sz="4" w:space="0"/>
            </w:tcBorders>
            <w:shd w:val="clear" w:color="auto" w:fill="FFFFFF"/>
            <w:vAlign w:val="center"/>
          </w:tcPr>
          <w:p w14:paraId="7820C09E">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仿宋" w:cs="宋体"/>
                <w:sz w:val="24"/>
                <w:szCs w:val="24"/>
              </w:rPr>
            </w:pPr>
          </w:p>
        </w:tc>
        <w:tc>
          <w:tcPr>
            <w:tcBorders>
              <w:top w:val="single" w:color="auto" w:sz="4" w:space="0"/>
              <w:left w:val="single" w:color="auto" w:sz="4" w:space="0"/>
            </w:tcBorders>
            <w:shd w:val="clear" w:color="auto" w:fill="FFFFFF"/>
            <w:vAlign w:val="center"/>
          </w:tcPr>
          <w:p w14:paraId="6110A1C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组员</w:t>
            </w:r>
          </w:p>
        </w:tc>
        <w:tc>
          <w:tcPr>
            <w:gridSpan w:val="2"/>
            <w:tcBorders>
              <w:top w:val="single" w:color="auto" w:sz="4" w:space="0"/>
              <w:left w:val="single" w:color="auto" w:sz="4" w:space="0"/>
            </w:tcBorders>
            <w:shd w:val="clear" w:color="auto" w:fill="FFFFFF"/>
            <w:vAlign w:val="center"/>
          </w:tcPr>
          <w:p w14:paraId="251762B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当班工作人员1名</w:t>
            </w:r>
          </w:p>
        </w:tc>
        <w:tc>
          <w:tcPr>
            <w:tcBorders>
              <w:top w:val="single" w:color="auto" w:sz="4" w:space="0"/>
              <w:left w:val="single" w:color="auto" w:sz="4" w:space="0"/>
              <w:right w:val="single" w:color="auto" w:sz="4" w:space="0"/>
            </w:tcBorders>
            <w:shd w:val="clear" w:color="auto" w:fill="FFFFFF"/>
            <w:vAlign w:val="center"/>
          </w:tcPr>
          <w:p w14:paraId="4DFD6E1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65209874</w:t>
            </w:r>
          </w:p>
        </w:tc>
      </w:tr>
      <w:tr w14:paraId="68E54808">
        <w:tblPrEx>
          <w:tblCellMar>
            <w:top w:w="0" w:type="dxa"/>
            <w:left w:w="10" w:type="dxa"/>
            <w:bottom w:w="0" w:type="dxa"/>
            <w:right w:w="10" w:type="dxa"/>
          </w:tblCellMar>
        </w:tblPrEx>
        <w:trPr>
          <w:trHeight w:val="461" w:hRule="exact"/>
          <w:jc w:val="center"/>
        </w:trPr>
        <w:tc>
          <w:tcPr>
            <w:vMerge w:val="restart"/>
            <w:tcBorders>
              <w:top w:val="single" w:color="auto" w:sz="4" w:space="0"/>
              <w:left w:val="single" w:color="auto" w:sz="4" w:space="0"/>
            </w:tcBorders>
            <w:shd w:val="clear" w:color="auto" w:fill="FFFFFF"/>
            <w:vAlign w:val="center"/>
          </w:tcPr>
          <w:p w14:paraId="0D5803C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22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4</w:t>
            </w:r>
          </w:p>
        </w:tc>
        <w:tc>
          <w:tcPr>
            <w:vMerge w:val="restart"/>
            <w:tcBorders>
              <w:top w:val="single" w:color="auto" w:sz="4" w:space="0"/>
              <w:left w:val="single" w:color="auto" w:sz="4" w:space="0"/>
            </w:tcBorders>
            <w:shd w:val="clear" w:color="auto" w:fill="FFFFFF"/>
            <w:vAlign w:val="center"/>
          </w:tcPr>
          <w:p w14:paraId="437B825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后勤保障组</w:t>
            </w:r>
          </w:p>
        </w:tc>
        <w:tc>
          <w:tcPr>
            <w:tcBorders>
              <w:top w:val="single" w:color="auto" w:sz="4" w:space="0"/>
              <w:left w:val="single" w:color="auto" w:sz="4" w:space="0"/>
            </w:tcBorders>
            <w:shd w:val="clear" w:color="auto" w:fill="FFFFFF"/>
            <w:vAlign w:val="center"/>
          </w:tcPr>
          <w:p w14:paraId="34B2028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组长</w:t>
            </w:r>
          </w:p>
        </w:tc>
        <w:tc>
          <w:tcPr>
            <w:tcBorders>
              <w:top w:val="single" w:color="auto" w:sz="4" w:space="0"/>
              <w:left w:val="single" w:color="auto" w:sz="4" w:space="0"/>
            </w:tcBorders>
            <w:shd w:val="clear" w:color="auto" w:fill="FFFFFF"/>
            <w:vAlign w:val="center"/>
          </w:tcPr>
          <w:p w14:paraId="5A913F4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曹立志</w:t>
            </w:r>
          </w:p>
        </w:tc>
        <w:tc>
          <w:tcPr>
            <w:tcBorders>
              <w:top w:val="single" w:color="auto" w:sz="4" w:space="0"/>
              <w:left w:val="single" w:color="auto" w:sz="4" w:space="0"/>
            </w:tcBorders>
            <w:shd w:val="clear" w:color="auto" w:fill="FFFFFF"/>
            <w:vAlign w:val="center"/>
          </w:tcPr>
          <w:p w14:paraId="410F9A1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物业经理</w:t>
            </w:r>
          </w:p>
        </w:tc>
        <w:tc>
          <w:tcPr>
            <w:tcBorders>
              <w:top w:val="single" w:color="auto" w:sz="4" w:space="0"/>
              <w:left w:val="single" w:color="auto" w:sz="4" w:space="0"/>
              <w:right w:val="single" w:color="auto" w:sz="4" w:space="0"/>
            </w:tcBorders>
            <w:shd w:val="clear" w:color="auto" w:fill="FFFFFF"/>
            <w:vAlign w:val="center"/>
          </w:tcPr>
          <w:p w14:paraId="4F0B3D5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48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65209901</w:t>
            </w:r>
          </w:p>
        </w:tc>
      </w:tr>
      <w:tr w14:paraId="490A14F8">
        <w:tblPrEx>
          <w:tblCellMar>
            <w:top w:w="0" w:type="dxa"/>
            <w:left w:w="10" w:type="dxa"/>
            <w:bottom w:w="0" w:type="dxa"/>
            <w:right w:w="10" w:type="dxa"/>
          </w:tblCellMar>
        </w:tblPrEx>
        <w:trPr>
          <w:trHeight w:val="468" w:hRule="exact"/>
          <w:jc w:val="center"/>
        </w:trPr>
        <w:tc>
          <w:tcPr>
            <w:vMerge w:val="continue"/>
            <w:tcBorders>
              <w:left w:val="single" w:color="auto" w:sz="4" w:space="0"/>
            </w:tcBorders>
            <w:shd w:val="clear" w:color="auto" w:fill="FFFFFF"/>
            <w:vAlign w:val="center"/>
          </w:tcPr>
          <w:p w14:paraId="74A0CB7D">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仿宋" w:cs="宋体"/>
                <w:sz w:val="24"/>
                <w:szCs w:val="24"/>
              </w:rPr>
            </w:pPr>
          </w:p>
        </w:tc>
        <w:tc>
          <w:tcPr>
            <w:vMerge w:val="continue"/>
            <w:tcBorders>
              <w:left w:val="single" w:color="auto" w:sz="4" w:space="0"/>
            </w:tcBorders>
            <w:shd w:val="clear" w:color="auto" w:fill="FFFFFF"/>
            <w:vAlign w:val="center"/>
          </w:tcPr>
          <w:p w14:paraId="44C3F4B6">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仿宋" w:cs="宋体"/>
                <w:sz w:val="24"/>
                <w:szCs w:val="24"/>
              </w:rPr>
            </w:pPr>
          </w:p>
        </w:tc>
        <w:tc>
          <w:tcPr>
            <w:tcBorders>
              <w:top w:val="single" w:color="auto" w:sz="4" w:space="0"/>
              <w:left w:val="single" w:color="auto" w:sz="4" w:space="0"/>
            </w:tcBorders>
            <w:shd w:val="clear" w:color="auto" w:fill="FFFFFF"/>
            <w:vAlign w:val="center"/>
          </w:tcPr>
          <w:p w14:paraId="3961538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组员</w:t>
            </w:r>
          </w:p>
        </w:tc>
        <w:tc>
          <w:tcPr>
            <w:gridSpan w:val="2"/>
            <w:tcBorders>
              <w:top w:val="single" w:color="auto" w:sz="4" w:space="0"/>
              <w:left w:val="single" w:color="auto" w:sz="4" w:space="0"/>
            </w:tcBorders>
            <w:shd w:val="clear" w:color="auto" w:fill="FFFFFF"/>
            <w:vAlign w:val="center"/>
          </w:tcPr>
          <w:p w14:paraId="2A40244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当班工作人员1名</w:t>
            </w:r>
          </w:p>
        </w:tc>
        <w:tc>
          <w:tcPr>
            <w:tcBorders>
              <w:top w:val="single" w:color="auto" w:sz="4" w:space="0"/>
              <w:left w:val="single" w:color="auto" w:sz="4" w:space="0"/>
              <w:right w:val="single" w:color="auto" w:sz="4" w:space="0"/>
            </w:tcBorders>
            <w:shd w:val="clear" w:color="auto" w:fill="FFFFFF"/>
            <w:vAlign w:val="center"/>
          </w:tcPr>
          <w:p w14:paraId="12875E6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65209980</w:t>
            </w:r>
          </w:p>
        </w:tc>
      </w:tr>
      <w:tr w14:paraId="329C6201">
        <w:tblPrEx>
          <w:tblCellMar>
            <w:top w:w="0" w:type="dxa"/>
            <w:left w:w="10" w:type="dxa"/>
            <w:bottom w:w="0" w:type="dxa"/>
            <w:right w:w="10" w:type="dxa"/>
          </w:tblCellMar>
        </w:tblPrEx>
        <w:trPr>
          <w:trHeight w:val="468" w:hRule="exact"/>
          <w:jc w:val="center"/>
        </w:trPr>
        <w:tc>
          <w:tcPr>
            <w:vMerge w:val="restart"/>
            <w:tcBorders>
              <w:top w:val="single" w:color="auto" w:sz="4" w:space="0"/>
              <w:left w:val="single" w:color="auto" w:sz="4" w:space="0"/>
            </w:tcBorders>
            <w:shd w:val="clear" w:color="auto" w:fill="FFFFFF"/>
            <w:vAlign w:val="center"/>
          </w:tcPr>
          <w:p w14:paraId="54D9CA6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22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5</w:t>
            </w:r>
          </w:p>
        </w:tc>
        <w:tc>
          <w:tcPr>
            <w:vMerge w:val="restart"/>
            <w:tcBorders>
              <w:top w:val="single" w:color="auto" w:sz="4" w:space="0"/>
              <w:left w:val="single" w:color="auto" w:sz="4" w:space="0"/>
            </w:tcBorders>
            <w:shd w:val="clear" w:color="auto" w:fill="FFFFFF"/>
            <w:vAlign w:val="center"/>
          </w:tcPr>
          <w:p w14:paraId="11555F3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通讯联</w:t>
            </w:r>
          </w:p>
          <w:p w14:paraId="4B643A0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26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络组</w:t>
            </w:r>
          </w:p>
        </w:tc>
        <w:tc>
          <w:tcPr>
            <w:tcBorders>
              <w:top w:val="single" w:color="auto" w:sz="4" w:space="0"/>
              <w:left w:val="single" w:color="auto" w:sz="4" w:space="0"/>
            </w:tcBorders>
            <w:shd w:val="clear" w:color="auto" w:fill="FFFFFF"/>
            <w:vAlign w:val="center"/>
          </w:tcPr>
          <w:p w14:paraId="6194D92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组长</w:t>
            </w:r>
          </w:p>
        </w:tc>
        <w:tc>
          <w:tcPr>
            <w:tcBorders>
              <w:top w:val="single" w:color="auto" w:sz="4" w:space="0"/>
              <w:left w:val="single" w:color="auto" w:sz="4" w:space="0"/>
            </w:tcBorders>
            <w:shd w:val="clear" w:color="auto" w:fill="FFFFFF"/>
            <w:vAlign w:val="center"/>
          </w:tcPr>
          <w:p w14:paraId="493B4ED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张昌江</w:t>
            </w:r>
          </w:p>
        </w:tc>
        <w:tc>
          <w:tcPr>
            <w:tcBorders>
              <w:top w:val="single" w:color="auto" w:sz="4" w:space="0"/>
              <w:left w:val="single" w:color="auto" w:sz="4" w:space="0"/>
            </w:tcBorders>
            <w:shd w:val="clear" w:color="auto" w:fill="FFFFFF"/>
            <w:vAlign w:val="center"/>
          </w:tcPr>
          <w:p w14:paraId="34D8422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42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后勤部主任</w:t>
            </w:r>
          </w:p>
        </w:tc>
        <w:tc>
          <w:tcPr>
            <w:tcBorders>
              <w:top w:val="single" w:color="auto" w:sz="4" w:space="0"/>
              <w:left w:val="single" w:color="auto" w:sz="4" w:space="0"/>
              <w:right w:val="single" w:color="auto" w:sz="4" w:space="0"/>
            </w:tcBorders>
            <w:shd w:val="clear" w:color="auto" w:fill="FFFFFF"/>
            <w:vAlign w:val="center"/>
          </w:tcPr>
          <w:p w14:paraId="1085A78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48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65209831</w:t>
            </w:r>
          </w:p>
        </w:tc>
      </w:tr>
      <w:tr w14:paraId="29374085">
        <w:tblPrEx>
          <w:tblCellMar>
            <w:top w:w="0" w:type="dxa"/>
            <w:left w:w="10" w:type="dxa"/>
            <w:bottom w:w="0" w:type="dxa"/>
            <w:right w:w="10" w:type="dxa"/>
          </w:tblCellMar>
        </w:tblPrEx>
        <w:trPr>
          <w:trHeight w:val="468" w:hRule="exact"/>
          <w:jc w:val="center"/>
        </w:trPr>
        <w:tc>
          <w:tcPr>
            <w:vMerge w:val="continue"/>
            <w:tcBorders>
              <w:left w:val="single" w:color="auto" w:sz="4" w:space="0"/>
            </w:tcBorders>
            <w:shd w:val="clear" w:color="auto" w:fill="FFFFFF"/>
            <w:vAlign w:val="center"/>
          </w:tcPr>
          <w:p w14:paraId="08DD177C">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仿宋" w:cs="宋体"/>
                <w:sz w:val="24"/>
                <w:szCs w:val="24"/>
              </w:rPr>
            </w:pPr>
          </w:p>
        </w:tc>
        <w:tc>
          <w:tcPr>
            <w:vMerge w:val="continue"/>
            <w:tcBorders>
              <w:left w:val="single" w:color="auto" w:sz="4" w:space="0"/>
            </w:tcBorders>
            <w:shd w:val="clear" w:color="auto" w:fill="FFFFFF"/>
            <w:vAlign w:val="center"/>
          </w:tcPr>
          <w:p w14:paraId="72248833">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仿宋" w:cs="宋体"/>
                <w:sz w:val="24"/>
                <w:szCs w:val="24"/>
              </w:rPr>
            </w:pPr>
          </w:p>
        </w:tc>
        <w:tc>
          <w:tcPr>
            <w:tcBorders>
              <w:top w:val="single" w:color="auto" w:sz="4" w:space="0"/>
              <w:left w:val="single" w:color="auto" w:sz="4" w:space="0"/>
            </w:tcBorders>
            <w:shd w:val="clear" w:color="auto" w:fill="FFFFFF"/>
            <w:vAlign w:val="center"/>
          </w:tcPr>
          <w:p w14:paraId="26C7B2E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组员</w:t>
            </w:r>
          </w:p>
        </w:tc>
        <w:tc>
          <w:tcPr>
            <w:gridSpan w:val="2"/>
            <w:tcBorders>
              <w:top w:val="single" w:color="auto" w:sz="4" w:space="0"/>
              <w:left w:val="single" w:color="auto" w:sz="4" w:space="0"/>
            </w:tcBorders>
            <w:shd w:val="clear" w:color="auto" w:fill="FFFFFF"/>
            <w:vAlign w:val="center"/>
          </w:tcPr>
          <w:p w14:paraId="40444F9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当班工作人员1名</w:t>
            </w:r>
          </w:p>
        </w:tc>
        <w:tc>
          <w:tcPr>
            <w:tcBorders>
              <w:top w:val="single" w:color="auto" w:sz="4" w:space="0"/>
              <w:left w:val="single" w:color="auto" w:sz="4" w:space="0"/>
              <w:right w:val="single" w:color="auto" w:sz="4" w:space="0"/>
            </w:tcBorders>
            <w:shd w:val="clear" w:color="auto" w:fill="FFFFFF"/>
            <w:vAlign w:val="center"/>
          </w:tcPr>
          <w:p w14:paraId="3DAC738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48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65209989</w:t>
            </w:r>
          </w:p>
        </w:tc>
      </w:tr>
      <w:tr w14:paraId="3C9A473D">
        <w:tblPrEx>
          <w:tblCellMar>
            <w:top w:w="0" w:type="dxa"/>
            <w:left w:w="10" w:type="dxa"/>
            <w:bottom w:w="0" w:type="dxa"/>
            <w:right w:w="10" w:type="dxa"/>
          </w:tblCellMar>
        </w:tblPrEx>
        <w:trPr>
          <w:trHeight w:val="468" w:hRule="exact"/>
          <w:jc w:val="center"/>
        </w:trPr>
        <w:tc>
          <w:tcPr>
            <w:vMerge w:val="restart"/>
            <w:tcBorders>
              <w:top w:val="single" w:color="auto" w:sz="4" w:space="0"/>
              <w:left w:val="single" w:color="auto" w:sz="4" w:space="0"/>
            </w:tcBorders>
            <w:shd w:val="clear" w:color="auto" w:fill="FFFFFF"/>
            <w:vAlign w:val="center"/>
          </w:tcPr>
          <w:p w14:paraId="2EE68E1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22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6</w:t>
            </w:r>
          </w:p>
        </w:tc>
        <w:tc>
          <w:tcPr>
            <w:vMerge w:val="restart"/>
            <w:tcBorders>
              <w:top w:val="single" w:color="auto" w:sz="4" w:space="0"/>
              <w:left w:val="single" w:color="auto" w:sz="4" w:space="0"/>
            </w:tcBorders>
            <w:shd w:val="clear" w:color="auto" w:fill="FFFFFF"/>
            <w:vAlign w:val="center"/>
          </w:tcPr>
          <w:p w14:paraId="6C4C3E1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应急疏散组</w:t>
            </w:r>
          </w:p>
        </w:tc>
        <w:tc>
          <w:tcPr>
            <w:tcBorders>
              <w:top w:val="single" w:color="auto" w:sz="4" w:space="0"/>
              <w:left w:val="single" w:color="auto" w:sz="4" w:space="0"/>
            </w:tcBorders>
            <w:shd w:val="clear" w:color="auto" w:fill="FFFFFF"/>
            <w:vAlign w:val="center"/>
          </w:tcPr>
          <w:p w14:paraId="7ADB385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组长</w:t>
            </w:r>
          </w:p>
        </w:tc>
        <w:tc>
          <w:tcPr>
            <w:tcBorders>
              <w:top w:val="single" w:color="auto" w:sz="4" w:space="0"/>
              <w:left w:val="single" w:color="auto" w:sz="4" w:space="0"/>
            </w:tcBorders>
            <w:shd w:val="clear" w:color="auto" w:fill="FFFFFF"/>
            <w:vAlign w:val="center"/>
          </w:tcPr>
          <w:p w14:paraId="13E733E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张余伟</w:t>
            </w:r>
          </w:p>
        </w:tc>
        <w:tc>
          <w:tcPr>
            <w:tcBorders>
              <w:top w:val="single" w:color="auto" w:sz="4" w:space="0"/>
              <w:left w:val="single" w:color="auto" w:sz="4" w:space="0"/>
            </w:tcBorders>
            <w:shd w:val="clear" w:color="auto" w:fill="FFFFFF"/>
            <w:vAlign w:val="center"/>
          </w:tcPr>
          <w:p w14:paraId="5E1C145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42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后勤部物管</w:t>
            </w:r>
          </w:p>
        </w:tc>
        <w:tc>
          <w:tcPr>
            <w:tcBorders>
              <w:top w:val="single" w:color="auto" w:sz="4" w:space="0"/>
              <w:left w:val="single" w:color="auto" w:sz="4" w:space="0"/>
              <w:right w:val="single" w:color="auto" w:sz="4" w:space="0"/>
            </w:tcBorders>
            <w:shd w:val="clear" w:color="auto" w:fill="FFFFFF"/>
            <w:vAlign w:val="center"/>
          </w:tcPr>
          <w:p w14:paraId="538D54A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48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65209811</w:t>
            </w:r>
          </w:p>
        </w:tc>
      </w:tr>
      <w:tr w14:paraId="06333719">
        <w:tblPrEx>
          <w:tblCellMar>
            <w:top w:w="0" w:type="dxa"/>
            <w:left w:w="10" w:type="dxa"/>
            <w:bottom w:w="0" w:type="dxa"/>
            <w:right w:w="10" w:type="dxa"/>
          </w:tblCellMar>
        </w:tblPrEx>
        <w:trPr>
          <w:trHeight w:val="461" w:hRule="exact"/>
          <w:jc w:val="center"/>
        </w:trPr>
        <w:tc>
          <w:tcPr>
            <w:vMerge w:val="continue"/>
            <w:tcBorders>
              <w:left w:val="single" w:color="auto" w:sz="4" w:space="0"/>
            </w:tcBorders>
            <w:shd w:val="clear" w:color="auto" w:fill="FFFFFF"/>
            <w:vAlign w:val="center"/>
          </w:tcPr>
          <w:p w14:paraId="5E36A0B7">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仿宋" w:cs="宋体"/>
                <w:sz w:val="24"/>
                <w:szCs w:val="24"/>
              </w:rPr>
            </w:pPr>
          </w:p>
        </w:tc>
        <w:tc>
          <w:tcPr>
            <w:vMerge w:val="continue"/>
            <w:tcBorders>
              <w:left w:val="single" w:color="auto" w:sz="4" w:space="0"/>
            </w:tcBorders>
            <w:shd w:val="clear" w:color="auto" w:fill="FFFFFF"/>
            <w:vAlign w:val="center"/>
          </w:tcPr>
          <w:p w14:paraId="111E1E0B">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仿宋" w:cs="宋体"/>
                <w:sz w:val="24"/>
                <w:szCs w:val="24"/>
              </w:rPr>
            </w:pPr>
          </w:p>
        </w:tc>
        <w:tc>
          <w:tcPr>
            <w:tcBorders>
              <w:top w:val="single" w:color="auto" w:sz="4" w:space="0"/>
              <w:left w:val="single" w:color="auto" w:sz="4" w:space="0"/>
            </w:tcBorders>
            <w:shd w:val="clear" w:color="auto" w:fill="FFFFFF"/>
            <w:vAlign w:val="center"/>
          </w:tcPr>
          <w:p w14:paraId="563A2EB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组员</w:t>
            </w:r>
          </w:p>
        </w:tc>
        <w:tc>
          <w:tcPr>
            <w:gridSpan w:val="2"/>
            <w:tcBorders>
              <w:top w:val="single" w:color="auto" w:sz="4" w:space="0"/>
              <w:left w:val="single" w:color="auto" w:sz="4" w:space="0"/>
            </w:tcBorders>
            <w:shd w:val="clear" w:color="auto" w:fill="FFFFFF"/>
            <w:vAlign w:val="center"/>
          </w:tcPr>
          <w:p w14:paraId="39C1D32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当班工作人员1名</w:t>
            </w:r>
          </w:p>
        </w:tc>
        <w:tc>
          <w:tcPr>
            <w:tcBorders>
              <w:top w:val="single" w:color="auto" w:sz="4" w:space="0"/>
              <w:left w:val="single" w:color="auto" w:sz="4" w:space="0"/>
              <w:right w:val="single" w:color="auto" w:sz="4" w:space="0"/>
            </w:tcBorders>
            <w:shd w:val="clear" w:color="auto" w:fill="FFFFFF"/>
            <w:vAlign w:val="center"/>
          </w:tcPr>
          <w:p w14:paraId="619697B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65209884</w:t>
            </w:r>
          </w:p>
        </w:tc>
      </w:tr>
      <w:tr w14:paraId="55F49CD4">
        <w:tblPrEx>
          <w:tblCellMar>
            <w:top w:w="0" w:type="dxa"/>
            <w:left w:w="10" w:type="dxa"/>
            <w:bottom w:w="0" w:type="dxa"/>
            <w:right w:w="10" w:type="dxa"/>
          </w:tblCellMar>
        </w:tblPrEx>
        <w:trPr>
          <w:trHeight w:val="482" w:hRule="exact"/>
          <w:jc w:val="center"/>
        </w:trPr>
        <w:tc>
          <w:tcPr>
            <w:tcBorders>
              <w:top w:val="single" w:color="auto" w:sz="4" w:space="0"/>
              <w:left w:val="single" w:color="auto" w:sz="4" w:space="0"/>
              <w:bottom w:val="single" w:color="auto" w:sz="4" w:space="0"/>
            </w:tcBorders>
            <w:shd w:val="clear" w:color="auto" w:fill="FFFFFF"/>
            <w:vAlign w:val="center"/>
          </w:tcPr>
          <w:p w14:paraId="3B8460E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220"/>
              <w:jc w:val="both"/>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7</w:t>
            </w:r>
          </w:p>
        </w:tc>
        <w:tc>
          <w:tcPr>
            <w:gridSpan w:val="5"/>
            <w:tcBorders>
              <w:top w:val="single" w:color="auto" w:sz="4" w:space="0"/>
              <w:left w:val="single" w:color="auto" w:sz="4" w:space="0"/>
              <w:bottom w:val="single" w:color="auto" w:sz="4" w:space="0"/>
              <w:right w:val="single" w:color="auto" w:sz="4" w:space="0"/>
            </w:tcBorders>
            <w:shd w:val="clear" w:color="auto" w:fill="FFFFFF"/>
            <w:vAlign w:val="center"/>
          </w:tcPr>
          <w:p w14:paraId="074E2AF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应急值班室电话：65209998</w:t>
            </w:r>
          </w:p>
        </w:tc>
      </w:tr>
    </w:tbl>
    <w:p w14:paraId="518F1802">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pPr>
    </w:p>
    <w:p w14:paraId="0DD11BB2">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pPr>
    </w:p>
    <w:p w14:paraId="2F60539B">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pPr>
    </w:p>
    <w:p w14:paraId="377ECD39">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pPr>
    </w:p>
    <w:p w14:paraId="563A35EE">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pPr>
    </w:p>
    <w:p w14:paraId="58984E76">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pPr>
    </w:p>
    <w:p w14:paraId="2CC0B8CE">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pPr>
    </w:p>
    <w:p w14:paraId="78D8B3D8">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sectPr>
          <w:footnotePr>
            <w:numFmt w:val="decimal"/>
          </w:footnotePr>
          <w:pgSz w:w="11900" w:h="16840"/>
          <w:pgMar w:top="2461" w:right="1853" w:bottom="2461" w:left="1673" w:header="0" w:footer="2033" w:gutter="0"/>
          <w:pgNumType w:fmt="decimal"/>
          <w:cols w:space="720" w:num="1"/>
          <w:rtlGutter w:val="0"/>
          <w:docGrid w:linePitch="360" w:charSpace="0"/>
        </w:sectPr>
      </w:pPr>
    </w:p>
    <w:p w14:paraId="3039D840">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pPr>
    </w:p>
    <w:p w14:paraId="36D6B227">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outlineLvl w:val="0"/>
        <w:rPr>
          <w:rFonts w:hint="eastAsia" w:ascii="Times New Roman" w:hAnsi="Times New Roman" w:eastAsia="仿宋" w:cs="宋体"/>
          <w:sz w:val="28"/>
          <w:szCs w:val="28"/>
        </w:rPr>
      </w:pPr>
      <w:bookmarkStart w:id="264" w:name="_Toc26714"/>
      <w:r>
        <w:rPr>
          <w:rFonts w:hint="eastAsia" w:ascii="Times New Roman" w:hAnsi="Times New Roman" w:eastAsia="仿宋" w:cs="宋体"/>
          <w:b/>
          <w:bCs/>
          <w:color w:val="auto"/>
          <w:sz w:val="28"/>
          <w:szCs w:val="28"/>
          <w:lang w:eastAsia="zh-CN"/>
        </w:rPr>
        <w:t>附件</w:t>
      </w:r>
      <w:r>
        <w:rPr>
          <w:rFonts w:hint="eastAsia" w:ascii="Times New Roman" w:hAnsi="Times New Roman" w:eastAsia="仿宋" w:cs="宋体"/>
          <w:b/>
          <w:bCs/>
          <w:color w:val="auto"/>
          <w:sz w:val="28"/>
          <w:szCs w:val="28"/>
          <w:lang w:val="en-US" w:eastAsia="zh-CN"/>
        </w:rPr>
        <w:t>2 外部救援单位及政府有关部门联系电话</w:t>
      </w:r>
      <w:bookmarkEnd w:id="264"/>
    </w:p>
    <w:tbl>
      <w:tblPr>
        <w:tblStyle w:val="11"/>
        <w:tblW w:w="47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3902"/>
        <w:gridCol w:w="3381"/>
      </w:tblGrid>
      <w:tr w14:paraId="6FE14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4F41140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序号</w:t>
            </w:r>
          </w:p>
        </w:tc>
        <w:tc>
          <w:tcPr>
            <w:tcW w:w="2415" w:type="pct"/>
            <w:vAlign w:val="center"/>
          </w:tcPr>
          <w:p w14:paraId="619AE53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政府部门</w:t>
            </w:r>
          </w:p>
        </w:tc>
        <w:tc>
          <w:tcPr>
            <w:tcW w:w="2093" w:type="pct"/>
            <w:vAlign w:val="center"/>
          </w:tcPr>
          <w:p w14:paraId="3F014F0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联络电话</w:t>
            </w:r>
          </w:p>
        </w:tc>
      </w:tr>
      <w:tr w14:paraId="69E62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490" w:type="pct"/>
            <w:vAlign w:val="center"/>
          </w:tcPr>
          <w:p w14:paraId="1DF2196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240" w:firstLineChars="0"/>
              <w:jc w:val="both"/>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1</w:t>
            </w:r>
          </w:p>
        </w:tc>
        <w:tc>
          <w:tcPr>
            <w:tcW w:w="2415" w:type="pct"/>
            <w:vAlign w:val="center"/>
          </w:tcPr>
          <w:p w14:paraId="10BF2AC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报警电话</w:t>
            </w:r>
          </w:p>
        </w:tc>
        <w:tc>
          <w:tcPr>
            <w:tcW w:w="2093" w:type="pct"/>
            <w:vAlign w:val="center"/>
          </w:tcPr>
          <w:p w14:paraId="72BC819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110</w:t>
            </w:r>
          </w:p>
        </w:tc>
      </w:tr>
      <w:tr w14:paraId="30E2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64CED5B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240" w:firstLineChars="0"/>
              <w:jc w:val="both"/>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2</w:t>
            </w:r>
          </w:p>
        </w:tc>
        <w:tc>
          <w:tcPr>
            <w:tcW w:w="2415" w:type="pct"/>
            <w:vAlign w:val="center"/>
          </w:tcPr>
          <w:p w14:paraId="0A4873F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火警电话</w:t>
            </w:r>
          </w:p>
        </w:tc>
        <w:tc>
          <w:tcPr>
            <w:tcW w:w="2093" w:type="pct"/>
            <w:vAlign w:val="center"/>
          </w:tcPr>
          <w:p w14:paraId="24437B0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119</w:t>
            </w:r>
          </w:p>
        </w:tc>
      </w:tr>
      <w:tr w14:paraId="02C76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6329C68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240" w:firstLineChars="0"/>
              <w:jc w:val="both"/>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3</w:t>
            </w:r>
          </w:p>
        </w:tc>
        <w:tc>
          <w:tcPr>
            <w:tcW w:w="2415" w:type="pct"/>
            <w:vAlign w:val="center"/>
          </w:tcPr>
          <w:p w14:paraId="1A9E3DD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急救中心</w:t>
            </w:r>
          </w:p>
        </w:tc>
        <w:tc>
          <w:tcPr>
            <w:tcW w:w="2093" w:type="pct"/>
            <w:vAlign w:val="center"/>
          </w:tcPr>
          <w:p w14:paraId="0CA7D1E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120</w:t>
            </w:r>
          </w:p>
        </w:tc>
      </w:tr>
      <w:tr w14:paraId="0F05C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336F09B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240" w:firstLineChars="0"/>
              <w:jc w:val="both"/>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4</w:t>
            </w:r>
          </w:p>
        </w:tc>
        <w:tc>
          <w:tcPr>
            <w:tcW w:w="2415" w:type="pct"/>
            <w:vAlign w:val="center"/>
          </w:tcPr>
          <w:p w14:paraId="73B278D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环境应急电话</w:t>
            </w:r>
          </w:p>
        </w:tc>
        <w:tc>
          <w:tcPr>
            <w:tcW w:w="2093" w:type="pct"/>
            <w:vAlign w:val="center"/>
          </w:tcPr>
          <w:p w14:paraId="38EA3ED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12369</w:t>
            </w:r>
          </w:p>
        </w:tc>
      </w:tr>
      <w:tr w14:paraId="31C5E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53C7E7D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240" w:firstLineChars="0"/>
              <w:jc w:val="both"/>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5</w:t>
            </w:r>
          </w:p>
        </w:tc>
        <w:tc>
          <w:tcPr>
            <w:tcW w:w="2415" w:type="pct"/>
            <w:vAlign w:val="center"/>
          </w:tcPr>
          <w:p w14:paraId="6A3F553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开发区管委会值班室</w:t>
            </w:r>
          </w:p>
        </w:tc>
        <w:tc>
          <w:tcPr>
            <w:tcW w:w="2093" w:type="pct"/>
            <w:vAlign w:val="center"/>
          </w:tcPr>
          <w:p w14:paraId="434DC3F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lang w:val="en-US" w:eastAsia="en-US" w:bidi="en-US"/>
              </w:rPr>
              <w:t>25201470</w:t>
            </w:r>
            <w:r>
              <w:rPr>
                <w:rFonts w:hint="eastAsia" w:ascii="Times New Roman" w:hAnsi="Times New Roman" w:eastAsia="仿宋" w:cs="宋体"/>
                <w:color w:val="000000"/>
                <w:spacing w:val="0"/>
                <w:w w:val="100"/>
                <w:position w:val="0"/>
                <w:sz w:val="24"/>
                <w:szCs w:val="24"/>
                <w:lang w:val="en-US" w:eastAsia="zh-CN" w:bidi="en-US"/>
              </w:rPr>
              <w:t>、</w:t>
            </w:r>
            <w:r>
              <w:rPr>
                <w:rFonts w:hint="eastAsia" w:ascii="Times New Roman" w:hAnsi="Times New Roman" w:eastAsia="仿宋" w:cs="宋体"/>
                <w:color w:val="000000"/>
                <w:spacing w:val="0"/>
                <w:w w:val="100"/>
                <w:position w:val="0"/>
                <w:sz w:val="24"/>
                <w:szCs w:val="24"/>
              </w:rPr>
              <w:t>25201471、25325110</w:t>
            </w:r>
          </w:p>
        </w:tc>
      </w:tr>
      <w:tr w14:paraId="72258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796132C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240" w:firstLineChars="0"/>
              <w:jc w:val="both"/>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6</w:t>
            </w:r>
          </w:p>
        </w:tc>
        <w:tc>
          <w:tcPr>
            <w:tcW w:w="2415" w:type="pct"/>
            <w:vAlign w:val="center"/>
          </w:tcPr>
          <w:p w14:paraId="514A2E2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天津市安全生产应急救援指挥中心</w:t>
            </w:r>
          </w:p>
        </w:tc>
        <w:tc>
          <w:tcPr>
            <w:tcW w:w="2093" w:type="pct"/>
            <w:vAlign w:val="center"/>
          </w:tcPr>
          <w:p w14:paraId="3E449A7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28208707、28208992</w:t>
            </w:r>
          </w:p>
        </w:tc>
      </w:tr>
      <w:tr w14:paraId="0BAB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7A77454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240" w:firstLineChars="0"/>
              <w:jc w:val="both"/>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7</w:t>
            </w:r>
          </w:p>
        </w:tc>
        <w:tc>
          <w:tcPr>
            <w:tcW w:w="2415" w:type="pct"/>
            <w:vAlign w:val="center"/>
          </w:tcPr>
          <w:p w14:paraId="4BF48E8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天津经济技术开发区卫生防疫站</w:t>
            </w:r>
          </w:p>
        </w:tc>
        <w:tc>
          <w:tcPr>
            <w:tcW w:w="2093" w:type="pct"/>
            <w:vAlign w:val="center"/>
          </w:tcPr>
          <w:p w14:paraId="6D2CD23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25204378</w:t>
            </w:r>
          </w:p>
        </w:tc>
      </w:tr>
      <w:tr w14:paraId="6C30B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37EABC7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240" w:firstLineChars="0"/>
              <w:jc w:val="both"/>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8</w:t>
            </w:r>
          </w:p>
        </w:tc>
        <w:tc>
          <w:tcPr>
            <w:tcW w:w="3902" w:type="dxa"/>
            <w:vAlign w:val="center"/>
          </w:tcPr>
          <w:p w14:paraId="106FD101">
            <w:pPr>
              <w:spacing w:line="0" w:lineRule="atLeast"/>
              <w:ind w:left="0" w:leftChars="0" w:right="0" w:rightChars="0" w:firstLine="0" w:firstLineChars="0"/>
              <w:jc w:val="center"/>
              <w:rPr>
                <w:rFonts w:hint="eastAsia" w:ascii="Times New Roman" w:hAnsi="Times New Roman" w:eastAsia="仿宋" w:cs="宋体"/>
                <w:sz w:val="24"/>
                <w:szCs w:val="24"/>
                <w:vertAlign w:val="baseline"/>
                <w:lang w:eastAsia="zh-CN"/>
              </w:rPr>
            </w:pPr>
            <w:r>
              <w:rPr>
                <w:rFonts w:hint="eastAsia" w:ascii="Times New Roman" w:hAnsi="Times New Roman" w:eastAsia="仿宋" w:cs="Times New Roman"/>
                <w:sz w:val="24"/>
              </w:rPr>
              <w:t>开发区生态环境局事故报告</w:t>
            </w:r>
          </w:p>
        </w:tc>
        <w:tc>
          <w:tcPr>
            <w:tcW w:w="3381" w:type="dxa"/>
            <w:vAlign w:val="center"/>
          </w:tcPr>
          <w:p w14:paraId="1E408226">
            <w:pPr>
              <w:spacing w:line="0" w:lineRule="atLeast"/>
              <w:ind w:left="0" w:leftChars="0" w:right="0" w:rightChars="0" w:firstLine="0" w:firstLineChars="0"/>
              <w:jc w:val="center"/>
              <w:rPr>
                <w:rFonts w:hint="eastAsia" w:ascii="Times New Roman" w:hAnsi="Times New Roman" w:eastAsia="仿宋" w:cs="宋体"/>
                <w:sz w:val="24"/>
                <w:szCs w:val="24"/>
                <w:vertAlign w:val="baseline"/>
              </w:rPr>
            </w:pPr>
            <w:r>
              <w:rPr>
                <w:rFonts w:hint="eastAsia" w:ascii="Times New Roman" w:hAnsi="Times New Roman" w:eastAsia="仿宋" w:cs="Times New Roman"/>
                <w:sz w:val="24"/>
              </w:rPr>
              <w:t>25201119</w:t>
            </w:r>
          </w:p>
        </w:tc>
      </w:tr>
      <w:tr w14:paraId="46870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63A7303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240" w:firstLineChars="0"/>
              <w:jc w:val="both"/>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9</w:t>
            </w:r>
          </w:p>
        </w:tc>
        <w:tc>
          <w:tcPr>
            <w:tcW w:w="2415" w:type="pct"/>
            <w:vAlign w:val="center"/>
          </w:tcPr>
          <w:p w14:paraId="29C8E65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天津市滨海新区人民政府</w:t>
            </w:r>
          </w:p>
        </w:tc>
        <w:tc>
          <w:tcPr>
            <w:tcW w:w="2093" w:type="pct"/>
            <w:vAlign w:val="center"/>
          </w:tcPr>
          <w:p w14:paraId="5CE87BD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lang w:val="en-US" w:eastAsia="en-US" w:bidi="en-US"/>
              </w:rPr>
              <w:t>022-65306597</w:t>
            </w:r>
          </w:p>
        </w:tc>
      </w:tr>
      <w:tr w14:paraId="5B458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0379C29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10</w:t>
            </w:r>
          </w:p>
        </w:tc>
        <w:tc>
          <w:tcPr>
            <w:tcW w:w="2415" w:type="pct"/>
            <w:vAlign w:val="center"/>
          </w:tcPr>
          <w:p w14:paraId="3CA0659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天津市滨海新区生态环境局</w:t>
            </w:r>
          </w:p>
        </w:tc>
        <w:tc>
          <w:tcPr>
            <w:tcW w:w="2093" w:type="pct"/>
            <w:vAlign w:val="center"/>
          </w:tcPr>
          <w:p w14:paraId="6D8F6F4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sz w:val="24"/>
                <w:szCs w:val="24"/>
                <w:vertAlign w:val="baseline"/>
              </w:rPr>
              <w:t>022-87671595</w:t>
            </w:r>
          </w:p>
        </w:tc>
      </w:tr>
      <w:tr w14:paraId="3146B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4321FBF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11</w:t>
            </w:r>
          </w:p>
        </w:tc>
        <w:tc>
          <w:tcPr>
            <w:tcW w:w="2415" w:type="pct"/>
            <w:vAlign w:val="center"/>
          </w:tcPr>
          <w:p w14:paraId="74FFC3B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天津市滨海新区安全生产监督管理局</w:t>
            </w:r>
          </w:p>
        </w:tc>
        <w:tc>
          <w:tcPr>
            <w:tcW w:w="2093" w:type="pct"/>
            <w:vAlign w:val="center"/>
          </w:tcPr>
          <w:p w14:paraId="2159564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default" w:ascii="Times New Roman" w:hAnsi="Times New Roman" w:eastAsia="仿宋" w:cs="宋体"/>
                <w:sz w:val="24"/>
                <w:szCs w:val="24"/>
                <w:vertAlign w:val="baseline"/>
                <w:lang w:val="en-US" w:eastAsia="zh-CN"/>
              </w:rPr>
            </w:pPr>
            <w:r>
              <w:rPr>
                <w:rFonts w:hint="eastAsia" w:ascii="Times New Roman" w:hAnsi="Times New Roman" w:eastAsia="仿宋" w:cs="宋体"/>
                <w:color w:val="000000"/>
                <w:spacing w:val="0"/>
                <w:w w:val="100"/>
                <w:position w:val="0"/>
                <w:sz w:val="24"/>
                <w:szCs w:val="24"/>
              </w:rPr>
              <w:t>022-653056</w:t>
            </w:r>
            <w:r>
              <w:rPr>
                <w:rFonts w:hint="eastAsia" w:ascii="Times New Roman" w:hAnsi="Times New Roman" w:eastAsia="仿宋" w:cs="宋体"/>
                <w:color w:val="000000"/>
                <w:spacing w:val="0"/>
                <w:w w:val="100"/>
                <w:position w:val="0"/>
                <w:sz w:val="24"/>
                <w:szCs w:val="24"/>
                <w:lang w:val="en-US" w:eastAsia="zh-CN"/>
              </w:rPr>
              <w:t>23</w:t>
            </w:r>
          </w:p>
        </w:tc>
      </w:tr>
      <w:tr w14:paraId="73DE5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704C603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12</w:t>
            </w:r>
          </w:p>
        </w:tc>
        <w:tc>
          <w:tcPr>
            <w:tcW w:w="2415" w:type="pct"/>
            <w:vAlign w:val="center"/>
          </w:tcPr>
          <w:p w14:paraId="21138AA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天津市滨海新区公安消防支队</w:t>
            </w:r>
          </w:p>
        </w:tc>
        <w:tc>
          <w:tcPr>
            <w:tcW w:w="2093" w:type="pct"/>
            <w:vAlign w:val="center"/>
          </w:tcPr>
          <w:p w14:paraId="112FB0E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lang w:val="en-US" w:eastAsia="en-US" w:bidi="en-US"/>
              </w:rPr>
              <w:t>022-66897788</w:t>
            </w:r>
          </w:p>
        </w:tc>
      </w:tr>
      <w:tr w14:paraId="38187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7D56706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13</w:t>
            </w:r>
          </w:p>
        </w:tc>
        <w:tc>
          <w:tcPr>
            <w:tcW w:w="2415" w:type="pct"/>
            <w:vAlign w:val="center"/>
          </w:tcPr>
          <w:p w14:paraId="7E963B9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开发区公安分局</w:t>
            </w:r>
          </w:p>
        </w:tc>
        <w:tc>
          <w:tcPr>
            <w:tcW w:w="2093" w:type="pct"/>
            <w:vAlign w:val="center"/>
          </w:tcPr>
          <w:p w14:paraId="459E034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022-66700110</w:t>
            </w:r>
          </w:p>
        </w:tc>
      </w:tr>
      <w:tr w14:paraId="1AF6E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1D2D262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14</w:t>
            </w:r>
          </w:p>
        </w:tc>
        <w:tc>
          <w:tcPr>
            <w:tcW w:w="2415" w:type="pct"/>
            <w:vAlign w:val="center"/>
          </w:tcPr>
          <w:p w14:paraId="2098910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开发区交警大队</w:t>
            </w:r>
          </w:p>
        </w:tc>
        <w:tc>
          <w:tcPr>
            <w:tcW w:w="2093" w:type="pct"/>
            <w:vAlign w:val="center"/>
          </w:tcPr>
          <w:p w14:paraId="27A1662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25329891、66322600</w:t>
            </w:r>
          </w:p>
        </w:tc>
      </w:tr>
      <w:tr w14:paraId="34B1B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663D690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15</w:t>
            </w:r>
          </w:p>
        </w:tc>
        <w:tc>
          <w:tcPr>
            <w:tcW w:w="2415" w:type="pct"/>
            <w:vAlign w:val="center"/>
          </w:tcPr>
          <w:p w14:paraId="51C986D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开发区消防支队</w:t>
            </w:r>
          </w:p>
        </w:tc>
        <w:tc>
          <w:tcPr>
            <w:tcW w:w="2093" w:type="pct"/>
            <w:vAlign w:val="center"/>
          </w:tcPr>
          <w:p w14:paraId="3FE9245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65313119</w:t>
            </w:r>
          </w:p>
        </w:tc>
      </w:tr>
      <w:tr w14:paraId="364DF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jc w:val="center"/>
        </w:trPr>
        <w:tc>
          <w:tcPr>
            <w:tcW w:w="490" w:type="pct"/>
            <w:vAlign w:val="center"/>
          </w:tcPr>
          <w:p w14:paraId="775CC30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16</w:t>
            </w:r>
          </w:p>
        </w:tc>
        <w:tc>
          <w:tcPr>
            <w:tcW w:w="2415" w:type="pct"/>
            <w:vAlign w:val="center"/>
          </w:tcPr>
          <w:p w14:paraId="59A055B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泰达市政公司</w:t>
            </w:r>
          </w:p>
          <w:p w14:paraId="00E7CC0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（防汛值班）</w:t>
            </w:r>
          </w:p>
        </w:tc>
        <w:tc>
          <w:tcPr>
            <w:tcW w:w="2093" w:type="pct"/>
            <w:vAlign w:val="center"/>
          </w:tcPr>
          <w:p w14:paraId="2FDC5F4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25323317（24 小时）、</w:t>
            </w:r>
            <w:r>
              <w:rPr>
                <w:rFonts w:hint="eastAsia" w:ascii="Times New Roman" w:hAnsi="Times New Roman" w:eastAsia="仿宋" w:cs="宋体"/>
                <w:color w:val="000000"/>
                <w:spacing w:val="0"/>
                <w:w w:val="100"/>
                <w:position w:val="0"/>
                <w:sz w:val="24"/>
                <w:szCs w:val="24"/>
                <w:lang w:val="en-US" w:eastAsia="en-US" w:bidi="en-US"/>
              </w:rPr>
              <w:t>66226124</w:t>
            </w:r>
            <w:r>
              <w:rPr>
                <w:rFonts w:hint="eastAsia" w:ascii="Times New Roman" w:hAnsi="Times New Roman" w:eastAsia="仿宋" w:cs="宋体"/>
                <w:color w:val="000000"/>
                <w:spacing w:val="0"/>
                <w:w w:val="100"/>
                <w:position w:val="0"/>
                <w:sz w:val="24"/>
                <w:szCs w:val="24"/>
                <w:lang w:val="en-US" w:eastAsia="zh-CN" w:bidi="en-US"/>
              </w:rPr>
              <w:t>、</w:t>
            </w:r>
            <w:r>
              <w:rPr>
                <w:rFonts w:hint="eastAsia" w:ascii="Times New Roman" w:hAnsi="Times New Roman" w:eastAsia="仿宋" w:cs="宋体"/>
                <w:color w:val="000000"/>
                <w:spacing w:val="0"/>
                <w:w w:val="100"/>
                <w:position w:val="0"/>
                <w:sz w:val="24"/>
                <w:szCs w:val="24"/>
              </w:rPr>
              <w:t>13820600744、非工作日66226137、66226138</w:t>
            </w:r>
          </w:p>
        </w:tc>
      </w:tr>
      <w:tr w14:paraId="0A0E5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0A909DA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17</w:t>
            </w:r>
          </w:p>
        </w:tc>
        <w:tc>
          <w:tcPr>
            <w:tcW w:w="2415" w:type="pct"/>
            <w:vAlign w:val="center"/>
          </w:tcPr>
          <w:p w14:paraId="152F090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威立雅水务有限公司</w:t>
            </w:r>
          </w:p>
        </w:tc>
        <w:tc>
          <w:tcPr>
            <w:tcW w:w="2093" w:type="pct"/>
            <w:vAlign w:val="center"/>
          </w:tcPr>
          <w:p w14:paraId="4788A19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lang w:val="en-US" w:eastAsia="en-US" w:bidi="en-US"/>
              </w:rPr>
              <w:t>62018600</w:t>
            </w:r>
            <w:r>
              <w:rPr>
                <w:rFonts w:hint="eastAsia" w:ascii="Times New Roman" w:hAnsi="Times New Roman" w:eastAsia="仿宋" w:cs="宋体"/>
                <w:color w:val="000000"/>
                <w:spacing w:val="0"/>
                <w:w w:val="100"/>
                <w:position w:val="0"/>
                <w:sz w:val="24"/>
                <w:szCs w:val="24"/>
                <w:lang w:val="en-US" w:eastAsia="zh-CN" w:bidi="en-US"/>
              </w:rPr>
              <w:t>、</w:t>
            </w:r>
            <w:r>
              <w:rPr>
                <w:rFonts w:hint="eastAsia" w:ascii="Times New Roman" w:hAnsi="Times New Roman" w:eastAsia="仿宋" w:cs="宋体"/>
                <w:color w:val="000000"/>
                <w:spacing w:val="0"/>
                <w:w w:val="100"/>
                <w:position w:val="0"/>
                <w:sz w:val="24"/>
                <w:szCs w:val="24"/>
              </w:rPr>
              <w:t>13512059745</w:t>
            </w:r>
          </w:p>
        </w:tc>
      </w:tr>
      <w:tr w14:paraId="6EAC1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490" w:type="pct"/>
            <w:vAlign w:val="center"/>
          </w:tcPr>
          <w:p w14:paraId="1C38744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18</w:t>
            </w:r>
          </w:p>
        </w:tc>
        <w:tc>
          <w:tcPr>
            <w:tcW w:w="2415" w:type="pct"/>
            <w:vAlign w:val="center"/>
          </w:tcPr>
          <w:p w14:paraId="5B0B0EF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天津泰达燃气公司</w:t>
            </w:r>
          </w:p>
        </w:tc>
        <w:tc>
          <w:tcPr>
            <w:tcW w:w="2093" w:type="pct"/>
            <w:vAlign w:val="center"/>
          </w:tcPr>
          <w:p w14:paraId="4CFD00C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25326936</w:t>
            </w:r>
          </w:p>
        </w:tc>
      </w:tr>
      <w:tr w14:paraId="17426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490" w:type="pct"/>
            <w:vAlign w:val="center"/>
          </w:tcPr>
          <w:p w14:paraId="53C4968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19</w:t>
            </w:r>
          </w:p>
        </w:tc>
        <w:tc>
          <w:tcPr>
            <w:tcW w:w="2415" w:type="pct"/>
            <w:vAlign w:val="center"/>
          </w:tcPr>
          <w:p w14:paraId="519CA6A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泰达电力公司</w:t>
            </w:r>
          </w:p>
        </w:tc>
        <w:tc>
          <w:tcPr>
            <w:tcW w:w="2093" w:type="pct"/>
            <w:vAlign w:val="center"/>
          </w:tcPr>
          <w:p w14:paraId="22D7B49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Times New Roman" w:hAnsi="Times New Roman" w:eastAsia="仿宋" w:cs="宋体"/>
                <w:sz w:val="24"/>
                <w:szCs w:val="24"/>
                <w:vertAlign w:val="baseline"/>
              </w:rPr>
            </w:pPr>
            <w:r>
              <w:rPr>
                <w:rFonts w:hint="eastAsia" w:ascii="Times New Roman" w:hAnsi="Times New Roman" w:eastAsia="仿宋" w:cs="宋体"/>
                <w:color w:val="000000"/>
                <w:spacing w:val="0"/>
                <w:w w:val="100"/>
                <w:position w:val="0"/>
                <w:sz w:val="24"/>
                <w:szCs w:val="24"/>
              </w:rPr>
              <w:t>25328937</w:t>
            </w:r>
          </w:p>
        </w:tc>
      </w:tr>
    </w:tbl>
    <w:p w14:paraId="73FFC4EB">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sectPr>
          <w:headerReference r:id="rId58" w:type="default"/>
          <w:footnotePr>
            <w:numFmt w:val="decimal"/>
          </w:footnotePr>
          <w:pgSz w:w="11900" w:h="16840"/>
          <w:pgMar w:top="1261" w:right="1853" w:bottom="2461" w:left="1673" w:header="0" w:footer="2033" w:gutter="0"/>
          <w:pgNumType w:fmt="decimal"/>
          <w:cols w:space="720" w:num="1"/>
          <w:rtlGutter w:val="0"/>
          <w:docGrid w:linePitch="360" w:charSpace="0"/>
        </w:sectPr>
      </w:pPr>
    </w:p>
    <w:p w14:paraId="23B3A9E6">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outlineLvl w:val="0"/>
        <w:rPr>
          <w:rFonts w:hint="eastAsia" w:ascii="Times New Roman" w:hAnsi="Times New Roman" w:eastAsia="仿宋" w:cs="宋体"/>
          <w:color w:val="000000"/>
          <w:spacing w:val="0"/>
          <w:w w:val="100"/>
          <w:position w:val="0"/>
          <w:sz w:val="28"/>
          <w:szCs w:val="28"/>
        </w:rPr>
      </w:pPr>
      <w:bookmarkStart w:id="265" w:name="_Toc18527"/>
      <w:r>
        <w:rPr>
          <w:rFonts w:hint="eastAsia" w:ascii="Times New Roman" w:hAnsi="Times New Roman" w:eastAsia="仿宋" w:cs="宋体"/>
          <w:b/>
          <w:bCs/>
          <w:color w:val="auto"/>
          <w:sz w:val="28"/>
          <w:szCs w:val="28"/>
          <w:lang w:eastAsia="zh-CN"/>
        </w:rPr>
        <w:t>附件</w:t>
      </w:r>
      <w:r>
        <w:rPr>
          <w:rFonts w:hint="eastAsia" w:ascii="Times New Roman" w:hAnsi="Times New Roman" w:eastAsia="仿宋" w:cs="宋体"/>
          <w:b/>
          <w:bCs/>
          <w:color w:val="auto"/>
          <w:sz w:val="28"/>
          <w:szCs w:val="28"/>
          <w:lang w:val="en-US" w:eastAsia="zh-CN"/>
        </w:rPr>
        <w:t>3 周围单位联系电话</w:t>
      </w:r>
      <w:bookmarkEnd w:id="265"/>
    </w:p>
    <w:tbl>
      <w:tblPr>
        <w:tblStyle w:val="10"/>
        <w:tblW w:w="0" w:type="auto"/>
        <w:jc w:val="center"/>
        <w:tblLayout w:type="fixed"/>
        <w:tblCellMar>
          <w:top w:w="0" w:type="dxa"/>
          <w:left w:w="10" w:type="dxa"/>
          <w:bottom w:w="0" w:type="dxa"/>
          <w:right w:w="10" w:type="dxa"/>
        </w:tblCellMar>
      </w:tblPr>
      <w:tblGrid>
        <w:gridCol w:w="2390"/>
        <w:gridCol w:w="3938"/>
        <w:gridCol w:w="1894"/>
      </w:tblGrid>
      <w:tr w14:paraId="5AF46E4F">
        <w:tblPrEx>
          <w:tblCellMar>
            <w:top w:w="0" w:type="dxa"/>
            <w:left w:w="10" w:type="dxa"/>
            <w:bottom w:w="0" w:type="dxa"/>
            <w:right w:w="10" w:type="dxa"/>
          </w:tblCellMar>
        </w:tblPrEx>
        <w:trPr>
          <w:trHeight w:val="475" w:hRule="exact"/>
          <w:jc w:val="center"/>
        </w:trPr>
        <w:tc>
          <w:tcPr>
            <w:tcBorders>
              <w:top w:val="single" w:color="auto" w:sz="4" w:space="0"/>
              <w:left w:val="single" w:color="auto" w:sz="4" w:space="0"/>
            </w:tcBorders>
            <w:shd w:val="clear" w:color="auto" w:fill="FFFFFF"/>
            <w:vAlign w:val="center"/>
          </w:tcPr>
          <w:p w14:paraId="4A3653D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单位</w:t>
            </w:r>
          </w:p>
        </w:tc>
        <w:tc>
          <w:tcPr>
            <w:tcBorders>
              <w:top w:val="single" w:color="auto" w:sz="4" w:space="0"/>
              <w:left w:val="single" w:color="auto" w:sz="4" w:space="0"/>
            </w:tcBorders>
            <w:shd w:val="clear" w:color="auto" w:fill="FFFFFF"/>
            <w:vAlign w:val="center"/>
          </w:tcPr>
          <w:p w14:paraId="6D22DED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地址</w:t>
            </w:r>
          </w:p>
        </w:tc>
        <w:tc>
          <w:tcPr>
            <w:tcBorders>
              <w:top w:val="single" w:color="auto" w:sz="4" w:space="0"/>
              <w:left w:val="single" w:color="auto" w:sz="4" w:space="0"/>
              <w:right w:val="single" w:color="auto" w:sz="4" w:space="0"/>
            </w:tcBorders>
            <w:shd w:val="clear" w:color="auto" w:fill="FFFFFF"/>
            <w:vAlign w:val="center"/>
          </w:tcPr>
          <w:p w14:paraId="76F503A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电话</w:t>
            </w:r>
          </w:p>
        </w:tc>
      </w:tr>
      <w:tr w14:paraId="750F56DE">
        <w:tblPrEx>
          <w:tblCellMar>
            <w:top w:w="0" w:type="dxa"/>
            <w:left w:w="10" w:type="dxa"/>
            <w:bottom w:w="0" w:type="dxa"/>
            <w:right w:w="10" w:type="dxa"/>
          </w:tblCellMar>
        </w:tblPrEx>
        <w:trPr>
          <w:trHeight w:val="982" w:hRule="exact"/>
          <w:jc w:val="center"/>
        </w:trPr>
        <w:tc>
          <w:tcPr>
            <w:tcBorders>
              <w:top w:val="single" w:color="auto" w:sz="4" w:space="0"/>
              <w:left w:val="single" w:color="auto" w:sz="4" w:space="0"/>
            </w:tcBorders>
            <w:shd w:val="clear" w:color="auto" w:fill="FFFFFF"/>
            <w:vAlign w:val="center"/>
          </w:tcPr>
          <w:p w14:paraId="013EFD9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天津市泰达医院</w:t>
            </w:r>
          </w:p>
        </w:tc>
        <w:tc>
          <w:tcPr>
            <w:tcBorders>
              <w:top w:val="single" w:color="auto" w:sz="4" w:space="0"/>
              <w:left w:val="single" w:color="auto" w:sz="4" w:space="0"/>
            </w:tcBorders>
            <w:shd w:val="clear" w:color="auto" w:fill="FFFFFF"/>
            <w:vAlign w:val="center"/>
          </w:tcPr>
          <w:p w14:paraId="17361FA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天津经济技术开发区第三大街65号</w:t>
            </w:r>
          </w:p>
        </w:tc>
        <w:tc>
          <w:tcPr>
            <w:tcBorders>
              <w:top w:val="single" w:color="auto" w:sz="4" w:space="0"/>
              <w:left w:val="single" w:color="auto" w:sz="4" w:space="0"/>
              <w:right w:val="single" w:color="auto" w:sz="4" w:space="0"/>
            </w:tcBorders>
            <w:shd w:val="clear" w:color="auto" w:fill="FFFFFF"/>
            <w:vAlign w:val="center"/>
          </w:tcPr>
          <w:p w14:paraId="49C544F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lang w:val="en-US" w:eastAsia="en-US" w:bidi="en-US"/>
              </w:rPr>
              <w:t>022-65202000</w:t>
            </w:r>
          </w:p>
        </w:tc>
      </w:tr>
      <w:tr w14:paraId="69923C6E">
        <w:tblPrEx>
          <w:tblCellMar>
            <w:top w:w="0" w:type="dxa"/>
            <w:left w:w="10" w:type="dxa"/>
            <w:bottom w:w="0" w:type="dxa"/>
            <w:right w:w="10" w:type="dxa"/>
          </w:tblCellMar>
        </w:tblPrEx>
        <w:trPr>
          <w:trHeight w:val="468" w:hRule="exact"/>
          <w:jc w:val="center"/>
        </w:trPr>
        <w:tc>
          <w:tcPr>
            <w:tcBorders>
              <w:top w:val="single" w:color="auto" w:sz="4" w:space="0"/>
              <w:left w:val="single" w:color="auto" w:sz="4" w:space="0"/>
            </w:tcBorders>
            <w:shd w:val="clear" w:color="auto" w:fill="FFFFFF"/>
            <w:vAlign w:val="center"/>
          </w:tcPr>
          <w:p w14:paraId="4D4C255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南开大学泰达校区</w:t>
            </w:r>
          </w:p>
        </w:tc>
        <w:tc>
          <w:tcPr>
            <w:tcBorders>
              <w:top w:val="single" w:color="auto" w:sz="4" w:space="0"/>
              <w:left w:val="single" w:color="auto" w:sz="4" w:space="0"/>
            </w:tcBorders>
            <w:shd w:val="clear" w:color="auto" w:fill="FFFFFF"/>
            <w:vAlign w:val="center"/>
          </w:tcPr>
          <w:p w14:paraId="682FE47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天津经济技术开发区宏达街23号</w:t>
            </w:r>
          </w:p>
        </w:tc>
        <w:tc>
          <w:tcPr>
            <w:tcBorders>
              <w:top w:val="single" w:color="auto" w:sz="4" w:space="0"/>
              <w:left w:val="single" w:color="auto" w:sz="4" w:space="0"/>
              <w:right w:val="single" w:color="auto" w:sz="4" w:space="0"/>
            </w:tcBorders>
            <w:shd w:val="clear" w:color="auto" w:fill="FFFFFF"/>
            <w:vAlign w:val="center"/>
          </w:tcPr>
          <w:p w14:paraId="3818FC2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lang w:val="en-US" w:eastAsia="en-US" w:bidi="en-US"/>
              </w:rPr>
              <w:t>86-22-66229398</w:t>
            </w:r>
          </w:p>
        </w:tc>
      </w:tr>
      <w:tr w14:paraId="67CAEC31">
        <w:tblPrEx>
          <w:tblCellMar>
            <w:top w:w="0" w:type="dxa"/>
            <w:left w:w="10" w:type="dxa"/>
            <w:bottom w:w="0" w:type="dxa"/>
            <w:right w:w="10" w:type="dxa"/>
          </w:tblCellMar>
        </w:tblPrEx>
        <w:trPr>
          <w:trHeight w:val="468" w:hRule="exact"/>
          <w:jc w:val="center"/>
        </w:trPr>
        <w:tc>
          <w:tcPr>
            <w:tcBorders>
              <w:top w:val="single" w:color="auto" w:sz="4" w:space="0"/>
              <w:left w:val="single" w:color="auto" w:sz="4" w:space="0"/>
            </w:tcBorders>
            <w:shd w:val="clear" w:color="auto" w:fill="FFFFFF"/>
            <w:vAlign w:val="center"/>
          </w:tcPr>
          <w:p w14:paraId="1E27169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天津依兰国际酒店</w:t>
            </w:r>
          </w:p>
        </w:tc>
        <w:tc>
          <w:tcPr>
            <w:tcBorders>
              <w:top w:val="single" w:color="auto" w:sz="4" w:space="0"/>
              <w:left w:val="single" w:color="auto" w:sz="4" w:space="0"/>
            </w:tcBorders>
            <w:shd w:val="clear" w:color="auto" w:fill="FFFFFF"/>
            <w:vAlign w:val="center"/>
          </w:tcPr>
          <w:p w14:paraId="067B305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天津经济技术开发区盛达街39号</w:t>
            </w:r>
          </w:p>
        </w:tc>
        <w:tc>
          <w:tcPr>
            <w:tcBorders>
              <w:top w:val="single" w:color="auto" w:sz="4" w:space="0"/>
              <w:left w:val="single" w:color="auto" w:sz="4" w:space="0"/>
              <w:right w:val="single" w:color="auto" w:sz="4" w:space="0"/>
            </w:tcBorders>
            <w:shd w:val="clear" w:color="auto" w:fill="FFFFFF"/>
            <w:vAlign w:val="center"/>
          </w:tcPr>
          <w:p w14:paraId="1CB886F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lang w:val="en-US" w:eastAsia="en-US" w:bidi="en-US"/>
              </w:rPr>
              <w:t>022-59869000</w:t>
            </w:r>
          </w:p>
        </w:tc>
      </w:tr>
      <w:tr w14:paraId="153CBA5F">
        <w:tblPrEx>
          <w:tblCellMar>
            <w:top w:w="0" w:type="dxa"/>
            <w:left w:w="10" w:type="dxa"/>
            <w:bottom w:w="0" w:type="dxa"/>
            <w:right w:w="10" w:type="dxa"/>
          </w:tblCellMar>
        </w:tblPrEx>
        <w:trPr>
          <w:trHeight w:val="878" w:hRule="exact"/>
          <w:jc w:val="center"/>
        </w:trPr>
        <w:tc>
          <w:tcPr>
            <w:tcBorders>
              <w:top w:val="single" w:color="auto" w:sz="4" w:space="0"/>
              <w:left w:val="single" w:color="auto" w:sz="4" w:space="0"/>
              <w:bottom w:val="single" w:color="auto" w:sz="4" w:space="0"/>
            </w:tcBorders>
            <w:shd w:val="clear" w:color="auto" w:fill="FFFFFF"/>
            <w:vAlign w:val="center"/>
          </w:tcPr>
          <w:p w14:paraId="04314F8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泰达图书馆</w:t>
            </w:r>
          </w:p>
        </w:tc>
        <w:tc>
          <w:tcPr>
            <w:tcBorders>
              <w:top w:val="single" w:color="auto" w:sz="4" w:space="0"/>
              <w:left w:val="single" w:color="auto" w:sz="4" w:space="0"/>
              <w:bottom w:val="single" w:color="auto" w:sz="4" w:space="0"/>
            </w:tcBorders>
            <w:shd w:val="clear" w:color="auto" w:fill="FFFFFF"/>
            <w:vAlign w:val="center"/>
          </w:tcPr>
          <w:p w14:paraId="7C4890E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Times New Roman" w:hAnsi="Times New Roman" w:eastAsia="仿宋" w:cs="宋体"/>
                <w:sz w:val="24"/>
                <w:szCs w:val="24"/>
              </w:rPr>
            </w:pPr>
            <w:r>
              <w:rPr>
                <w:rFonts w:hint="eastAsia" w:ascii="Times New Roman" w:hAnsi="Times New Roman" w:eastAsia="仿宋" w:cs="宋体"/>
                <w:color w:val="000000"/>
                <w:spacing w:val="0"/>
                <w:w w:val="100"/>
                <w:position w:val="0"/>
                <w:sz w:val="24"/>
                <w:szCs w:val="24"/>
              </w:rPr>
              <w:t>天津经济技术开发区宏达街21号</w:t>
            </w:r>
          </w:p>
        </w:tc>
        <w:tc>
          <w:tcPr>
            <w:tcBorders>
              <w:top w:val="single" w:color="auto" w:sz="4" w:space="0"/>
              <w:left w:val="single" w:color="auto" w:sz="4" w:space="0"/>
              <w:bottom w:val="single" w:color="auto" w:sz="4" w:space="0"/>
              <w:right w:val="single" w:color="auto" w:sz="4" w:space="0"/>
            </w:tcBorders>
            <w:shd w:val="clear" w:color="auto" w:fill="FFFFFF"/>
            <w:vAlign w:val="center"/>
          </w:tcPr>
          <w:p w14:paraId="1511BC9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default" w:ascii="Times New Roman" w:hAnsi="Times New Roman" w:eastAsia="仿宋" w:cs="宋体"/>
                <w:sz w:val="24"/>
                <w:szCs w:val="24"/>
                <w:lang w:val="en-US" w:eastAsia="zh-CN"/>
              </w:rPr>
            </w:pPr>
            <w:r>
              <w:rPr>
                <w:rFonts w:hint="eastAsia" w:ascii="Times New Roman" w:hAnsi="Times New Roman" w:eastAsia="仿宋" w:cs="宋体"/>
                <w:color w:val="000000"/>
                <w:spacing w:val="0"/>
                <w:w w:val="100"/>
                <w:position w:val="0"/>
                <w:sz w:val="24"/>
                <w:szCs w:val="24"/>
                <w:lang w:val="en-US" w:eastAsia="en-US" w:bidi="en-US"/>
              </w:rPr>
              <w:t>022-2520</w:t>
            </w:r>
            <w:r>
              <w:rPr>
                <w:rFonts w:hint="eastAsia" w:ascii="Times New Roman" w:hAnsi="Times New Roman" w:eastAsia="仿宋" w:cs="宋体"/>
                <w:color w:val="000000"/>
                <w:spacing w:val="0"/>
                <w:w w:val="100"/>
                <w:position w:val="0"/>
                <w:sz w:val="24"/>
                <w:szCs w:val="24"/>
                <w:lang w:val="en-US" w:eastAsia="zh-CN" w:bidi="en-US"/>
              </w:rPr>
              <w:t>3117</w:t>
            </w:r>
          </w:p>
        </w:tc>
      </w:tr>
    </w:tbl>
    <w:p w14:paraId="2B0551B2">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sectPr>
          <w:headerReference r:id="rId59" w:type="default"/>
          <w:footnotePr>
            <w:numFmt w:val="decimal"/>
          </w:footnotePr>
          <w:pgSz w:w="11900" w:h="16840"/>
          <w:pgMar w:top="1261" w:right="1853" w:bottom="2461" w:left="1673" w:header="0" w:footer="2033" w:gutter="0"/>
          <w:pgNumType w:fmt="decimal"/>
          <w:cols w:space="720" w:num="1"/>
          <w:rtlGutter w:val="0"/>
          <w:docGrid w:linePitch="360" w:charSpace="0"/>
        </w:sectPr>
      </w:pPr>
    </w:p>
    <w:p w14:paraId="1441ADE4">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361" w:afterLines="100" w:line="240" w:lineRule="auto"/>
        <w:ind w:right="0" w:rightChars="0"/>
        <w:jc w:val="left"/>
        <w:textAlignment w:val="auto"/>
        <w:outlineLvl w:val="0"/>
        <w:rPr>
          <w:rFonts w:hint="eastAsia" w:ascii="Times New Roman" w:hAnsi="Times New Roman" w:eastAsia="仿宋" w:cs="宋体"/>
          <w:sz w:val="28"/>
          <w:szCs w:val="28"/>
        </w:rPr>
      </w:pPr>
      <w:bookmarkStart w:id="266" w:name="_Toc12306"/>
      <w:r>
        <w:rPr>
          <w:rFonts w:hint="eastAsia" w:ascii="Times New Roman" w:hAnsi="Times New Roman" w:eastAsia="仿宋" w:cs="宋体"/>
          <w:b/>
          <w:bCs/>
          <w:color w:val="auto"/>
          <w:sz w:val="28"/>
          <w:szCs w:val="28"/>
          <w:lang w:eastAsia="zh-CN"/>
        </w:rPr>
        <w:t>附件</w:t>
      </w:r>
      <w:r>
        <w:rPr>
          <w:rFonts w:hint="eastAsia" w:ascii="Times New Roman" w:hAnsi="Times New Roman" w:eastAsia="仿宋" w:cs="宋体"/>
          <w:b/>
          <w:bCs/>
          <w:color w:val="auto"/>
          <w:sz w:val="28"/>
          <w:szCs w:val="28"/>
          <w:lang w:val="en-US" w:eastAsia="zh-CN"/>
        </w:rPr>
        <w:t>4 应急物资资源</w:t>
      </w:r>
      <w:bookmarkEnd w:id="266"/>
    </w:p>
    <w:tbl>
      <w:tblPr>
        <w:tblStyle w:val="10"/>
        <w:tblW w:w="5177"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538"/>
        <w:gridCol w:w="886"/>
        <w:gridCol w:w="982"/>
        <w:gridCol w:w="170"/>
        <w:gridCol w:w="411"/>
        <w:gridCol w:w="671"/>
        <w:gridCol w:w="805"/>
        <w:gridCol w:w="286"/>
        <w:gridCol w:w="467"/>
        <w:gridCol w:w="87"/>
        <w:gridCol w:w="1498"/>
        <w:gridCol w:w="1734"/>
      </w:tblGrid>
      <w:tr w14:paraId="1E98D8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8" w:hRule="atLeast"/>
        </w:trPr>
        <w:tc>
          <w:tcPr>
            <w:tcW w:w="5000" w:type="pct"/>
            <w:gridSpan w:val="12"/>
            <w:noWrap w:val="0"/>
            <w:vAlign w:val="center"/>
          </w:tcPr>
          <w:p w14:paraId="41F62D01">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企事业单位基本信息</w:t>
            </w:r>
          </w:p>
        </w:tc>
      </w:tr>
      <w:tr w14:paraId="2A11F7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9" w:hRule="atLeast"/>
        </w:trPr>
        <w:tc>
          <w:tcPr>
            <w:tcW w:w="834" w:type="pct"/>
            <w:gridSpan w:val="2"/>
            <w:noWrap w:val="0"/>
            <w:vAlign w:val="center"/>
          </w:tcPr>
          <w:p w14:paraId="0A9CD29B">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单位名称</w:t>
            </w:r>
          </w:p>
        </w:tc>
        <w:tc>
          <w:tcPr>
            <w:tcW w:w="4165" w:type="pct"/>
            <w:gridSpan w:val="10"/>
            <w:noWrap w:val="0"/>
            <w:vAlign w:val="center"/>
          </w:tcPr>
          <w:p w14:paraId="08F03F8B">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泰达国际心血管病医院</w:t>
            </w:r>
          </w:p>
        </w:tc>
      </w:tr>
      <w:tr w14:paraId="34D36A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33" w:hRule="atLeast"/>
        </w:trPr>
        <w:tc>
          <w:tcPr>
            <w:tcW w:w="834" w:type="pct"/>
            <w:gridSpan w:val="2"/>
            <w:noWrap w:val="0"/>
            <w:vAlign w:val="center"/>
          </w:tcPr>
          <w:p w14:paraId="0E363B15">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物资库位置</w:t>
            </w:r>
          </w:p>
        </w:tc>
        <w:tc>
          <w:tcPr>
            <w:tcW w:w="1780" w:type="pct"/>
            <w:gridSpan w:val="5"/>
            <w:noWrap w:val="0"/>
            <w:vAlign w:val="center"/>
          </w:tcPr>
          <w:p w14:paraId="7929BCF0">
            <w:pPr>
              <w:spacing w:line="0" w:lineRule="atLeast"/>
              <w:ind w:firstLine="0" w:firstLineChars="0"/>
              <w:jc w:val="cente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库房、污水站等</w:t>
            </w:r>
          </w:p>
        </w:tc>
        <w:tc>
          <w:tcPr>
            <w:tcW w:w="440" w:type="pct"/>
            <w:gridSpan w:val="2"/>
            <w:noWrap w:val="0"/>
            <w:vAlign w:val="center"/>
          </w:tcPr>
          <w:p w14:paraId="226218D0">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经纬度</w:t>
            </w:r>
          </w:p>
        </w:tc>
        <w:tc>
          <w:tcPr>
            <w:tcW w:w="1944" w:type="pct"/>
            <w:gridSpan w:val="3"/>
            <w:noWrap w:val="0"/>
            <w:vAlign w:val="center"/>
          </w:tcPr>
          <w:p w14:paraId="6C67FA13">
            <w:pPr>
              <w:spacing w:line="0" w:lineRule="atLeast"/>
              <w:ind w:firstLine="0" w:firstLineChars="0"/>
              <w:jc w:val="cente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 xml:space="preserve">E117°42′28.23″  </w:t>
            </w:r>
          </w:p>
          <w:p w14:paraId="071F8695">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N39°01′41.09″</w:t>
            </w:r>
          </w:p>
        </w:tc>
      </w:tr>
      <w:tr w14:paraId="05BD9E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834" w:type="pct"/>
            <w:gridSpan w:val="2"/>
            <w:vMerge w:val="restart"/>
            <w:noWrap w:val="0"/>
            <w:vAlign w:val="center"/>
          </w:tcPr>
          <w:p w14:paraId="4FADA2B5">
            <w:pPr>
              <w:spacing w:line="0" w:lineRule="atLeast"/>
              <w:ind w:firstLine="0" w:firstLineChars="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负责人</w:t>
            </w:r>
          </w:p>
        </w:tc>
        <w:tc>
          <w:tcPr>
            <w:tcW w:w="675" w:type="pct"/>
            <w:gridSpan w:val="2"/>
            <w:noWrap w:val="0"/>
            <w:vAlign w:val="center"/>
          </w:tcPr>
          <w:p w14:paraId="67940C39">
            <w:pPr>
              <w:spacing w:line="0" w:lineRule="atLeast"/>
              <w:ind w:firstLine="0" w:firstLineChars="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姓名</w:t>
            </w:r>
          </w:p>
        </w:tc>
        <w:tc>
          <w:tcPr>
            <w:tcW w:w="1105" w:type="pct"/>
            <w:gridSpan w:val="3"/>
            <w:noWrap w:val="0"/>
            <w:vAlign w:val="center"/>
          </w:tcPr>
          <w:p w14:paraId="2136BE8B">
            <w:pPr>
              <w:spacing w:line="0" w:lineRule="atLeast"/>
              <w:ind w:firstLine="0" w:firstLineChars="0"/>
              <w:jc w:val="center"/>
              <w:rPr>
                <w:rFonts w:hint="eastAsia" w:ascii="仿宋" w:hAnsi="仿宋" w:eastAsia="仿宋" w:cs="仿宋"/>
                <w:color w:val="auto"/>
                <w:sz w:val="24"/>
                <w:szCs w:val="22"/>
                <w:highlight w:val="none"/>
              </w:rPr>
            </w:pPr>
            <w:r>
              <w:rPr>
                <w:rFonts w:hint="eastAsia" w:ascii="仿宋" w:hAnsi="仿宋" w:eastAsia="仿宋" w:cs="仿宋"/>
                <w:color w:val="000000"/>
                <w:spacing w:val="0"/>
                <w:w w:val="100"/>
                <w:position w:val="0"/>
                <w:sz w:val="24"/>
                <w:szCs w:val="24"/>
              </w:rPr>
              <w:t>曹立志</w:t>
            </w:r>
          </w:p>
        </w:tc>
        <w:tc>
          <w:tcPr>
            <w:tcW w:w="440" w:type="pct"/>
            <w:gridSpan w:val="2"/>
            <w:vMerge w:val="restart"/>
            <w:noWrap w:val="0"/>
            <w:vAlign w:val="center"/>
          </w:tcPr>
          <w:p w14:paraId="5EB4F914">
            <w:pPr>
              <w:spacing w:line="0" w:lineRule="atLeast"/>
              <w:ind w:firstLine="0" w:firstLineChars="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联系人</w:t>
            </w:r>
          </w:p>
        </w:tc>
        <w:tc>
          <w:tcPr>
            <w:tcW w:w="1944" w:type="pct"/>
            <w:gridSpan w:val="3"/>
            <w:noWrap w:val="0"/>
            <w:vAlign w:val="center"/>
          </w:tcPr>
          <w:p w14:paraId="5388234D">
            <w:pPr>
              <w:spacing w:line="0" w:lineRule="atLeast"/>
              <w:ind w:firstLine="0" w:firstLineChars="0"/>
              <w:jc w:val="center"/>
              <w:rPr>
                <w:rFonts w:hint="eastAsia" w:ascii="仿宋" w:hAnsi="仿宋" w:eastAsia="仿宋" w:cs="仿宋"/>
                <w:color w:val="auto"/>
                <w:sz w:val="24"/>
                <w:szCs w:val="22"/>
                <w:highlight w:val="none"/>
              </w:rPr>
            </w:pPr>
            <w:r>
              <w:rPr>
                <w:rFonts w:hint="eastAsia" w:ascii="仿宋" w:hAnsi="仿宋" w:eastAsia="仿宋" w:cs="仿宋"/>
                <w:color w:val="000000"/>
                <w:spacing w:val="0"/>
                <w:w w:val="100"/>
                <w:position w:val="0"/>
                <w:sz w:val="24"/>
                <w:szCs w:val="24"/>
              </w:rPr>
              <w:t>曹立志</w:t>
            </w:r>
          </w:p>
        </w:tc>
      </w:tr>
      <w:tr w14:paraId="1A14B2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46" w:hRule="atLeast"/>
        </w:trPr>
        <w:tc>
          <w:tcPr>
            <w:tcW w:w="834" w:type="pct"/>
            <w:gridSpan w:val="2"/>
            <w:vMerge w:val="continue"/>
            <w:noWrap w:val="0"/>
            <w:vAlign w:val="center"/>
          </w:tcPr>
          <w:p w14:paraId="1ABCCE54">
            <w:pPr>
              <w:spacing w:line="0" w:lineRule="atLeast"/>
              <w:ind w:firstLine="0" w:firstLineChars="0"/>
              <w:jc w:val="center"/>
              <w:rPr>
                <w:rFonts w:hint="eastAsia" w:ascii="仿宋" w:hAnsi="仿宋" w:eastAsia="仿宋" w:cs="仿宋"/>
                <w:color w:val="auto"/>
                <w:sz w:val="24"/>
                <w:szCs w:val="22"/>
                <w:highlight w:val="none"/>
              </w:rPr>
            </w:pPr>
          </w:p>
        </w:tc>
        <w:tc>
          <w:tcPr>
            <w:tcW w:w="675" w:type="pct"/>
            <w:gridSpan w:val="2"/>
            <w:noWrap w:val="0"/>
            <w:vAlign w:val="center"/>
          </w:tcPr>
          <w:p w14:paraId="23AFE982">
            <w:pPr>
              <w:spacing w:line="0" w:lineRule="atLeast"/>
              <w:ind w:firstLine="0" w:firstLineChars="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联系方式</w:t>
            </w:r>
          </w:p>
        </w:tc>
        <w:tc>
          <w:tcPr>
            <w:tcW w:w="1105" w:type="pct"/>
            <w:gridSpan w:val="3"/>
            <w:noWrap w:val="0"/>
            <w:vAlign w:val="center"/>
          </w:tcPr>
          <w:p w14:paraId="18A839A2">
            <w:pPr>
              <w:spacing w:line="0" w:lineRule="atLeast"/>
              <w:ind w:firstLine="0" w:firstLineChars="0"/>
              <w:jc w:val="center"/>
              <w:rPr>
                <w:rFonts w:hint="eastAsia" w:ascii="仿宋" w:hAnsi="仿宋" w:eastAsia="仿宋" w:cs="仿宋"/>
                <w:color w:val="auto"/>
                <w:sz w:val="24"/>
                <w:szCs w:val="22"/>
                <w:highlight w:val="none"/>
              </w:rPr>
            </w:pPr>
            <w:r>
              <w:rPr>
                <w:rFonts w:hint="eastAsia" w:ascii="仿宋" w:hAnsi="仿宋" w:eastAsia="仿宋" w:cs="仿宋"/>
                <w:color w:val="000000"/>
                <w:spacing w:val="0"/>
                <w:w w:val="100"/>
                <w:position w:val="0"/>
                <w:sz w:val="24"/>
                <w:szCs w:val="24"/>
              </w:rPr>
              <w:t>65209901</w:t>
            </w:r>
          </w:p>
        </w:tc>
        <w:tc>
          <w:tcPr>
            <w:tcW w:w="440" w:type="pct"/>
            <w:gridSpan w:val="2"/>
            <w:vMerge w:val="continue"/>
            <w:noWrap w:val="0"/>
            <w:vAlign w:val="center"/>
          </w:tcPr>
          <w:p w14:paraId="21F5DAA2">
            <w:pPr>
              <w:spacing w:line="0" w:lineRule="atLeast"/>
              <w:ind w:firstLine="0" w:firstLineChars="0"/>
              <w:jc w:val="center"/>
              <w:rPr>
                <w:rFonts w:hint="eastAsia" w:ascii="仿宋" w:hAnsi="仿宋" w:eastAsia="仿宋" w:cs="仿宋"/>
                <w:color w:val="auto"/>
                <w:sz w:val="24"/>
                <w:szCs w:val="22"/>
                <w:highlight w:val="none"/>
              </w:rPr>
            </w:pPr>
          </w:p>
        </w:tc>
        <w:tc>
          <w:tcPr>
            <w:tcW w:w="1944" w:type="pct"/>
            <w:gridSpan w:val="3"/>
            <w:noWrap w:val="0"/>
            <w:vAlign w:val="center"/>
          </w:tcPr>
          <w:p w14:paraId="398AABB5">
            <w:pPr>
              <w:spacing w:line="0" w:lineRule="atLeast"/>
              <w:ind w:firstLine="0" w:firstLineChars="0"/>
              <w:jc w:val="center"/>
              <w:rPr>
                <w:rFonts w:hint="eastAsia" w:ascii="仿宋" w:hAnsi="仿宋" w:eastAsia="仿宋" w:cs="仿宋"/>
                <w:color w:val="auto"/>
                <w:sz w:val="24"/>
                <w:szCs w:val="22"/>
                <w:highlight w:val="none"/>
              </w:rPr>
            </w:pPr>
            <w:r>
              <w:rPr>
                <w:rFonts w:hint="eastAsia" w:ascii="仿宋" w:hAnsi="仿宋" w:eastAsia="仿宋" w:cs="仿宋"/>
                <w:color w:val="000000"/>
                <w:spacing w:val="0"/>
                <w:w w:val="100"/>
                <w:position w:val="0"/>
                <w:sz w:val="24"/>
                <w:szCs w:val="24"/>
              </w:rPr>
              <w:t>65209901</w:t>
            </w:r>
          </w:p>
        </w:tc>
      </w:tr>
      <w:tr w14:paraId="2593C3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5000" w:type="pct"/>
            <w:gridSpan w:val="12"/>
            <w:noWrap w:val="0"/>
            <w:vAlign w:val="center"/>
          </w:tcPr>
          <w:p w14:paraId="0655338C">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环境应急资源</w:t>
            </w:r>
          </w:p>
        </w:tc>
      </w:tr>
      <w:tr w14:paraId="7E991B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315" w:type="pct"/>
            <w:noWrap w:val="0"/>
            <w:vAlign w:val="center"/>
          </w:tcPr>
          <w:p w14:paraId="51A62B85">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序号</w:t>
            </w:r>
          </w:p>
        </w:tc>
        <w:tc>
          <w:tcPr>
            <w:tcW w:w="1094" w:type="pct"/>
            <w:gridSpan w:val="2"/>
            <w:noWrap w:val="0"/>
            <w:vAlign w:val="center"/>
          </w:tcPr>
          <w:p w14:paraId="657B8402">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名称</w:t>
            </w:r>
          </w:p>
        </w:tc>
        <w:tc>
          <w:tcPr>
            <w:tcW w:w="340" w:type="pct"/>
            <w:gridSpan w:val="2"/>
            <w:noWrap w:val="0"/>
            <w:vAlign w:val="center"/>
          </w:tcPr>
          <w:p w14:paraId="5212BA19">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品牌</w:t>
            </w:r>
          </w:p>
        </w:tc>
        <w:tc>
          <w:tcPr>
            <w:tcW w:w="392" w:type="pct"/>
            <w:noWrap w:val="0"/>
            <w:vAlign w:val="center"/>
          </w:tcPr>
          <w:p w14:paraId="3EC2AC3C">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型号/规格</w:t>
            </w:r>
          </w:p>
        </w:tc>
        <w:tc>
          <w:tcPr>
            <w:tcW w:w="638" w:type="pct"/>
            <w:gridSpan w:val="2"/>
            <w:noWrap w:val="0"/>
            <w:vAlign w:val="center"/>
          </w:tcPr>
          <w:p w14:paraId="1420AFF1">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储备量</w:t>
            </w:r>
          </w:p>
        </w:tc>
        <w:tc>
          <w:tcPr>
            <w:tcW w:w="324" w:type="pct"/>
            <w:gridSpan w:val="2"/>
            <w:noWrap w:val="0"/>
            <w:vAlign w:val="center"/>
          </w:tcPr>
          <w:p w14:paraId="747D674D">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报废日期</w:t>
            </w:r>
          </w:p>
        </w:tc>
        <w:tc>
          <w:tcPr>
            <w:tcW w:w="877" w:type="pct"/>
            <w:noWrap w:val="0"/>
            <w:vAlign w:val="center"/>
          </w:tcPr>
          <w:p w14:paraId="6ED24CCC">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主要功能</w:t>
            </w:r>
          </w:p>
        </w:tc>
        <w:tc>
          <w:tcPr>
            <w:tcW w:w="1016" w:type="pct"/>
            <w:noWrap w:val="0"/>
            <w:vAlign w:val="center"/>
          </w:tcPr>
          <w:p w14:paraId="76482833">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存放位置</w:t>
            </w:r>
          </w:p>
        </w:tc>
      </w:tr>
      <w:tr w14:paraId="6D61AB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8" w:hRule="atLeast"/>
        </w:trPr>
        <w:tc>
          <w:tcPr>
            <w:tcW w:w="315" w:type="pct"/>
            <w:noWrap w:val="0"/>
            <w:vAlign w:val="center"/>
          </w:tcPr>
          <w:p w14:paraId="737BF0F3">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1</w:t>
            </w:r>
          </w:p>
        </w:tc>
        <w:tc>
          <w:tcPr>
            <w:tcW w:w="1094" w:type="pct"/>
            <w:gridSpan w:val="2"/>
            <w:noWrap w:val="0"/>
            <w:vAlign w:val="center"/>
          </w:tcPr>
          <w:p w14:paraId="27DFD79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应急沙袋</w:t>
            </w:r>
          </w:p>
        </w:tc>
        <w:tc>
          <w:tcPr>
            <w:tcW w:w="340" w:type="pct"/>
            <w:gridSpan w:val="2"/>
            <w:noWrap w:val="0"/>
            <w:vAlign w:val="center"/>
          </w:tcPr>
          <w:p w14:paraId="41AC215C">
            <w:pPr>
              <w:spacing w:line="0" w:lineRule="atLeast"/>
              <w:ind w:firstLine="0" w:firstLineChars="0"/>
              <w:jc w:val="cente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w:t>
            </w:r>
          </w:p>
        </w:tc>
        <w:tc>
          <w:tcPr>
            <w:tcW w:w="392" w:type="pct"/>
            <w:noWrap w:val="0"/>
            <w:vAlign w:val="center"/>
          </w:tcPr>
          <w:p w14:paraId="5FF69CFA">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1C91172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w:t>
            </w:r>
          </w:p>
        </w:tc>
        <w:tc>
          <w:tcPr>
            <w:tcW w:w="324" w:type="pct"/>
            <w:gridSpan w:val="2"/>
            <w:noWrap w:val="0"/>
            <w:vAlign w:val="center"/>
          </w:tcPr>
          <w:p w14:paraId="1AAF85D9">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noWrap w:val="0"/>
            <w:vAlign w:val="center"/>
          </w:tcPr>
          <w:p w14:paraId="4E12C03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堵漏</w:t>
            </w:r>
          </w:p>
        </w:tc>
        <w:tc>
          <w:tcPr>
            <w:tcW w:w="1016" w:type="pct"/>
            <w:noWrap w:val="0"/>
            <w:vAlign w:val="center"/>
          </w:tcPr>
          <w:p w14:paraId="715F9E3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各雨污水排放 口就近存放</w:t>
            </w:r>
          </w:p>
        </w:tc>
      </w:tr>
      <w:tr w14:paraId="56CBC0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0F53C426">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rPr>
              <w:t>2</w:t>
            </w:r>
          </w:p>
        </w:tc>
        <w:tc>
          <w:tcPr>
            <w:tcW w:w="1094" w:type="pct"/>
            <w:gridSpan w:val="2"/>
            <w:noWrap w:val="0"/>
            <w:vAlign w:val="center"/>
          </w:tcPr>
          <w:p w14:paraId="4940F47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消防沙</w:t>
            </w:r>
          </w:p>
        </w:tc>
        <w:tc>
          <w:tcPr>
            <w:tcW w:w="340" w:type="pct"/>
            <w:gridSpan w:val="2"/>
            <w:noWrap w:val="0"/>
            <w:vAlign w:val="center"/>
          </w:tcPr>
          <w:p w14:paraId="1C9689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5006B1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5D1B44E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lang w:val="en-US" w:eastAsia="en-US" w:bidi="en-US"/>
              </w:rPr>
              <w:t>5m</w:t>
            </w:r>
            <w:r>
              <w:rPr>
                <w:rFonts w:hint="eastAsia" w:ascii="仿宋" w:hAnsi="仿宋" w:eastAsia="仿宋" w:cs="仿宋"/>
                <w:color w:val="000000"/>
                <w:spacing w:val="0"/>
                <w:w w:val="100"/>
                <w:position w:val="0"/>
                <w:sz w:val="24"/>
                <w:szCs w:val="24"/>
                <w:vertAlign w:val="superscript"/>
                <w:lang w:val="en-US" w:eastAsia="en-US" w:bidi="en-US"/>
              </w:rPr>
              <w:t>3</w:t>
            </w:r>
          </w:p>
        </w:tc>
        <w:tc>
          <w:tcPr>
            <w:tcW w:w="324" w:type="pct"/>
            <w:gridSpan w:val="2"/>
            <w:noWrap w:val="0"/>
            <w:vAlign w:val="center"/>
          </w:tcPr>
          <w:p w14:paraId="5C7FF1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restart"/>
            <w:noWrap w:val="0"/>
            <w:vAlign w:val="center"/>
          </w:tcPr>
          <w:p w14:paraId="58C7ED1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rPr>
                <w:rFonts w:hint="eastAsia" w:ascii="仿宋" w:hAnsi="仿宋" w:eastAsia="仿宋" w:cs="仿宋"/>
                <w:color w:val="000000"/>
                <w:spacing w:val="0"/>
                <w:w w:val="100"/>
                <w:position w:val="0"/>
                <w:sz w:val="24"/>
                <w:szCs w:val="24"/>
              </w:rPr>
            </w:pPr>
            <w:r>
              <w:rPr>
                <w:rFonts w:hint="eastAsia" w:ascii="仿宋" w:hAnsi="仿宋" w:eastAsia="仿宋" w:cs="仿宋"/>
                <w:color w:val="000000"/>
                <w:spacing w:val="0"/>
                <w:w w:val="100"/>
                <w:position w:val="0"/>
                <w:sz w:val="24"/>
                <w:szCs w:val="24"/>
              </w:rPr>
              <w:t>输转</w:t>
            </w:r>
          </w:p>
          <w:p w14:paraId="0B2821E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吸收</w:t>
            </w:r>
          </w:p>
        </w:tc>
        <w:tc>
          <w:tcPr>
            <w:tcW w:w="1016" w:type="pct"/>
            <w:noWrap w:val="0"/>
            <w:vAlign w:val="center"/>
          </w:tcPr>
          <w:p w14:paraId="1D5D5F8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库房</w:t>
            </w:r>
          </w:p>
        </w:tc>
      </w:tr>
      <w:tr w14:paraId="537E60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1A4A97C9">
            <w:pPr>
              <w:spacing w:line="0" w:lineRule="atLeast"/>
              <w:ind w:firstLine="0" w:firstLineChars="0"/>
              <w:jc w:val="cente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3</w:t>
            </w:r>
          </w:p>
        </w:tc>
        <w:tc>
          <w:tcPr>
            <w:tcW w:w="1094" w:type="pct"/>
            <w:gridSpan w:val="2"/>
            <w:noWrap w:val="0"/>
            <w:vAlign w:val="center"/>
          </w:tcPr>
          <w:p w14:paraId="23DAEB2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抽水泵</w:t>
            </w:r>
          </w:p>
        </w:tc>
        <w:tc>
          <w:tcPr>
            <w:tcW w:w="340" w:type="pct"/>
            <w:gridSpan w:val="2"/>
            <w:noWrap w:val="0"/>
            <w:vAlign w:val="center"/>
          </w:tcPr>
          <w:p w14:paraId="58511CA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46A68D7D">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0FFB670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2台</w:t>
            </w:r>
          </w:p>
        </w:tc>
        <w:tc>
          <w:tcPr>
            <w:tcW w:w="324" w:type="pct"/>
            <w:gridSpan w:val="2"/>
            <w:noWrap w:val="0"/>
            <w:vAlign w:val="center"/>
          </w:tcPr>
          <w:p w14:paraId="2BD8DEBF">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noWrap w:val="0"/>
            <w:vAlign w:val="center"/>
          </w:tcPr>
          <w:p w14:paraId="595500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1016" w:type="pct"/>
            <w:noWrap w:val="0"/>
            <w:vAlign w:val="center"/>
          </w:tcPr>
          <w:p w14:paraId="0DD9C59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库房</w:t>
            </w:r>
          </w:p>
        </w:tc>
      </w:tr>
      <w:tr w14:paraId="7D4495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776F19CE">
            <w:pPr>
              <w:spacing w:line="0" w:lineRule="atLeast"/>
              <w:ind w:firstLine="0" w:firstLineChars="0"/>
              <w:jc w:val="cente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4</w:t>
            </w:r>
          </w:p>
        </w:tc>
        <w:tc>
          <w:tcPr>
            <w:tcW w:w="1094" w:type="pct"/>
            <w:gridSpan w:val="2"/>
            <w:noWrap w:val="0"/>
            <w:vAlign w:val="center"/>
          </w:tcPr>
          <w:p w14:paraId="41D42EC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吸油棉</w:t>
            </w:r>
          </w:p>
        </w:tc>
        <w:tc>
          <w:tcPr>
            <w:tcW w:w="340" w:type="pct"/>
            <w:gridSpan w:val="2"/>
            <w:noWrap w:val="0"/>
            <w:vAlign w:val="center"/>
          </w:tcPr>
          <w:p w14:paraId="404B94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293F53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184661D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1卷</w:t>
            </w:r>
          </w:p>
        </w:tc>
        <w:tc>
          <w:tcPr>
            <w:tcW w:w="324" w:type="pct"/>
            <w:gridSpan w:val="2"/>
            <w:noWrap w:val="0"/>
            <w:vAlign w:val="center"/>
          </w:tcPr>
          <w:p w14:paraId="6CF710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noWrap w:val="0"/>
            <w:vAlign w:val="center"/>
          </w:tcPr>
          <w:p w14:paraId="4878C01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1016" w:type="pct"/>
            <w:noWrap w:val="0"/>
            <w:vAlign w:val="center"/>
          </w:tcPr>
          <w:p w14:paraId="24CB382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库房</w:t>
            </w:r>
          </w:p>
        </w:tc>
      </w:tr>
      <w:tr w14:paraId="2B6BFB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71DBD03E">
            <w:pPr>
              <w:spacing w:line="0" w:lineRule="atLeast"/>
              <w:ind w:firstLine="0" w:firstLineChars="0"/>
              <w:jc w:val="cente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5</w:t>
            </w:r>
          </w:p>
        </w:tc>
        <w:tc>
          <w:tcPr>
            <w:tcW w:w="1094" w:type="pct"/>
            <w:gridSpan w:val="2"/>
            <w:noWrap w:val="0"/>
            <w:vAlign w:val="center"/>
          </w:tcPr>
          <w:p w14:paraId="6C32FDC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收集桶</w:t>
            </w:r>
          </w:p>
        </w:tc>
        <w:tc>
          <w:tcPr>
            <w:tcW w:w="340" w:type="pct"/>
            <w:gridSpan w:val="2"/>
            <w:noWrap w:val="0"/>
            <w:vAlign w:val="center"/>
          </w:tcPr>
          <w:p w14:paraId="620349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3F033BD1">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1CAFCEC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2个</w:t>
            </w:r>
          </w:p>
        </w:tc>
        <w:tc>
          <w:tcPr>
            <w:tcW w:w="324" w:type="pct"/>
            <w:gridSpan w:val="2"/>
            <w:noWrap w:val="0"/>
            <w:vAlign w:val="center"/>
          </w:tcPr>
          <w:p w14:paraId="04289219">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noWrap w:val="0"/>
            <w:vAlign w:val="center"/>
          </w:tcPr>
          <w:p w14:paraId="58B22F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1016" w:type="pct"/>
            <w:noWrap w:val="0"/>
            <w:vAlign w:val="center"/>
          </w:tcPr>
          <w:p w14:paraId="5D96AA9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库房</w:t>
            </w:r>
          </w:p>
        </w:tc>
      </w:tr>
      <w:tr w14:paraId="350D0E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79633A35">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sz w:val="24"/>
                <w:szCs w:val="22"/>
              </w:rPr>
              <w:t>6</w:t>
            </w:r>
          </w:p>
        </w:tc>
        <w:tc>
          <w:tcPr>
            <w:tcW w:w="1094" w:type="pct"/>
            <w:gridSpan w:val="2"/>
            <w:noWrap w:val="0"/>
            <w:vAlign w:val="center"/>
          </w:tcPr>
          <w:p w14:paraId="2AE5EE9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排水软管</w:t>
            </w:r>
          </w:p>
        </w:tc>
        <w:tc>
          <w:tcPr>
            <w:tcW w:w="340" w:type="pct"/>
            <w:gridSpan w:val="2"/>
            <w:noWrap w:val="0"/>
            <w:vAlign w:val="center"/>
          </w:tcPr>
          <w:p w14:paraId="3EF329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2B7895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219E91F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若干</w:t>
            </w:r>
          </w:p>
        </w:tc>
        <w:tc>
          <w:tcPr>
            <w:tcW w:w="324" w:type="pct"/>
            <w:gridSpan w:val="2"/>
            <w:noWrap w:val="0"/>
            <w:vAlign w:val="center"/>
          </w:tcPr>
          <w:p w14:paraId="5F1271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noWrap w:val="0"/>
            <w:vAlign w:val="center"/>
          </w:tcPr>
          <w:p w14:paraId="74696CF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1016" w:type="pct"/>
            <w:noWrap w:val="0"/>
            <w:vAlign w:val="center"/>
          </w:tcPr>
          <w:p w14:paraId="43EDE4E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库房</w:t>
            </w:r>
          </w:p>
        </w:tc>
      </w:tr>
      <w:tr w14:paraId="3C23F1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167C230C">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sz w:val="24"/>
                <w:szCs w:val="22"/>
              </w:rPr>
              <w:t>7</w:t>
            </w:r>
          </w:p>
        </w:tc>
        <w:tc>
          <w:tcPr>
            <w:tcW w:w="1094" w:type="pct"/>
            <w:gridSpan w:val="2"/>
            <w:noWrap w:val="0"/>
            <w:vAlign w:val="center"/>
          </w:tcPr>
          <w:p w14:paraId="646A54D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干式灭火器</w:t>
            </w:r>
          </w:p>
        </w:tc>
        <w:tc>
          <w:tcPr>
            <w:tcW w:w="340" w:type="pct"/>
            <w:gridSpan w:val="2"/>
            <w:noWrap w:val="0"/>
            <w:vAlign w:val="center"/>
          </w:tcPr>
          <w:p w14:paraId="016549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763CE9ED">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7853543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若干</w:t>
            </w:r>
          </w:p>
        </w:tc>
        <w:tc>
          <w:tcPr>
            <w:tcW w:w="324" w:type="pct"/>
            <w:gridSpan w:val="2"/>
            <w:noWrap w:val="0"/>
            <w:vAlign w:val="center"/>
          </w:tcPr>
          <w:p w14:paraId="69453F56">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noWrap w:val="0"/>
            <w:vAlign w:val="center"/>
          </w:tcPr>
          <w:p w14:paraId="57D1B0C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消防</w:t>
            </w:r>
          </w:p>
        </w:tc>
        <w:tc>
          <w:tcPr>
            <w:tcW w:w="1016" w:type="pct"/>
            <w:noWrap w:val="0"/>
            <w:vAlign w:val="center"/>
          </w:tcPr>
          <w:p w14:paraId="637DAA3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全楼</w:t>
            </w:r>
          </w:p>
        </w:tc>
      </w:tr>
      <w:tr w14:paraId="7CA93F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7B2EB67A">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sz w:val="24"/>
                <w:szCs w:val="22"/>
              </w:rPr>
              <w:t>8</w:t>
            </w:r>
          </w:p>
        </w:tc>
        <w:tc>
          <w:tcPr>
            <w:tcW w:w="1094" w:type="pct"/>
            <w:gridSpan w:val="2"/>
            <w:noWrap w:val="0"/>
            <w:vAlign w:val="center"/>
          </w:tcPr>
          <w:p w14:paraId="4F7DBE6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安全绳、安全腰带</w:t>
            </w:r>
          </w:p>
        </w:tc>
        <w:tc>
          <w:tcPr>
            <w:tcW w:w="340" w:type="pct"/>
            <w:gridSpan w:val="2"/>
            <w:noWrap w:val="0"/>
            <w:vAlign w:val="center"/>
          </w:tcPr>
          <w:p w14:paraId="07C0B5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7B56442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401A533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5套</w:t>
            </w:r>
          </w:p>
        </w:tc>
        <w:tc>
          <w:tcPr>
            <w:tcW w:w="324" w:type="pct"/>
            <w:gridSpan w:val="2"/>
            <w:noWrap w:val="0"/>
            <w:vAlign w:val="center"/>
          </w:tcPr>
          <w:p w14:paraId="79B7EE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rPr>
              <w:t>定期维护</w:t>
            </w:r>
          </w:p>
        </w:tc>
        <w:tc>
          <w:tcPr>
            <w:tcW w:w="877" w:type="pct"/>
            <w:vMerge w:val="restart"/>
            <w:noWrap w:val="0"/>
            <w:vAlign w:val="center"/>
          </w:tcPr>
          <w:p w14:paraId="7E3757C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个人防护装备</w:t>
            </w:r>
          </w:p>
        </w:tc>
        <w:tc>
          <w:tcPr>
            <w:tcW w:w="1016" w:type="pct"/>
            <w:noWrap w:val="0"/>
            <w:vAlign w:val="center"/>
          </w:tcPr>
          <w:p w14:paraId="2A14921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污水站</w:t>
            </w:r>
          </w:p>
        </w:tc>
      </w:tr>
      <w:tr w14:paraId="1F9B9D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4FC89AA9">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sz w:val="24"/>
                <w:szCs w:val="22"/>
              </w:rPr>
              <w:t>9</w:t>
            </w:r>
          </w:p>
        </w:tc>
        <w:tc>
          <w:tcPr>
            <w:tcW w:w="1094" w:type="pct"/>
            <w:gridSpan w:val="2"/>
            <w:noWrap w:val="0"/>
            <w:vAlign w:val="center"/>
          </w:tcPr>
          <w:p w14:paraId="41CB80B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过滤式防毒面具</w:t>
            </w:r>
          </w:p>
        </w:tc>
        <w:tc>
          <w:tcPr>
            <w:tcW w:w="340" w:type="pct"/>
            <w:gridSpan w:val="2"/>
            <w:noWrap w:val="0"/>
            <w:vAlign w:val="center"/>
          </w:tcPr>
          <w:p w14:paraId="12D106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60789329">
            <w:pPr>
              <w:spacing w:line="0" w:lineRule="atLeast"/>
              <w:ind w:firstLine="0" w:firstLineChars="0"/>
              <w:jc w:val="cente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均码</w:t>
            </w:r>
          </w:p>
        </w:tc>
        <w:tc>
          <w:tcPr>
            <w:tcW w:w="638" w:type="pct"/>
            <w:gridSpan w:val="2"/>
            <w:noWrap w:val="0"/>
            <w:vAlign w:val="center"/>
          </w:tcPr>
          <w:p w14:paraId="1C5A661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2套</w:t>
            </w:r>
          </w:p>
        </w:tc>
        <w:tc>
          <w:tcPr>
            <w:tcW w:w="324" w:type="pct"/>
            <w:gridSpan w:val="2"/>
            <w:noWrap w:val="0"/>
            <w:vAlign w:val="center"/>
          </w:tcPr>
          <w:p w14:paraId="23F61FA9">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定期更换</w:t>
            </w:r>
          </w:p>
        </w:tc>
        <w:tc>
          <w:tcPr>
            <w:tcW w:w="877" w:type="pct"/>
            <w:vMerge w:val="continue"/>
            <w:noWrap w:val="0"/>
            <w:vAlign w:val="center"/>
          </w:tcPr>
          <w:p w14:paraId="1CA88F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1016" w:type="pct"/>
            <w:noWrap w:val="0"/>
            <w:vAlign w:val="center"/>
          </w:tcPr>
          <w:p w14:paraId="7D5AEE9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污水站</w:t>
            </w:r>
          </w:p>
        </w:tc>
      </w:tr>
      <w:tr w14:paraId="65B626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6907936F">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sz w:val="24"/>
                <w:szCs w:val="22"/>
              </w:rPr>
              <w:t>10</w:t>
            </w:r>
          </w:p>
        </w:tc>
        <w:tc>
          <w:tcPr>
            <w:tcW w:w="1094" w:type="pct"/>
            <w:gridSpan w:val="2"/>
            <w:noWrap w:val="0"/>
            <w:vAlign w:val="center"/>
          </w:tcPr>
          <w:p w14:paraId="55C1D06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空气呼吸器</w:t>
            </w:r>
          </w:p>
        </w:tc>
        <w:tc>
          <w:tcPr>
            <w:tcW w:w="340" w:type="pct"/>
            <w:gridSpan w:val="2"/>
            <w:noWrap w:val="0"/>
            <w:vAlign w:val="center"/>
          </w:tcPr>
          <w:p w14:paraId="0358A0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736691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4F4E92B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6套</w:t>
            </w:r>
          </w:p>
        </w:tc>
        <w:tc>
          <w:tcPr>
            <w:tcW w:w="324" w:type="pct"/>
            <w:gridSpan w:val="2"/>
            <w:noWrap w:val="0"/>
            <w:vAlign w:val="center"/>
          </w:tcPr>
          <w:p w14:paraId="51215A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noWrap w:val="0"/>
            <w:vAlign w:val="center"/>
          </w:tcPr>
          <w:p w14:paraId="3686BA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1016" w:type="pct"/>
            <w:noWrap w:val="0"/>
            <w:vAlign w:val="center"/>
          </w:tcPr>
          <w:p w14:paraId="0CD0756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污水站</w:t>
            </w:r>
          </w:p>
        </w:tc>
      </w:tr>
      <w:tr w14:paraId="581E9B0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81" w:hRule="atLeast"/>
        </w:trPr>
        <w:tc>
          <w:tcPr>
            <w:tcW w:w="315" w:type="pct"/>
            <w:noWrap w:val="0"/>
            <w:vAlign w:val="center"/>
          </w:tcPr>
          <w:p w14:paraId="10B12923">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sz w:val="24"/>
                <w:szCs w:val="22"/>
              </w:rPr>
              <w:t>11</w:t>
            </w:r>
          </w:p>
        </w:tc>
        <w:tc>
          <w:tcPr>
            <w:tcW w:w="1094" w:type="pct"/>
            <w:gridSpan w:val="2"/>
            <w:noWrap w:val="0"/>
            <w:vAlign w:val="center"/>
          </w:tcPr>
          <w:p w14:paraId="4588052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橡胶手套（耐酸碱、耐溶剂）</w:t>
            </w:r>
          </w:p>
        </w:tc>
        <w:tc>
          <w:tcPr>
            <w:tcW w:w="340" w:type="pct"/>
            <w:gridSpan w:val="2"/>
            <w:noWrap w:val="0"/>
            <w:vAlign w:val="center"/>
          </w:tcPr>
          <w:p w14:paraId="4F6D73F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2A707B3B">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59FE135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2套</w:t>
            </w:r>
          </w:p>
        </w:tc>
        <w:tc>
          <w:tcPr>
            <w:tcW w:w="324" w:type="pct"/>
            <w:gridSpan w:val="2"/>
            <w:noWrap w:val="0"/>
            <w:vAlign w:val="center"/>
          </w:tcPr>
          <w:p w14:paraId="12D1C94A">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noWrap w:val="0"/>
            <w:vAlign w:val="center"/>
          </w:tcPr>
          <w:p w14:paraId="27AC2A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1016" w:type="pct"/>
            <w:noWrap w:val="0"/>
            <w:vAlign w:val="center"/>
          </w:tcPr>
          <w:p w14:paraId="0AC3A0D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污水站</w:t>
            </w:r>
          </w:p>
        </w:tc>
      </w:tr>
      <w:tr w14:paraId="3741EAC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24954BEF">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sz w:val="24"/>
                <w:szCs w:val="22"/>
              </w:rPr>
              <w:t>12</w:t>
            </w:r>
          </w:p>
        </w:tc>
        <w:tc>
          <w:tcPr>
            <w:tcW w:w="1094" w:type="pct"/>
            <w:gridSpan w:val="2"/>
            <w:noWrap w:val="0"/>
            <w:vAlign w:val="center"/>
          </w:tcPr>
          <w:p w14:paraId="36B5935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防化服</w:t>
            </w:r>
          </w:p>
        </w:tc>
        <w:tc>
          <w:tcPr>
            <w:tcW w:w="340" w:type="pct"/>
            <w:gridSpan w:val="2"/>
            <w:noWrap w:val="0"/>
            <w:vAlign w:val="center"/>
          </w:tcPr>
          <w:p w14:paraId="0017F9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48EA49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均码</w:t>
            </w:r>
          </w:p>
        </w:tc>
        <w:tc>
          <w:tcPr>
            <w:tcW w:w="638" w:type="pct"/>
            <w:gridSpan w:val="2"/>
            <w:noWrap w:val="0"/>
            <w:vAlign w:val="center"/>
          </w:tcPr>
          <w:p w14:paraId="06BB7F1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2套</w:t>
            </w:r>
          </w:p>
        </w:tc>
        <w:tc>
          <w:tcPr>
            <w:tcW w:w="324" w:type="pct"/>
            <w:gridSpan w:val="2"/>
            <w:noWrap w:val="0"/>
            <w:vAlign w:val="center"/>
          </w:tcPr>
          <w:p w14:paraId="34C42E2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noWrap w:val="0"/>
            <w:vAlign w:val="center"/>
          </w:tcPr>
          <w:p w14:paraId="1ADB9C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1016" w:type="pct"/>
            <w:noWrap w:val="0"/>
            <w:vAlign w:val="center"/>
          </w:tcPr>
          <w:p w14:paraId="21E261C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污水站</w:t>
            </w:r>
          </w:p>
        </w:tc>
      </w:tr>
      <w:tr w14:paraId="71C4EA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5" w:hRule="atLeast"/>
        </w:trPr>
        <w:tc>
          <w:tcPr>
            <w:tcW w:w="315" w:type="pct"/>
            <w:noWrap w:val="0"/>
            <w:vAlign w:val="center"/>
          </w:tcPr>
          <w:p w14:paraId="562E33E9">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sz w:val="24"/>
                <w:szCs w:val="22"/>
              </w:rPr>
              <w:t>13</w:t>
            </w:r>
          </w:p>
        </w:tc>
        <w:tc>
          <w:tcPr>
            <w:tcW w:w="1094" w:type="pct"/>
            <w:gridSpan w:val="2"/>
            <w:noWrap w:val="0"/>
            <w:vAlign w:val="center"/>
          </w:tcPr>
          <w:p w14:paraId="0700198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护目镜</w:t>
            </w:r>
          </w:p>
        </w:tc>
        <w:tc>
          <w:tcPr>
            <w:tcW w:w="340" w:type="pct"/>
            <w:gridSpan w:val="2"/>
            <w:noWrap w:val="0"/>
            <w:vAlign w:val="center"/>
          </w:tcPr>
          <w:p w14:paraId="732AB0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36328C78">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33DD73B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2套</w:t>
            </w:r>
          </w:p>
        </w:tc>
        <w:tc>
          <w:tcPr>
            <w:tcW w:w="324" w:type="pct"/>
            <w:gridSpan w:val="2"/>
            <w:noWrap w:val="0"/>
            <w:vAlign w:val="center"/>
          </w:tcPr>
          <w:p w14:paraId="763A665D">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noWrap w:val="0"/>
            <w:vAlign w:val="center"/>
          </w:tcPr>
          <w:p w14:paraId="1EDE54C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1016" w:type="pct"/>
            <w:noWrap w:val="0"/>
            <w:vAlign w:val="center"/>
          </w:tcPr>
          <w:p w14:paraId="2208CDE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污水站</w:t>
            </w:r>
          </w:p>
        </w:tc>
      </w:tr>
      <w:tr w14:paraId="12D407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38B23D93">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sz w:val="24"/>
                <w:szCs w:val="22"/>
              </w:rPr>
              <w:t>14</w:t>
            </w:r>
          </w:p>
        </w:tc>
        <w:tc>
          <w:tcPr>
            <w:tcW w:w="1094" w:type="pct"/>
            <w:gridSpan w:val="2"/>
            <w:noWrap w:val="0"/>
            <w:vAlign w:val="center"/>
          </w:tcPr>
          <w:p w14:paraId="29B2C52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耐酸胶鞋</w:t>
            </w:r>
          </w:p>
        </w:tc>
        <w:tc>
          <w:tcPr>
            <w:tcW w:w="340" w:type="pct"/>
            <w:gridSpan w:val="2"/>
            <w:noWrap w:val="0"/>
            <w:vAlign w:val="center"/>
          </w:tcPr>
          <w:p w14:paraId="318916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1904719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均码</w:t>
            </w:r>
          </w:p>
        </w:tc>
        <w:tc>
          <w:tcPr>
            <w:tcW w:w="638" w:type="pct"/>
            <w:gridSpan w:val="2"/>
            <w:noWrap w:val="0"/>
            <w:vAlign w:val="center"/>
          </w:tcPr>
          <w:p w14:paraId="7105923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2套</w:t>
            </w:r>
          </w:p>
        </w:tc>
        <w:tc>
          <w:tcPr>
            <w:tcW w:w="324" w:type="pct"/>
            <w:gridSpan w:val="2"/>
            <w:noWrap w:val="0"/>
            <w:vAlign w:val="center"/>
          </w:tcPr>
          <w:p w14:paraId="362E20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rPr>
              <w:t>定期维护</w:t>
            </w:r>
          </w:p>
        </w:tc>
        <w:tc>
          <w:tcPr>
            <w:tcW w:w="877" w:type="pct"/>
            <w:vMerge w:val="continue"/>
            <w:noWrap w:val="0"/>
            <w:vAlign w:val="center"/>
          </w:tcPr>
          <w:p w14:paraId="5F8976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1016" w:type="pct"/>
            <w:noWrap w:val="0"/>
            <w:vAlign w:val="center"/>
          </w:tcPr>
          <w:p w14:paraId="2BE8A19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污水站</w:t>
            </w:r>
          </w:p>
        </w:tc>
      </w:tr>
      <w:tr w14:paraId="4EAC9B2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2388CBE2">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sz w:val="24"/>
                <w:szCs w:val="22"/>
              </w:rPr>
              <w:t>15</w:t>
            </w:r>
          </w:p>
        </w:tc>
        <w:tc>
          <w:tcPr>
            <w:tcW w:w="1094" w:type="pct"/>
            <w:gridSpan w:val="2"/>
            <w:noWrap w:val="0"/>
            <w:vAlign w:val="center"/>
          </w:tcPr>
          <w:p w14:paraId="71609D8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反光背心</w:t>
            </w:r>
          </w:p>
        </w:tc>
        <w:tc>
          <w:tcPr>
            <w:tcW w:w="340" w:type="pct"/>
            <w:gridSpan w:val="2"/>
            <w:noWrap w:val="0"/>
            <w:vAlign w:val="center"/>
          </w:tcPr>
          <w:p w14:paraId="4B1DA2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106876F5">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10E0C8C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6套</w:t>
            </w:r>
          </w:p>
        </w:tc>
        <w:tc>
          <w:tcPr>
            <w:tcW w:w="324" w:type="pct"/>
            <w:gridSpan w:val="2"/>
            <w:noWrap w:val="0"/>
            <w:vAlign w:val="center"/>
          </w:tcPr>
          <w:p w14:paraId="5C48D322">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noWrap w:val="0"/>
            <w:vAlign w:val="center"/>
          </w:tcPr>
          <w:p w14:paraId="6D0475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1016" w:type="pct"/>
            <w:noWrap w:val="0"/>
            <w:vAlign w:val="center"/>
          </w:tcPr>
          <w:p w14:paraId="3BC5260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污水站</w:t>
            </w:r>
          </w:p>
        </w:tc>
      </w:tr>
      <w:tr w14:paraId="0ED9F0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5F04A9B4">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sz w:val="24"/>
                <w:szCs w:val="22"/>
              </w:rPr>
              <w:t>16</w:t>
            </w:r>
          </w:p>
        </w:tc>
        <w:tc>
          <w:tcPr>
            <w:tcW w:w="1094" w:type="pct"/>
            <w:gridSpan w:val="2"/>
            <w:noWrap w:val="0"/>
            <w:vAlign w:val="center"/>
          </w:tcPr>
          <w:p w14:paraId="78622AD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洗眼器</w:t>
            </w:r>
          </w:p>
        </w:tc>
        <w:tc>
          <w:tcPr>
            <w:tcW w:w="340" w:type="pct"/>
            <w:gridSpan w:val="2"/>
            <w:noWrap w:val="0"/>
            <w:vAlign w:val="center"/>
          </w:tcPr>
          <w:p w14:paraId="75E0B3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4874C3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18DC7CC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3套</w:t>
            </w:r>
          </w:p>
        </w:tc>
        <w:tc>
          <w:tcPr>
            <w:tcW w:w="324" w:type="pct"/>
            <w:gridSpan w:val="2"/>
            <w:noWrap w:val="0"/>
            <w:vAlign w:val="center"/>
          </w:tcPr>
          <w:p w14:paraId="1F779F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noWrap w:val="0"/>
            <w:vAlign w:val="center"/>
          </w:tcPr>
          <w:p w14:paraId="7CF538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1016" w:type="pct"/>
            <w:noWrap w:val="0"/>
            <w:vAlign w:val="center"/>
          </w:tcPr>
          <w:p w14:paraId="7E6D75B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lang w:val="en-US" w:eastAsia="en-US" w:bidi="en-US"/>
              </w:rPr>
              <w:t>2F/3F</w:t>
            </w:r>
          </w:p>
        </w:tc>
      </w:tr>
      <w:tr w14:paraId="3E6A43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75C318E5">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sz w:val="24"/>
                <w:szCs w:val="22"/>
              </w:rPr>
              <w:t>20</w:t>
            </w:r>
          </w:p>
        </w:tc>
        <w:tc>
          <w:tcPr>
            <w:tcW w:w="1094" w:type="pct"/>
            <w:gridSpan w:val="2"/>
            <w:noWrap w:val="0"/>
            <w:vAlign w:val="center"/>
          </w:tcPr>
          <w:p w14:paraId="3DC047F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color w:val="000000"/>
                <w:spacing w:val="0"/>
                <w:w w:val="100"/>
                <w:position w:val="0"/>
                <w:sz w:val="24"/>
                <w:szCs w:val="24"/>
              </w:rPr>
            </w:pPr>
            <w:r>
              <w:rPr>
                <w:rFonts w:hint="eastAsia" w:ascii="仿宋" w:hAnsi="仿宋" w:eastAsia="仿宋" w:cs="仿宋"/>
                <w:color w:val="000000"/>
                <w:spacing w:val="0"/>
                <w:w w:val="100"/>
                <w:position w:val="0"/>
                <w:sz w:val="24"/>
                <w:szCs w:val="24"/>
              </w:rPr>
              <w:t>火灾自动</w:t>
            </w:r>
          </w:p>
          <w:p w14:paraId="522B4CC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报警系统</w:t>
            </w:r>
          </w:p>
        </w:tc>
        <w:tc>
          <w:tcPr>
            <w:tcW w:w="340" w:type="pct"/>
            <w:gridSpan w:val="2"/>
            <w:noWrap w:val="0"/>
            <w:vAlign w:val="center"/>
          </w:tcPr>
          <w:p w14:paraId="0960AE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5ADCC1BE">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2BFFB4D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1套</w:t>
            </w:r>
          </w:p>
        </w:tc>
        <w:tc>
          <w:tcPr>
            <w:tcW w:w="324" w:type="pct"/>
            <w:gridSpan w:val="2"/>
            <w:noWrap w:val="0"/>
            <w:vAlign w:val="center"/>
          </w:tcPr>
          <w:p w14:paraId="1196E5B5">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noWrap w:val="0"/>
            <w:vAlign w:val="center"/>
          </w:tcPr>
          <w:p w14:paraId="6348721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应急监测能力</w:t>
            </w:r>
          </w:p>
        </w:tc>
        <w:tc>
          <w:tcPr>
            <w:tcW w:w="1016" w:type="pct"/>
            <w:noWrap w:val="0"/>
            <w:vAlign w:val="center"/>
          </w:tcPr>
          <w:p w14:paraId="530B954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全楼</w:t>
            </w:r>
          </w:p>
        </w:tc>
      </w:tr>
      <w:tr w14:paraId="2DD541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6C416F5A">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t>21</w:t>
            </w:r>
          </w:p>
        </w:tc>
        <w:tc>
          <w:tcPr>
            <w:tcW w:w="1094" w:type="pct"/>
            <w:gridSpan w:val="2"/>
            <w:noWrap w:val="0"/>
            <w:vAlign w:val="center"/>
          </w:tcPr>
          <w:p w14:paraId="63F8661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color w:val="000000"/>
                <w:spacing w:val="0"/>
                <w:w w:val="100"/>
                <w:position w:val="0"/>
                <w:sz w:val="24"/>
                <w:szCs w:val="24"/>
              </w:rPr>
            </w:pPr>
            <w:r>
              <w:rPr>
                <w:rFonts w:hint="eastAsia" w:ascii="仿宋" w:hAnsi="仿宋" w:eastAsia="仿宋" w:cs="仿宋"/>
                <w:color w:val="000000"/>
                <w:spacing w:val="0"/>
                <w:w w:val="100"/>
                <w:position w:val="0"/>
                <w:sz w:val="24"/>
                <w:szCs w:val="24"/>
              </w:rPr>
              <w:t>警报按钮</w:t>
            </w:r>
          </w:p>
          <w:p w14:paraId="61A9EAB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及控制器</w:t>
            </w:r>
          </w:p>
        </w:tc>
        <w:tc>
          <w:tcPr>
            <w:tcW w:w="340" w:type="pct"/>
            <w:gridSpan w:val="2"/>
            <w:noWrap w:val="0"/>
            <w:vAlign w:val="center"/>
          </w:tcPr>
          <w:p w14:paraId="3F37E5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42F928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0E08DAF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85个</w:t>
            </w:r>
          </w:p>
        </w:tc>
        <w:tc>
          <w:tcPr>
            <w:tcW w:w="324" w:type="pct"/>
            <w:gridSpan w:val="2"/>
            <w:noWrap w:val="0"/>
            <w:vAlign w:val="center"/>
          </w:tcPr>
          <w:p w14:paraId="55BEFA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restart"/>
            <w:noWrap w:val="0"/>
            <w:vAlign w:val="center"/>
          </w:tcPr>
          <w:p w14:paraId="3F4145A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rPr>
                <w:rFonts w:hint="eastAsia" w:ascii="仿宋" w:hAnsi="仿宋" w:eastAsia="仿宋" w:cs="仿宋"/>
                <w:color w:val="000000"/>
                <w:spacing w:val="0"/>
                <w:w w:val="100"/>
                <w:position w:val="0"/>
                <w:sz w:val="24"/>
                <w:szCs w:val="24"/>
              </w:rPr>
            </w:pPr>
            <w:r>
              <w:rPr>
                <w:rFonts w:hint="eastAsia" w:ascii="仿宋" w:hAnsi="仿宋" w:eastAsia="仿宋" w:cs="仿宋"/>
                <w:color w:val="000000"/>
                <w:spacing w:val="0"/>
                <w:w w:val="100"/>
                <w:position w:val="0"/>
                <w:sz w:val="24"/>
                <w:szCs w:val="24"/>
              </w:rPr>
              <w:t>应急通</w:t>
            </w:r>
          </w:p>
          <w:p w14:paraId="1325B21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信系统</w:t>
            </w:r>
          </w:p>
        </w:tc>
        <w:tc>
          <w:tcPr>
            <w:tcW w:w="1016" w:type="pct"/>
            <w:noWrap w:val="0"/>
            <w:vAlign w:val="center"/>
          </w:tcPr>
          <w:p w14:paraId="025A6EB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全楼</w:t>
            </w:r>
          </w:p>
        </w:tc>
      </w:tr>
      <w:tr w14:paraId="75C7A4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5F182728">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t>22</w:t>
            </w:r>
          </w:p>
        </w:tc>
        <w:tc>
          <w:tcPr>
            <w:tcW w:w="1094" w:type="pct"/>
            <w:gridSpan w:val="2"/>
            <w:noWrap w:val="0"/>
            <w:vAlign w:val="center"/>
          </w:tcPr>
          <w:p w14:paraId="0CA6B70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对讲机</w:t>
            </w:r>
          </w:p>
        </w:tc>
        <w:tc>
          <w:tcPr>
            <w:tcW w:w="340" w:type="pct"/>
            <w:gridSpan w:val="2"/>
            <w:noWrap w:val="0"/>
            <w:vAlign w:val="center"/>
          </w:tcPr>
          <w:p w14:paraId="7FD6E5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36424081">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20AF47A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4个</w:t>
            </w:r>
          </w:p>
        </w:tc>
        <w:tc>
          <w:tcPr>
            <w:tcW w:w="324" w:type="pct"/>
            <w:gridSpan w:val="2"/>
            <w:noWrap w:val="0"/>
            <w:vAlign w:val="center"/>
          </w:tcPr>
          <w:p w14:paraId="6FAADD83">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noWrap w:val="0"/>
            <w:vAlign w:val="center"/>
          </w:tcPr>
          <w:p w14:paraId="58B8BF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1016" w:type="pct"/>
            <w:noWrap w:val="0"/>
            <w:vAlign w:val="center"/>
          </w:tcPr>
          <w:p w14:paraId="2378FFD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污水站</w:t>
            </w:r>
          </w:p>
        </w:tc>
      </w:tr>
      <w:tr w14:paraId="0C3EB6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48819749">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t>23</w:t>
            </w:r>
          </w:p>
        </w:tc>
        <w:tc>
          <w:tcPr>
            <w:tcW w:w="1094" w:type="pct"/>
            <w:gridSpan w:val="2"/>
            <w:noWrap w:val="0"/>
            <w:vAlign w:val="center"/>
          </w:tcPr>
          <w:p w14:paraId="135A07E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监控器</w:t>
            </w:r>
          </w:p>
        </w:tc>
        <w:tc>
          <w:tcPr>
            <w:tcW w:w="340" w:type="pct"/>
            <w:gridSpan w:val="2"/>
            <w:noWrap w:val="0"/>
            <w:vAlign w:val="center"/>
          </w:tcPr>
          <w:p w14:paraId="11AAFDB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06B8E60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53D3E96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37台</w:t>
            </w:r>
          </w:p>
        </w:tc>
        <w:tc>
          <w:tcPr>
            <w:tcW w:w="324" w:type="pct"/>
            <w:gridSpan w:val="2"/>
            <w:noWrap w:val="0"/>
            <w:vAlign w:val="center"/>
          </w:tcPr>
          <w:p w14:paraId="364D21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noWrap w:val="0"/>
            <w:vAlign w:val="center"/>
          </w:tcPr>
          <w:p w14:paraId="67083B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1016" w:type="pct"/>
            <w:noWrap w:val="0"/>
            <w:vAlign w:val="center"/>
          </w:tcPr>
          <w:p w14:paraId="1DDA70E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全楼</w:t>
            </w:r>
          </w:p>
        </w:tc>
      </w:tr>
      <w:tr w14:paraId="67C4B2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49A9C5F7">
            <w:pPr>
              <w:spacing w:line="0" w:lineRule="atLeast"/>
              <w:ind w:firstLine="0" w:firstLineChars="0"/>
              <w:jc w:val="center"/>
              <w:rPr>
                <w:rFonts w:hint="eastAsia" w:ascii="仿宋" w:hAnsi="仿宋" w:eastAsia="仿宋" w:cs="仿宋"/>
                <w:color w:val="auto"/>
                <w:kern w:val="2"/>
                <w:sz w:val="24"/>
                <w:szCs w:val="22"/>
                <w:lang w:val="en-US" w:eastAsia="zh-CN" w:bidi="ar-SA"/>
              </w:rPr>
            </w:pPr>
            <w:r>
              <w:rPr>
                <w:rFonts w:hint="eastAsia" w:ascii="仿宋" w:hAnsi="仿宋" w:eastAsia="仿宋" w:cs="仿宋"/>
                <w:color w:val="auto"/>
                <w:kern w:val="2"/>
                <w:sz w:val="24"/>
                <w:szCs w:val="22"/>
                <w:lang w:val="en-US" w:eastAsia="zh-CN" w:bidi="ar-SA"/>
              </w:rPr>
              <w:t>24</w:t>
            </w:r>
          </w:p>
        </w:tc>
        <w:tc>
          <w:tcPr>
            <w:tcW w:w="1094" w:type="pct"/>
            <w:gridSpan w:val="2"/>
            <w:noWrap w:val="0"/>
            <w:vAlign w:val="center"/>
          </w:tcPr>
          <w:p w14:paraId="7506758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防爆手电筒</w:t>
            </w:r>
          </w:p>
        </w:tc>
        <w:tc>
          <w:tcPr>
            <w:tcW w:w="340" w:type="pct"/>
            <w:gridSpan w:val="2"/>
            <w:noWrap w:val="0"/>
            <w:vAlign w:val="center"/>
          </w:tcPr>
          <w:p w14:paraId="015C07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1D67EE79">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37D2892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6个</w:t>
            </w:r>
          </w:p>
        </w:tc>
        <w:tc>
          <w:tcPr>
            <w:tcW w:w="324" w:type="pct"/>
            <w:gridSpan w:val="2"/>
            <w:noWrap w:val="0"/>
            <w:vAlign w:val="center"/>
          </w:tcPr>
          <w:p w14:paraId="13531118">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restart"/>
            <w:noWrap w:val="0"/>
            <w:vAlign w:val="center"/>
          </w:tcPr>
          <w:p w14:paraId="343E7A5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firstLineChars="0"/>
              <w:jc w:val="center"/>
              <w:textAlignment w:val="auto"/>
              <w:rPr>
                <w:rFonts w:hint="eastAsia" w:ascii="仿宋" w:hAnsi="仿宋" w:eastAsia="仿宋" w:cs="仿宋"/>
                <w:color w:val="000000"/>
                <w:spacing w:val="0"/>
                <w:w w:val="100"/>
                <w:position w:val="0"/>
                <w:sz w:val="24"/>
                <w:szCs w:val="24"/>
              </w:rPr>
            </w:pPr>
            <w:r>
              <w:rPr>
                <w:rFonts w:hint="eastAsia" w:ascii="仿宋" w:hAnsi="仿宋" w:eastAsia="仿宋" w:cs="仿宋"/>
                <w:color w:val="000000"/>
                <w:spacing w:val="0"/>
                <w:w w:val="100"/>
                <w:position w:val="0"/>
                <w:sz w:val="24"/>
                <w:szCs w:val="24"/>
              </w:rPr>
              <w:t>应急</w:t>
            </w:r>
          </w:p>
          <w:p w14:paraId="4A37E6E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照明</w:t>
            </w:r>
          </w:p>
        </w:tc>
        <w:tc>
          <w:tcPr>
            <w:tcW w:w="1016" w:type="pct"/>
            <w:noWrap w:val="0"/>
            <w:vAlign w:val="center"/>
          </w:tcPr>
          <w:p w14:paraId="1014489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污水站</w:t>
            </w:r>
          </w:p>
        </w:tc>
      </w:tr>
      <w:tr w14:paraId="6D5FE9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315" w:type="pct"/>
            <w:noWrap w:val="0"/>
            <w:vAlign w:val="center"/>
          </w:tcPr>
          <w:p w14:paraId="36395854">
            <w:pPr>
              <w:spacing w:line="0" w:lineRule="atLeast"/>
              <w:ind w:firstLine="0" w:firstLineChars="0"/>
              <w:jc w:val="cente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25</w:t>
            </w:r>
          </w:p>
        </w:tc>
        <w:tc>
          <w:tcPr>
            <w:tcW w:w="1094" w:type="pct"/>
            <w:gridSpan w:val="2"/>
            <w:noWrap w:val="0"/>
            <w:vAlign w:val="center"/>
          </w:tcPr>
          <w:p w14:paraId="4F038DA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事故照明灯</w:t>
            </w:r>
          </w:p>
        </w:tc>
        <w:tc>
          <w:tcPr>
            <w:tcW w:w="340" w:type="pct"/>
            <w:gridSpan w:val="2"/>
            <w:noWrap w:val="0"/>
            <w:vAlign w:val="center"/>
          </w:tcPr>
          <w:p w14:paraId="09F3450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noWrap w:val="0"/>
            <w:vAlign w:val="center"/>
          </w:tcPr>
          <w:p w14:paraId="76FB76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noWrap w:val="0"/>
            <w:vAlign w:val="center"/>
          </w:tcPr>
          <w:p w14:paraId="406C435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400个</w:t>
            </w:r>
          </w:p>
        </w:tc>
        <w:tc>
          <w:tcPr>
            <w:tcW w:w="324" w:type="pct"/>
            <w:gridSpan w:val="2"/>
            <w:noWrap w:val="0"/>
            <w:vAlign w:val="center"/>
          </w:tcPr>
          <w:p w14:paraId="6F5DB10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noWrap w:val="0"/>
            <w:vAlign w:val="center"/>
          </w:tcPr>
          <w:p w14:paraId="2F09DD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1016" w:type="pct"/>
            <w:noWrap w:val="0"/>
            <w:vAlign w:val="center"/>
          </w:tcPr>
          <w:p w14:paraId="31E26EE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全楼</w:t>
            </w:r>
          </w:p>
        </w:tc>
      </w:tr>
      <w:tr w14:paraId="538481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0" w:type="auto"/>
          </w:tcPr>
          <w:p w14:paraId="644B8FFC">
            <w:pPr>
              <w:spacing w:line="0" w:lineRule="atLeast"/>
              <w:ind w:firstLine="0" w:firstLineChars="0"/>
              <w:jc w:val="cente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26</w:t>
            </w:r>
          </w:p>
        </w:tc>
        <w:tc>
          <w:tcPr>
            <w:tcW w:w="1094" w:type="pct"/>
            <w:gridSpan w:val="2"/>
            <w:vAlign w:val="center"/>
          </w:tcPr>
          <w:p w14:paraId="0D8E94D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安全出口灯</w:t>
            </w:r>
          </w:p>
        </w:tc>
        <w:tc>
          <w:tcPr>
            <w:tcW w:w="340" w:type="pct"/>
            <w:gridSpan w:val="2"/>
          </w:tcPr>
          <w:p w14:paraId="20361B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vAlign w:val="center"/>
          </w:tcPr>
          <w:p w14:paraId="5121A860">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vAlign w:val="center"/>
          </w:tcPr>
          <w:p w14:paraId="5FFB455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350个</w:t>
            </w:r>
          </w:p>
        </w:tc>
        <w:tc>
          <w:tcPr>
            <w:tcW w:w="324" w:type="pct"/>
            <w:gridSpan w:val="2"/>
            <w:vAlign w:val="center"/>
          </w:tcPr>
          <w:p w14:paraId="5F8B5B65">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tcPr>
          <w:p w14:paraId="1EABB2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0" w:type="auto"/>
            <w:vAlign w:val="center"/>
          </w:tcPr>
          <w:p w14:paraId="2975B40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全楼</w:t>
            </w:r>
          </w:p>
        </w:tc>
      </w:tr>
      <w:tr w14:paraId="096D3D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0" w:type="auto"/>
          </w:tcPr>
          <w:p w14:paraId="07EB2221">
            <w:pPr>
              <w:spacing w:line="0" w:lineRule="atLeast"/>
              <w:ind w:firstLine="0" w:firstLineChars="0"/>
              <w:jc w:val="cente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27</w:t>
            </w:r>
          </w:p>
        </w:tc>
        <w:tc>
          <w:tcPr>
            <w:tcW w:w="1094" w:type="pct"/>
            <w:gridSpan w:val="2"/>
            <w:vAlign w:val="center"/>
          </w:tcPr>
          <w:p w14:paraId="4383D94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各类警示牌</w:t>
            </w:r>
          </w:p>
        </w:tc>
        <w:tc>
          <w:tcPr>
            <w:tcW w:w="340" w:type="pct"/>
            <w:gridSpan w:val="2"/>
          </w:tcPr>
          <w:p w14:paraId="0CD44F0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vAlign w:val="center"/>
          </w:tcPr>
          <w:p w14:paraId="4FF15CD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vAlign w:val="center"/>
          </w:tcPr>
          <w:p w14:paraId="090BBF6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80个</w:t>
            </w:r>
          </w:p>
        </w:tc>
        <w:tc>
          <w:tcPr>
            <w:tcW w:w="324" w:type="pct"/>
            <w:gridSpan w:val="2"/>
            <w:vAlign w:val="center"/>
          </w:tcPr>
          <w:p w14:paraId="49C358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restart"/>
            <w:vAlign w:val="center"/>
          </w:tcPr>
          <w:p w14:paraId="713C53A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firstLine="0" w:firstLineChars="0"/>
              <w:jc w:val="center"/>
              <w:textAlignment w:val="auto"/>
              <w:rPr>
                <w:rFonts w:hint="eastAsia" w:ascii="仿宋" w:hAnsi="仿宋" w:eastAsia="仿宋" w:cs="仿宋"/>
                <w:color w:val="000000"/>
                <w:spacing w:val="0"/>
                <w:w w:val="100"/>
                <w:position w:val="0"/>
                <w:sz w:val="24"/>
                <w:szCs w:val="24"/>
              </w:rPr>
            </w:pPr>
            <w:r>
              <w:rPr>
                <w:rFonts w:hint="eastAsia" w:ascii="仿宋" w:hAnsi="仿宋" w:eastAsia="仿宋" w:cs="仿宋"/>
                <w:color w:val="000000"/>
                <w:spacing w:val="0"/>
                <w:w w:val="100"/>
                <w:position w:val="0"/>
                <w:sz w:val="24"/>
                <w:szCs w:val="24"/>
              </w:rPr>
              <w:t>应急</w:t>
            </w:r>
          </w:p>
          <w:p w14:paraId="164916A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疏散</w:t>
            </w:r>
          </w:p>
        </w:tc>
        <w:tc>
          <w:tcPr>
            <w:tcW w:w="0" w:type="auto"/>
            <w:vAlign w:val="center"/>
          </w:tcPr>
          <w:p w14:paraId="6358AED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全楼</w:t>
            </w:r>
          </w:p>
        </w:tc>
      </w:tr>
      <w:tr w14:paraId="1827AD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0" w:type="auto"/>
          </w:tcPr>
          <w:p w14:paraId="0997371A">
            <w:pPr>
              <w:spacing w:line="0" w:lineRule="atLeast"/>
              <w:ind w:firstLine="0" w:firstLineChars="0"/>
              <w:jc w:val="cente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28</w:t>
            </w:r>
          </w:p>
        </w:tc>
        <w:tc>
          <w:tcPr>
            <w:tcW w:w="1094" w:type="pct"/>
            <w:gridSpan w:val="2"/>
            <w:vAlign w:val="center"/>
          </w:tcPr>
          <w:p w14:paraId="5085BA4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隔离警示带</w:t>
            </w:r>
          </w:p>
        </w:tc>
        <w:tc>
          <w:tcPr>
            <w:tcW w:w="340" w:type="pct"/>
            <w:gridSpan w:val="2"/>
          </w:tcPr>
          <w:p w14:paraId="390A8E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vAlign w:val="center"/>
          </w:tcPr>
          <w:p w14:paraId="50EEA193">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vAlign w:val="center"/>
          </w:tcPr>
          <w:p w14:paraId="7B23652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5套</w:t>
            </w:r>
          </w:p>
        </w:tc>
        <w:tc>
          <w:tcPr>
            <w:tcW w:w="324" w:type="pct"/>
            <w:gridSpan w:val="2"/>
            <w:vAlign w:val="center"/>
          </w:tcPr>
          <w:p w14:paraId="1DA45283">
            <w:pPr>
              <w:spacing w:line="0" w:lineRule="atLeast"/>
              <w:ind w:firstLine="0" w:firstLineChars="0"/>
              <w:jc w:val="center"/>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tcPr>
          <w:p w14:paraId="1FA078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0" w:type="auto"/>
            <w:vAlign w:val="center"/>
          </w:tcPr>
          <w:p w14:paraId="15D8C30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污水站</w:t>
            </w:r>
          </w:p>
        </w:tc>
      </w:tr>
      <w:tr w14:paraId="1DB7DD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0" w:type="auto"/>
          </w:tcPr>
          <w:p w14:paraId="0F9AC002">
            <w:pPr>
              <w:spacing w:line="0" w:lineRule="atLeast"/>
              <w:ind w:firstLine="0" w:firstLineChars="0"/>
              <w:jc w:val="center"/>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29</w:t>
            </w:r>
          </w:p>
        </w:tc>
        <w:tc>
          <w:tcPr>
            <w:tcW w:w="1094" w:type="pct"/>
            <w:gridSpan w:val="2"/>
            <w:vAlign w:val="center"/>
          </w:tcPr>
          <w:p w14:paraId="786D4E9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应急疏散图</w:t>
            </w:r>
          </w:p>
        </w:tc>
        <w:tc>
          <w:tcPr>
            <w:tcW w:w="340" w:type="pct"/>
            <w:gridSpan w:val="2"/>
          </w:tcPr>
          <w:p w14:paraId="1372BD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392" w:type="pct"/>
            <w:vAlign w:val="center"/>
          </w:tcPr>
          <w:p w14:paraId="4669D53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638" w:type="pct"/>
            <w:gridSpan w:val="2"/>
            <w:vAlign w:val="center"/>
          </w:tcPr>
          <w:p w14:paraId="43C6C66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5个</w:t>
            </w:r>
          </w:p>
        </w:tc>
        <w:tc>
          <w:tcPr>
            <w:tcW w:w="324" w:type="pct"/>
            <w:gridSpan w:val="2"/>
            <w:vAlign w:val="center"/>
          </w:tcPr>
          <w:p w14:paraId="20B7B1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r>
              <w:rPr>
                <w:rFonts w:hint="eastAsia" w:ascii="仿宋" w:hAnsi="仿宋" w:eastAsia="仿宋" w:cs="仿宋"/>
                <w:color w:val="auto"/>
                <w:sz w:val="24"/>
                <w:szCs w:val="22"/>
                <w:lang w:val="en-US" w:eastAsia="zh-CN"/>
              </w:rPr>
              <w:t>/</w:t>
            </w:r>
          </w:p>
        </w:tc>
        <w:tc>
          <w:tcPr>
            <w:tcW w:w="877" w:type="pct"/>
            <w:vMerge w:val="continue"/>
          </w:tcPr>
          <w:p w14:paraId="1074E5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2"/>
              </w:rPr>
            </w:pPr>
          </w:p>
        </w:tc>
        <w:tc>
          <w:tcPr>
            <w:tcW w:w="0" w:type="auto"/>
            <w:vAlign w:val="center"/>
          </w:tcPr>
          <w:p w14:paraId="07DC65D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kern w:val="2"/>
                <w:sz w:val="24"/>
                <w:szCs w:val="24"/>
                <w:u w:val="none"/>
                <w:shd w:val="clear" w:color="auto" w:fill="auto"/>
                <w:lang w:val="zh-TW" w:eastAsia="zh-TW" w:bidi="zh-TW"/>
              </w:rPr>
            </w:pPr>
            <w:r>
              <w:rPr>
                <w:rFonts w:hint="eastAsia" w:ascii="仿宋" w:hAnsi="仿宋" w:eastAsia="仿宋" w:cs="仿宋"/>
                <w:color w:val="000000"/>
                <w:spacing w:val="0"/>
                <w:w w:val="100"/>
                <w:position w:val="0"/>
                <w:sz w:val="24"/>
                <w:szCs w:val="24"/>
              </w:rPr>
              <w:t>全楼</w:t>
            </w:r>
          </w:p>
        </w:tc>
      </w:tr>
    </w:tbl>
    <w:p w14:paraId="4A70C324">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sectPr>
          <w:headerReference r:id="rId60" w:type="default"/>
          <w:footerReference r:id="rId62" w:type="default"/>
          <w:headerReference r:id="rId61" w:type="even"/>
          <w:footerReference r:id="rId63" w:type="even"/>
          <w:footnotePr>
            <w:numFmt w:val="decimal"/>
          </w:footnotePr>
          <w:pgSz w:w="11900" w:h="16840"/>
          <w:pgMar w:top="1487" w:right="1911" w:bottom="2447" w:left="1767" w:header="0" w:footer="2019" w:gutter="0"/>
          <w:pgNumType w:fmt="decimal"/>
          <w:cols w:space="720" w:num="1"/>
          <w:rtlGutter w:val="0"/>
          <w:docGrid w:linePitch="360" w:charSpace="0"/>
        </w:sectPr>
      </w:pPr>
    </w:p>
    <w:p w14:paraId="1F86FCDF">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outlineLvl w:val="0"/>
        <w:rPr>
          <w:rFonts w:hint="eastAsia" w:ascii="Times New Roman" w:hAnsi="Times New Roman" w:eastAsia="仿宋" w:cs="宋体"/>
          <w:sz w:val="28"/>
          <w:szCs w:val="28"/>
        </w:rPr>
      </w:pPr>
      <w:bookmarkStart w:id="267" w:name="_Toc21030"/>
      <w:r>
        <w:rPr>
          <w:rFonts w:hint="eastAsia" w:ascii="Times New Roman" w:hAnsi="Times New Roman" w:eastAsia="仿宋" w:cs="宋体"/>
          <w:b/>
          <w:bCs/>
          <w:color w:val="auto"/>
          <w:sz w:val="28"/>
          <w:szCs w:val="28"/>
          <w:lang w:eastAsia="zh-CN"/>
        </w:rPr>
        <w:t>附件</w:t>
      </w:r>
      <w:r>
        <w:rPr>
          <w:rFonts w:hint="eastAsia" w:ascii="Times New Roman" w:hAnsi="Times New Roman" w:eastAsia="仿宋" w:cs="宋体"/>
          <w:b/>
          <w:bCs/>
          <w:color w:val="auto"/>
          <w:sz w:val="28"/>
          <w:szCs w:val="28"/>
          <w:lang w:val="en-US" w:eastAsia="zh-CN"/>
        </w:rPr>
        <w:t>5 应急预案备案表</w:t>
      </w:r>
      <w:bookmarkEnd w:id="267"/>
    </w:p>
    <w:p w14:paraId="0BA4EC36">
      <w:pPr>
        <w:rPr>
          <w:rFonts w:hint="eastAsia" w:ascii="Times New Roman" w:hAnsi="Times New Roman" w:eastAsia="仿宋" w:cs="宋体"/>
          <w:b/>
          <w:bCs/>
          <w:color w:val="auto"/>
          <w:sz w:val="28"/>
          <w:szCs w:val="28"/>
          <w:lang w:eastAsia="zh-CN"/>
        </w:rPr>
      </w:pPr>
      <w:r>
        <w:rPr>
          <w:rFonts w:hint="eastAsia" w:ascii="Times New Roman" w:hAnsi="Times New Roman" w:eastAsia="仿宋" w:cs="宋体"/>
          <w:b/>
          <w:bCs/>
          <w:color w:val="auto"/>
          <w:sz w:val="28"/>
          <w:szCs w:val="28"/>
          <w:lang w:eastAsia="zh-CN"/>
        </w:rPr>
        <w:drawing>
          <wp:inline distT="0" distB="0" distL="114300" distR="114300">
            <wp:extent cx="5252720" cy="7429500"/>
            <wp:effectExtent l="0" t="0" r="5080" b="0"/>
            <wp:docPr id="9" name="图片 9" descr="doc03927520200910162632(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doc03927520200910162632(1)_00"/>
                    <pic:cNvPicPr>
                      <a:picLocks noChangeAspect="1"/>
                    </pic:cNvPicPr>
                  </pic:nvPicPr>
                  <pic:blipFill>
                    <a:blip r:embed="rId83"/>
                    <a:stretch>
                      <a:fillRect/>
                    </a:stretch>
                  </pic:blipFill>
                  <pic:spPr>
                    <a:xfrm>
                      <a:off x="0" y="0"/>
                      <a:ext cx="5252720" cy="7429500"/>
                    </a:xfrm>
                    <a:prstGeom prst="rect">
                      <a:avLst/>
                    </a:prstGeom>
                  </pic:spPr>
                </pic:pic>
              </a:graphicData>
            </a:graphic>
          </wp:inline>
        </w:drawing>
      </w:r>
    </w:p>
    <w:p w14:paraId="2829137C">
      <w:pPr>
        <w:rPr>
          <w:rFonts w:hint="eastAsia" w:ascii="Times New Roman" w:hAnsi="Times New Roman" w:eastAsia="仿宋" w:cs="宋体"/>
          <w:b/>
          <w:bCs/>
          <w:color w:val="auto"/>
          <w:sz w:val="28"/>
          <w:szCs w:val="28"/>
          <w:lang w:eastAsia="zh-CN"/>
        </w:rPr>
      </w:pPr>
      <w:r>
        <w:rPr>
          <w:rFonts w:hint="eastAsia" w:ascii="Times New Roman" w:hAnsi="Times New Roman" w:eastAsia="仿宋" w:cs="宋体"/>
          <w:b/>
          <w:bCs/>
          <w:color w:val="auto"/>
          <w:sz w:val="28"/>
          <w:szCs w:val="28"/>
          <w:lang w:eastAsia="zh-CN"/>
        </w:rPr>
        <w:br w:type="page"/>
      </w:r>
    </w:p>
    <w:p w14:paraId="6B3A9BB3">
      <w:pPr>
        <w:rPr>
          <w:rFonts w:hint="eastAsia" w:ascii="Times New Roman" w:hAnsi="Times New Roman" w:eastAsia="仿宋" w:cs="宋体"/>
          <w:b/>
          <w:bCs/>
          <w:color w:val="auto"/>
          <w:sz w:val="28"/>
          <w:szCs w:val="28"/>
          <w:lang w:eastAsia="zh-CN"/>
        </w:rPr>
      </w:pPr>
      <w:r>
        <w:rPr>
          <w:rFonts w:hint="eastAsia" w:ascii="Times New Roman" w:hAnsi="Times New Roman" w:eastAsia="仿宋" w:cs="宋体"/>
          <w:b/>
          <w:bCs/>
          <w:color w:val="auto"/>
          <w:sz w:val="28"/>
          <w:szCs w:val="28"/>
          <w:lang w:eastAsia="zh-CN"/>
        </w:rPr>
        <w:drawing>
          <wp:inline distT="0" distB="0" distL="114300" distR="114300">
            <wp:extent cx="5252720" cy="7429500"/>
            <wp:effectExtent l="0" t="0" r="5080" b="0"/>
            <wp:docPr id="11" name="图片 11" descr="doc03927520200910162632(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oc03927520200910162632(1)_01"/>
                    <pic:cNvPicPr>
                      <a:picLocks noChangeAspect="1"/>
                    </pic:cNvPicPr>
                  </pic:nvPicPr>
                  <pic:blipFill>
                    <a:blip r:embed="rId84"/>
                    <a:stretch>
                      <a:fillRect/>
                    </a:stretch>
                  </pic:blipFill>
                  <pic:spPr>
                    <a:xfrm>
                      <a:off x="0" y="0"/>
                      <a:ext cx="5252720" cy="7429500"/>
                    </a:xfrm>
                    <a:prstGeom prst="rect">
                      <a:avLst/>
                    </a:prstGeom>
                  </pic:spPr>
                </pic:pic>
              </a:graphicData>
            </a:graphic>
          </wp:inline>
        </w:drawing>
      </w:r>
      <w:r>
        <w:rPr>
          <w:rFonts w:hint="eastAsia" w:ascii="Times New Roman" w:hAnsi="Times New Roman" w:eastAsia="仿宋" w:cs="宋体"/>
          <w:b/>
          <w:bCs/>
          <w:color w:val="auto"/>
          <w:sz w:val="28"/>
          <w:szCs w:val="28"/>
          <w:lang w:eastAsia="zh-CN"/>
        </w:rPr>
        <w:br w:type="page"/>
      </w:r>
    </w:p>
    <w:p w14:paraId="7A564EB9">
      <w:pPr>
        <w:pStyle w:val="13"/>
        <w:keepNext w:val="0"/>
        <w:keepLines w:val="0"/>
        <w:pageBreakBefore w:val="0"/>
        <w:widowControl w:val="0"/>
        <w:numPr>
          <w:ilvl w:val="0"/>
          <w:numId w:val="0"/>
        </w:numPr>
        <w:shd w:val="clear" w:color="auto" w:fill="auto"/>
        <w:tabs>
          <w:tab w:val="left" w:pos="1227"/>
        </w:tabs>
        <w:kinsoku/>
        <w:wordWrap/>
        <w:overflowPunct/>
        <w:topLinePunct w:val="0"/>
        <w:autoSpaceDE/>
        <w:autoSpaceDN/>
        <w:bidi w:val="0"/>
        <w:adjustRightInd/>
        <w:snapToGrid/>
        <w:spacing w:before="0" w:after="0" w:line="360" w:lineRule="auto"/>
        <w:ind w:right="0" w:rightChars="0"/>
        <w:jc w:val="left"/>
        <w:textAlignment w:val="auto"/>
        <w:outlineLvl w:val="0"/>
        <w:rPr>
          <w:rFonts w:hint="eastAsia" w:ascii="Times New Roman" w:hAnsi="Times New Roman" w:eastAsia="仿宋" w:cs="宋体"/>
          <w:sz w:val="28"/>
          <w:szCs w:val="28"/>
        </w:rPr>
      </w:pPr>
      <w:bookmarkStart w:id="268" w:name="_Toc20246"/>
      <w:r>
        <w:rPr>
          <w:rFonts w:hint="eastAsia" w:ascii="Times New Roman" w:hAnsi="Times New Roman" w:eastAsia="仿宋" w:cs="宋体"/>
          <w:b/>
          <w:bCs/>
          <w:color w:val="auto"/>
          <w:sz w:val="28"/>
          <w:szCs w:val="28"/>
          <w:lang w:eastAsia="zh-CN"/>
        </w:rPr>
        <w:t>附件</w:t>
      </w:r>
      <w:r>
        <w:rPr>
          <w:rFonts w:hint="eastAsia" w:ascii="Times New Roman" w:hAnsi="Times New Roman" w:eastAsia="仿宋" w:cs="宋体"/>
          <w:b/>
          <w:bCs/>
          <w:color w:val="auto"/>
          <w:sz w:val="28"/>
          <w:szCs w:val="28"/>
          <w:lang w:val="en-US" w:eastAsia="zh-CN"/>
        </w:rPr>
        <w:t>6 医院废物集中处置协议</w:t>
      </w:r>
      <w:bookmarkEnd w:id="268"/>
    </w:p>
    <w:p w14:paraId="2B3E5DD1">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rPr>
          <w:rFonts w:hint="eastAsia" w:ascii="Times New Roman" w:hAnsi="Times New Roman" w:eastAsia="仿宋" w:cs="宋体"/>
          <w:b/>
          <w:bCs/>
          <w:color w:val="000000"/>
          <w:spacing w:val="0"/>
          <w:w w:val="100"/>
          <w:position w:val="0"/>
          <w:sz w:val="28"/>
          <w:szCs w:val="28"/>
        </w:rPr>
      </w:pPr>
    </w:p>
    <w:p w14:paraId="640DC01B">
      <w:pPr>
        <w:rPr>
          <w:rFonts w:hint="eastAsia" w:ascii="Times New Roman" w:hAnsi="Times New Roman" w:eastAsia="仿宋" w:cs="宋体"/>
          <w:b/>
          <w:bCs/>
          <w:color w:val="000000"/>
          <w:spacing w:val="0"/>
          <w:w w:val="100"/>
          <w:position w:val="0"/>
          <w:sz w:val="28"/>
          <w:szCs w:val="28"/>
          <w:lang w:eastAsia="zh-CN"/>
        </w:rPr>
        <w:sectPr>
          <w:headerReference r:id="rId64" w:type="default"/>
          <w:footerReference r:id="rId65" w:type="default"/>
          <w:footnotePr>
            <w:numFmt w:val="decimal"/>
          </w:footnotePr>
          <w:pgSz w:w="11900" w:h="16840"/>
          <w:pgMar w:top="1834" w:right="1825" w:bottom="1956" w:left="1796" w:header="1886" w:footer="1528" w:gutter="0"/>
          <w:pgNumType w:fmt="decimal"/>
          <w:cols w:space="720" w:num="1"/>
          <w:rtlGutter w:val="0"/>
          <w:docGrid w:linePitch="360" w:charSpace="0"/>
        </w:sectPr>
      </w:pPr>
      <w:r>
        <w:rPr>
          <w:rFonts w:hint="eastAsia" w:ascii="Times New Roman" w:hAnsi="Times New Roman" w:eastAsia="仿宋" w:cs="宋体"/>
          <w:b/>
          <w:bCs/>
          <w:color w:val="000000"/>
          <w:spacing w:val="0"/>
          <w:w w:val="100"/>
          <w:position w:val="0"/>
          <w:sz w:val="28"/>
          <w:szCs w:val="28"/>
          <w:lang w:eastAsia="zh-CN"/>
        </w:rPr>
        <w:drawing>
          <wp:inline distT="0" distB="0" distL="114300" distR="114300">
            <wp:extent cx="5252720" cy="7429500"/>
            <wp:effectExtent l="0" t="0" r="5080" b="0"/>
            <wp:docPr id="62" name="图片 62" descr="TX-F-FW-2024-029危险废物处置合同24.04.10-2025.04.09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TX-F-FW-2024-029危险废物处置合同24.04.10-2025.04.09_00"/>
                    <pic:cNvPicPr>
                      <a:picLocks noChangeAspect="1"/>
                    </pic:cNvPicPr>
                  </pic:nvPicPr>
                  <pic:blipFill>
                    <a:blip r:embed="rId85"/>
                    <a:stretch>
                      <a:fillRect/>
                    </a:stretch>
                  </pic:blipFill>
                  <pic:spPr>
                    <a:xfrm>
                      <a:off x="0" y="0"/>
                      <a:ext cx="5252720" cy="7429500"/>
                    </a:xfrm>
                    <a:prstGeom prst="rect">
                      <a:avLst/>
                    </a:prstGeom>
                  </pic:spPr>
                </pic:pic>
              </a:graphicData>
            </a:graphic>
          </wp:inline>
        </w:drawing>
      </w:r>
    </w:p>
    <w:p w14:paraId="3718FEBE">
      <w:pPr>
        <w:rPr>
          <w:rFonts w:hint="eastAsia" w:ascii="Times New Roman" w:hAnsi="Times New Roman" w:eastAsia="仿宋" w:cs="宋体"/>
          <w:b/>
          <w:bCs/>
          <w:color w:val="000000"/>
          <w:spacing w:val="0"/>
          <w:w w:val="100"/>
          <w:position w:val="0"/>
          <w:sz w:val="28"/>
          <w:szCs w:val="28"/>
          <w:lang w:eastAsia="zh-CN"/>
        </w:rPr>
        <w:sectPr>
          <w:footnotePr>
            <w:numFmt w:val="decimal"/>
          </w:footnotePr>
          <w:pgSz w:w="11900" w:h="16840"/>
          <w:pgMar w:top="1834" w:right="1825" w:bottom="1956" w:left="1796" w:header="1886" w:footer="1528" w:gutter="0"/>
          <w:pgNumType w:fmt="decimal"/>
          <w:cols w:space="720" w:num="1"/>
          <w:rtlGutter w:val="0"/>
          <w:docGrid w:linePitch="360" w:charSpace="0"/>
        </w:sectPr>
      </w:pPr>
      <w:r>
        <w:rPr>
          <w:rFonts w:hint="eastAsia" w:ascii="Times New Roman" w:hAnsi="Times New Roman" w:eastAsia="仿宋" w:cs="宋体"/>
          <w:b/>
          <w:bCs/>
          <w:color w:val="000000"/>
          <w:spacing w:val="0"/>
          <w:w w:val="100"/>
          <w:position w:val="0"/>
          <w:sz w:val="28"/>
          <w:szCs w:val="28"/>
          <w:lang w:eastAsia="zh-CN"/>
        </w:rPr>
        <w:drawing>
          <wp:inline distT="0" distB="0" distL="114300" distR="114300">
            <wp:extent cx="5252720" cy="7429500"/>
            <wp:effectExtent l="0" t="0" r="5080" b="0"/>
            <wp:docPr id="67" name="图片 67" descr="TX-F-FW-2024-029危险废物处置合同24.04.10-2025.04.09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TX-F-FW-2024-029危险废物处置合同24.04.10-2025.04.09_01"/>
                    <pic:cNvPicPr>
                      <a:picLocks noChangeAspect="1"/>
                    </pic:cNvPicPr>
                  </pic:nvPicPr>
                  <pic:blipFill>
                    <a:blip r:embed="rId86"/>
                    <a:stretch>
                      <a:fillRect/>
                    </a:stretch>
                  </pic:blipFill>
                  <pic:spPr>
                    <a:xfrm>
                      <a:off x="0" y="0"/>
                      <a:ext cx="5252720" cy="7429500"/>
                    </a:xfrm>
                    <a:prstGeom prst="rect">
                      <a:avLst/>
                    </a:prstGeom>
                  </pic:spPr>
                </pic:pic>
              </a:graphicData>
            </a:graphic>
          </wp:inline>
        </w:drawing>
      </w:r>
    </w:p>
    <w:p w14:paraId="03645606">
      <w:pPr>
        <w:rPr>
          <w:rFonts w:hint="eastAsia" w:ascii="Times New Roman" w:hAnsi="Times New Roman" w:eastAsia="仿宋" w:cs="宋体"/>
          <w:b/>
          <w:bCs/>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28"/>
          <w:szCs w:val="28"/>
          <w:lang w:eastAsia="zh-CN"/>
        </w:rPr>
        <w:drawing>
          <wp:inline distT="0" distB="0" distL="114300" distR="114300">
            <wp:extent cx="5252720" cy="7429500"/>
            <wp:effectExtent l="0" t="0" r="5080" b="0"/>
            <wp:docPr id="68" name="图片 68" descr="TX-F-FW-2024-029危险废物处置合同24.04.10-2025.04.09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TX-F-FW-2024-029危险废物处置合同24.04.10-2025.04.09_02"/>
                    <pic:cNvPicPr>
                      <a:picLocks noChangeAspect="1"/>
                    </pic:cNvPicPr>
                  </pic:nvPicPr>
                  <pic:blipFill>
                    <a:blip r:embed="rId87"/>
                    <a:stretch>
                      <a:fillRect/>
                    </a:stretch>
                  </pic:blipFill>
                  <pic:spPr>
                    <a:xfrm>
                      <a:off x="0" y="0"/>
                      <a:ext cx="5252720" cy="7429500"/>
                    </a:xfrm>
                    <a:prstGeom prst="rect">
                      <a:avLst/>
                    </a:prstGeom>
                  </pic:spPr>
                </pic:pic>
              </a:graphicData>
            </a:graphic>
          </wp:inline>
        </w:drawing>
      </w:r>
      <w:r>
        <w:rPr>
          <w:rFonts w:hint="eastAsia" w:ascii="Times New Roman" w:hAnsi="Times New Roman" w:eastAsia="仿宋" w:cs="宋体"/>
          <w:b/>
          <w:bCs/>
          <w:color w:val="000000"/>
          <w:spacing w:val="0"/>
          <w:w w:val="100"/>
          <w:position w:val="0"/>
          <w:sz w:val="28"/>
          <w:szCs w:val="28"/>
          <w:lang w:eastAsia="zh-CN"/>
        </w:rPr>
        <w:br w:type="page"/>
      </w:r>
    </w:p>
    <w:p w14:paraId="7A83799E">
      <w:pPr>
        <w:rPr>
          <w:rFonts w:hint="eastAsia" w:ascii="Times New Roman" w:hAnsi="Times New Roman" w:eastAsia="仿宋" w:cs="宋体"/>
          <w:b/>
          <w:bCs/>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28"/>
          <w:szCs w:val="28"/>
          <w:lang w:eastAsia="zh-CN"/>
        </w:rPr>
        <w:drawing>
          <wp:inline distT="0" distB="0" distL="114300" distR="114300">
            <wp:extent cx="5252720" cy="7429500"/>
            <wp:effectExtent l="0" t="0" r="5080" b="0"/>
            <wp:docPr id="69" name="图片 69" descr="TX-F-FW-2024-029危险废物处置合同24.04.10-2025.04.09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TX-F-FW-2024-029危险废物处置合同24.04.10-2025.04.09_03"/>
                    <pic:cNvPicPr>
                      <a:picLocks noChangeAspect="1"/>
                    </pic:cNvPicPr>
                  </pic:nvPicPr>
                  <pic:blipFill>
                    <a:blip r:embed="rId88"/>
                    <a:stretch>
                      <a:fillRect/>
                    </a:stretch>
                  </pic:blipFill>
                  <pic:spPr>
                    <a:xfrm>
                      <a:off x="0" y="0"/>
                      <a:ext cx="5252720" cy="7429500"/>
                    </a:xfrm>
                    <a:prstGeom prst="rect">
                      <a:avLst/>
                    </a:prstGeom>
                  </pic:spPr>
                </pic:pic>
              </a:graphicData>
            </a:graphic>
          </wp:inline>
        </w:drawing>
      </w:r>
      <w:r>
        <w:rPr>
          <w:rFonts w:hint="eastAsia" w:ascii="Times New Roman" w:hAnsi="Times New Roman" w:eastAsia="仿宋" w:cs="宋体"/>
          <w:b/>
          <w:bCs/>
          <w:color w:val="000000"/>
          <w:spacing w:val="0"/>
          <w:w w:val="100"/>
          <w:position w:val="0"/>
          <w:sz w:val="28"/>
          <w:szCs w:val="28"/>
          <w:lang w:eastAsia="zh-CN"/>
        </w:rPr>
        <w:br w:type="page"/>
      </w:r>
    </w:p>
    <w:p w14:paraId="749532A0">
      <w:pPr>
        <w:rPr>
          <w:rFonts w:hint="eastAsia" w:ascii="Times New Roman" w:hAnsi="Times New Roman" w:eastAsia="仿宋" w:cs="宋体"/>
          <w:b/>
          <w:bCs/>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28"/>
          <w:szCs w:val="28"/>
          <w:lang w:eastAsia="zh-CN"/>
        </w:rPr>
        <w:drawing>
          <wp:inline distT="0" distB="0" distL="114300" distR="114300">
            <wp:extent cx="5252720" cy="7429500"/>
            <wp:effectExtent l="0" t="0" r="5080" b="0"/>
            <wp:docPr id="70" name="图片 70" descr="TX-F-FW-2024-029危险废物处置合同24.04.10-2025.04.09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TX-F-FW-2024-029危险废物处置合同24.04.10-2025.04.09_04"/>
                    <pic:cNvPicPr>
                      <a:picLocks noChangeAspect="1"/>
                    </pic:cNvPicPr>
                  </pic:nvPicPr>
                  <pic:blipFill>
                    <a:blip r:embed="rId89"/>
                    <a:stretch>
                      <a:fillRect/>
                    </a:stretch>
                  </pic:blipFill>
                  <pic:spPr>
                    <a:xfrm>
                      <a:off x="0" y="0"/>
                      <a:ext cx="5252720" cy="7429500"/>
                    </a:xfrm>
                    <a:prstGeom prst="rect">
                      <a:avLst/>
                    </a:prstGeom>
                  </pic:spPr>
                </pic:pic>
              </a:graphicData>
            </a:graphic>
          </wp:inline>
        </w:drawing>
      </w:r>
      <w:r>
        <w:rPr>
          <w:rFonts w:hint="eastAsia" w:ascii="Times New Roman" w:hAnsi="Times New Roman" w:eastAsia="仿宋" w:cs="宋体"/>
          <w:b/>
          <w:bCs/>
          <w:color w:val="000000"/>
          <w:spacing w:val="0"/>
          <w:w w:val="100"/>
          <w:position w:val="0"/>
          <w:sz w:val="28"/>
          <w:szCs w:val="28"/>
          <w:lang w:eastAsia="zh-CN"/>
        </w:rPr>
        <w:br w:type="page"/>
      </w:r>
    </w:p>
    <w:p w14:paraId="4233059E">
      <w:pPr>
        <w:rPr>
          <w:rFonts w:hint="eastAsia" w:ascii="Times New Roman" w:hAnsi="Times New Roman" w:eastAsia="仿宋" w:cs="宋体"/>
          <w:b/>
          <w:bCs/>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28"/>
          <w:szCs w:val="28"/>
          <w:lang w:eastAsia="zh-CN"/>
        </w:rPr>
        <w:drawing>
          <wp:inline distT="0" distB="0" distL="114300" distR="114300">
            <wp:extent cx="5252720" cy="7429500"/>
            <wp:effectExtent l="0" t="0" r="5080" b="0"/>
            <wp:docPr id="71" name="图片 71" descr="TX-F-FW-2024-029危险废物处置合同24.04.10-2025.04.09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TX-F-FW-2024-029危险废物处置合同24.04.10-2025.04.09_05"/>
                    <pic:cNvPicPr>
                      <a:picLocks noChangeAspect="1"/>
                    </pic:cNvPicPr>
                  </pic:nvPicPr>
                  <pic:blipFill>
                    <a:blip r:embed="rId90"/>
                    <a:stretch>
                      <a:fillRect/>
                    </a:stretch>
                  </pic:blipFill>
                  <pic:spPr>
                    <a:xfrm>
                      <a:off x="0" y="0"/>
                      <a:ext cx="5252720" cy="7429500"/>
                    </a:xfrm>
                    <a:prstGeom prst="rect">
                      <a:avLst/>
                    </a:prstGeom>
                  </pic:spPr>
                </pic:pic>
              </a:graphicData>
            </a:graphic>
          </wp:inline>
        </w:drawing>
      </w:r>
      <w:r>
        <w:rPr>
          <w:rFonts w:hint="eastAsia" w:ascii="Times New Roman" w:hAnsi="Times New Roman" w:eastAsia="仿宋" w:cs="宋体"/>
          <w:b/>
          <w:bCs/>
          <w:color w:val="000000"/>
          <w:spacing w:val="0"/>
          <w:w w:val="100"/>
          <w:position w:val="0"/>
          <w:sz w:val="28"/>
          <w:szCs w:val="28"/>
          <w:lang w:eastAsia="zh-CN"/>
        </w:rPr>
        <w:br w:type="page"/>
      </w:r>
    </w:p>
    <w:p w14:paraId="27A23E55">
      <w:pPr>
        <w:rPr>
          <w:rFonts w:hint="eastAsia" w:ascii="Times New Roman" w:hAnsi="Times New Roman" w:eastAsia="仿宋" w:cs="宋体"/>
          <w:b/>
          <w:bCs/>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28"/>
          <w:szCs w:val="28"/>
          <w:lang w:eastAsia="zh-CN"/>
        </w:rPr>
        <w:drawing>
          <wp:inline distT="0" distB="0" distL="114300" distR="114300">
            <wp:extent cx="5252720" cy="7429500"/>
            <wp:effectExtent l="0" t="0" r="5080" b="0"/>
            <wp:docPr id="72" name="图片 72" descr="TX-F-FW-2024-029危险废物处置合同24.04.10-2025.04.09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TX-F-FW-2024-029危险废物处置合同24.04.10-2025.04.09_06"/>
                    <pic:cNvPicPr>
                      <a:picLocks noChangeAspect="1"/>
                    </pic:cNvPicPr>
                  </pic:nvPicPr>
                  <pic:blipFill>
                    <a:blip r:embed="rId91"/>
                    <a:stretch>
                      <a:fillRect/>
                    </a:stretch>
                  </pic:blipFill>
                  <pic:spPr>
                    <a:xfrm>
                      <a:off x="0" y="0"/>
                      <a:ext cx="5252720" cy="7429500"/>
                    </a:xfrm>
                    <a:prstGeom prst="rect">
                      <a:avLst/>
                    </a:prstGeom>
                  </pic:spPr>
                </pic:pic>
              </a:graphicData>
            </a:graphic>
          </wp:inline>
        </w:drawing>
      </w:r>
      <w:r>
        <w:rPr>
          <w:rFonts w:hint="eastAsia" w:ascii="Times New Roman" w:hAnsi="Times New Roman" w:eastAsia="仿宋" w:cs="宋体"/>
          <w:b/>
          <w:bCs/>
          <w:color w:val="000000"/>
          <w:spacing w:val="0"/>
          <w:w w:val="100"/>
          <w:position w:val="0"/>
          <w:sz w:val="28"/>
          <w:szCs w:val="28"/>
          <w:lang w:eastAsia="zh-CN"/>
        </w:rPr>
        <w:br w:type="page"/>
      </w:r>
    </w:p>
    <w:p w14:paraId="45C78452">
      <w:pPr>
        <w:rPr>
          <w:rFonts w:hint="eastAsia" w:ascii="Times New Roman" w:hAnsi="Times New Roman" w:eastAsia="仿宋" w:cs="宋体"/>
          <w:b/>
          <w:bCs/>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28"/>
          <w:szCs w:val="28"/>
          <w:lang w:eastAsia="zh-CN"/>
        </w:rPr>
        <w:drawing>
          <wp:inline distT="0" distB="0" distL="114300" distR="114300">
            <wp:extent cx="5252720" cy="7429500"/>
            <wp:effectExtent l="0" t="0" r="5080" b="0"/>
            <wp:docPr id="73" name="图片 73" descr="TX-F-FW-2024-029危险废物处置合同24.04.10-2025.04.09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TX-F-FW-2024-029危险废物处置合同24.04.10-2025.04.09_07"/>
                    <pic:cNvPicPr>
                      <a:picLocks noChangeAspect="1"/>
                    </pic:cNvPicPr>
                  </pic:nvPicPr>
                  <pic:blipFill>
                    <a:blip r:embed="rId92"/>
                    <a:stretch>
                      <a:fillRect/>
                    </a:stretch>
                  </pic:blipFill>
                  <pic:spPr>
                    <a:xfrm>
                      <a:off x="0" y="0"/>
                      <a:ext cx="5252720" cy="7429500"/>
                    </a:xfrm>
                    <a:prstGeom prst="rect">
                      <a:avLst/>
                    </a:prstGeom>
                  </pic:spPr>
                </pic:pic>
              </a:graphicData>
            </a:graphic>
          </wp:inline>
        </w:drawing>
      </w:r>
      <w:r>
        <w:rPr>
          <w:rFonts w:hint="eastAsia" w:ascii="Times New Roman" w:hAnsi="Times New Roman" w:eastAsia="仿宋" w:cs="宋体"/>
          <w:b/>
          <w:bCs/>
          <w:color w:val="000000"/>
          <w:spacing w:val="0"/>
          <w:w w:val="100"/>
          <w:position w:val="0"/>
          <w:sz w:val="28"/>
          <w:szCs w:val="28"/>
          <w:lang w:eastAsia="zh-CN"/>
        </w:rPr>
        <w:br w:type="page"/>
      </w:r>
    </w:p>
    <w:p w14:paraId="06B0B572">
      <w:pPr>
        <w:rPr>
          <w:rFonts w:hint="eastAsia" w:ascii="Times New Roman" w:hAnsi="Times New Roman" w:eastAsia="仿宋" w:cs="宋体"/>
          <w:b/>
          <w:bCs/>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28"/>
          <w:szCs w:val="28"/>
          <w:lang w:eastAsia="zh-CN"/>
        </w:rPr>
        <w:drawing>
          <wp:inline distT="0" distB="0" distL="114300" distR="114300">
            <wp:extent cx="5252720" cy="7429500"/>
            <wp:effectExtent l="0" t="0" r="5080" b="0"/>
            <wp:docPr id="74" name="图片 74" descr="TX-F-FW-2024-029危险废物处置合同24.04.10-2025.04.09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TX-F-FW-2024-029危险废物处置合同24.04.10-2025.04.09_08"/>
                    <pic:cNvPicPr>
                      <a:picLocks noChangeAspect="1"/>
                    </pic:cNvPicPr>
                  </pic:nvPicPr>
                  <pic:blipFill>
                    <a:blip r:embed="rId93"/>
                    <a:stretch>
                      <a:fillRect/>
                    </a:stretch>
                  </pic:blipFill>
                  <pic:spPr>
                    <a:xfrm>
                      <a:off x="0" y="0"/>
                      <a:ext cx="5252720" cy="7429500"/>
                    </a:xfrm>
                    <a:prstGeom prst="rect">
                      <a:avLst/>
                    </a:prstGeom>
                  </pic:spPr>
                </pic:pic>
              </a:graphicData>
            </a:graphic>
          </wp:inline>
        </w:drawing>
      </w:r>
      <w:r>
        <w:rPr>
          <w:rFonts w:hint="eastAsia" w:ascii="Times New Roman" w:hAnsi="Times New Roman" w:eastAsia="仿宋" w:cs="宋体"/>
          <w:b/>
          <w:bCs/>
          <w:color w:val="000000"/>
          <w:spacing w:val="0"/>
          <w:w w:val="100"/>
          <w:position w:val="0"/>
          <w:sz w:val="28"/>
          <w:szCs w:val="28"/>
          <w:lang w:eastAsia="zh-CN"/>
        </w:rPr>
        <w:br w:type="page"/>
      </w:r>
    </w:p>
    <w:p w14:paraId="18DF8F69">
      <w:pPr>
        <w:rPr>
          <w:rFonts w:hint="eastAsia" w:ascii="Times New Roman" w:hAnsi="Times New Roman" w:eastAsia="仿宋" w:cs="宋体"/>
          <w:b/>
          <w:bCs/>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28"/>
          <w:szCs w:val="28"/>
          <w:lang w:eastAsia="zh-CN"/>
        </w:rPr>
        <w:drawing>
          <wp:inline distT="0" distB="0" distL="114300" distR="114300">
            <wp:extent cx="5252720" cy="7429500"/>
            <wp:effectExtent l="0" t="0" r="5080" b="0"/>
            <wp:docPr id="75" name="图片 75" descr="TX-F-FW-2024-029危险废物处置合同24.04.10-2025.04.09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TX-F-FW-2024-029危险废物处置合同24.04.10-2025.04.09_09"/>
                    <pic:cNvPicPr>
                      <a:picLocks noChangeAspect="1"/>
                    </pic:cNvPicPr>
                  </pic:nvPicPr>
                  <pic:blipFill>
                    <a:blip r:embed="rId94"/>
                    <a:stretch>
                      <a:fillRect/>
                    </a:stretch>
                  </pic:blipFill>
                  <pic:spPr>
                    <a:xfrm>
                      <a:off x="0" y="0"/>
                      <a:ext cx="5252720" cy="7429500"/>
                    </a:xfrm>
                    <a:prstGeom prst="rect">
                      <a:avLst/>
                    </a:prstGeom>
                  </pic:spPr>
                </pic:pic>
              </a:graphicData>
            </a:graphic>
          </wp:inline>
        </w:drawing>
      </w:r>
      <w:r>
        <w:rPr>
          <w:rFonts w:hint="eastAsia" w:ascii="Times New Roman" w:hAnsi="Times New Roman" w:eastAsia="仿宋" w:cs="宋体"/>
          <w:b/>
          <w:bCs/>
          <w:color w:val="000000"/>
          <w:spacing w:val="0"/>
          <w:w w:val="100"/>
          <w:position w:val="0"/>
          <w:sz w:val="28"/>
          <w:szCs w:val="28"/>
          <w:lang w:eastAsia="zh-CN"/>
        </w:rPr>
        <w:br w:type="page"/>
      </w:r>
    </w:p>
    <w:p w14:paraId="25E8BCB4">
      <w:pPr>
        <w:rPr>
          <w:rFonts w:hint="eastAsia" w:ascii="Times New Roman" w:hAnsi="Times New Roman" w:eastAsia="仿宋" w:cs="宋体"/>
          <w:b/>
          <w:bCs/>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28"/>
          <w:szCs w:val="28"/>
          <w:lang w:eastAsia="zh-CN"/>
        </w:rPr>
        <w:drawing>
          <wp:inline distT="0" distB="0" distL="114300" distR="114300">
            <wp:extent cx="5236210" cy="7214870"/>
            <wp:effectExtent l="0" t="0" r="2540" b="5080"/>
            <wp:docPr id="76" name="图片 76" descr="医疗垃圾合同盖章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医疗垃圾合同盖章_00"/>
                    <pic:cNvPicPr>
                      <a:picLocks noChangeAspect="1"/>
                    </pic:cNvPicPr>
                  </pic:nvPicPr>
                  <pic:blipFill>
                    <a:blip r:embed="rId95"/>
                    <a:stretch>
                      <a:fillRect/>
                    </a:stretch>
                  </pic:blipFill>
                  <pic:spPr>
                    <a:xfrm>
                      <a:off x="0" y="0"/>
                      <a:ext cx="5236210" cy="7214870"/>
                    </a:xfrm>
                    <a:prstGeom prst="rect">
                      <a:avLst/>
                    </a:prstGeom>
                  </pic:spPr>
                </pic:pic>
              </a:graphicData>
            </a:graphic>
          </wp:inline>
        </w:drawing>
      </w:r>
      <w:r>
        <w:rPr>
          <w:rFonts w:hint="eastAsia" w:ascii="Times New Roman" w:hAnsi="Times New Roman" w:eastAsia="仿宋" w:cs="宋体"/>
          <w:b/>
          <w:bCs/>
          <w:color w:val="000000"/>
          <w:spacing w:val="0"/>
          <w:w w:val="100"/>
          <w:position w:val="0"/>
          <w:sz w:val="28"/>
          <w:szCs w:val="28"/>
          <w:lang w:eastAsia="zh-CN"/>
        </w:rPr>
        <w:br w:type="page"/>
      </w:r>
    </w:p>
    <w:p w14:paraId="26D6A2B8">
      <w:pPr>
        <w:rPr>
          <w:rFonts w:hint="eastAsia" w:ascii="Times New Roman" w:hAnsi="Times New Roman" w:eastAsia="仿宋" w:cs="宋体"/>
          <w:b/>
          <w:bCs/>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28"/>
          <w:szCs w:val="28"/>
          <w:lang w:eastAsia="zh-CN"/>
        </w:rPr>
        <w:drawing>
          <wp:inline distT="0" distB="0" distL="114300" distR="114300">
            <wp:extent cx="5254625" cy="7482205"/>
            <wp:effectExtent l="0" t="0" r="3175" b="4445"/>
            <wp:docPr id="77" name="图片 77" descr="医疗垃圾合同盖章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医疗垃圾合同盖章_01"/>
                    <pic:cNvPicPr>
                      <a:picLocks noChangeAspect="1"/>
                    </pic:cNvPicPr>
                  </pic:nvPicPr>
                  <pic:blipFill>
                    <a:blip r:embed="rId96"/>
                    <a:stretch>
                      <a:fillRect/>
                    </a:stretch>
                  </pic:blipFill>
                  <pic:spPr>
                    <a:xfrm>
                      <a:off x="0" y="0"/>
                      <a:ext cx="5254625" cy="7482205"/>
                    </a:xfrm>
                    <a:prstGeom prst="rect">
                      <a:avLst/>
                    </a:prstGeom>
                  </pic:spPr>
                </pic:pic>
              </a:graphicData>
            </a:graphic>
          </wp:inline>
        </w:drawing>
      </w:r>
      <w:r>
        <w:rPr>
          <w:rFonts w:hint="eastAsia" w:ascii="Times New Roman" w:hAnsi="Times New Roman" w:eastAsia="仿宋" w:cs="宋体"/>
          <w:b/>
          <w:bCs/>
          <w:color w:val="000000"/>
          <w:spacing w:val="0"/>
          <w:w w:val="100"/>
          <w:position w:val="0"/>
          <w:sz w:val="28"/>
          <w:szCs w:val="28"/>
          <w:lang w:eastAsia="zh-CN"/>
        </w:rPr>
        <w:br w:type="page"/>
      </w:r>
    </w:p>
    <w:p w14:paraId="58B7CDF4">
      <w:pPr>
        <w:rPr>
          <w:rFonts w:hint="eastAsia" w:ascii="Times New Roman" w:hAnsi="Times New Roman" w:eastAsia="仿宋" w:cs="宋体"/>
          <w:b/>
          <w:bCs/>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28"/>
          <w:szCs w:val="28"/>
          <w:lang w:eastAsia="zh-CN"/>
        </w:rPr>
        <w:drawing>
          <wp:inline distT="0" distB="0" distL="114300" distR="114300">
            <wp:extent cx="5246370" cy="7533640"/>
            <wp:effectExtent l="0" t="0" r="11430" b="10160"/>
            <wp:docPr id="78" name="图片 78" descr="医疗垃圾合同盖章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医疗垃圾合同盖章_02"/>
                    <pic:cNvPicPr>
                      <a:picLocks noChangeAspect="1"/>
                    </pic:cNvPicPr>
                  </pic:nvPicPr>
                  <pic:blipFill>
                    <a:blip r:embed="rId97"/>
                    <a:stretch>
                      <a:fillRect/>
                    </a:stretch>
                  </pic:blipFill>
                  <pic:spPr>
                    <a:xfrm>
                      <a:off x="0" y="0"/>
                      <a:ext cx="5246370" cy="7533640"/>
                    </a:xfrm>
                    <a:prstGeom prst="rect">
                      <a:avLst/>
                    </a:prstGeom>
                  </pic:spPr>
                </pic:pic>
              </a:graphicData>
            </a:graphic>
          </wp:inline>
        </w:drawing>
      </w:r>
      <w:r>
        <w:rPr>
          <w:rFonts w:hint="eastAsia" w:ascii="Times New Roman" w:hAnsi="Times New Roman" w:eastAsia="仿宋" w:cs="宋体"/>
          <w:b/>
          <w:bCs/>
          <w:color w:val="000000"/>
          <w:spacing w:val="0"/>
          <w:w w:val="100"/>
          <w:position w:val="0"/>
          <w:sz w:val="28"/>
          <w:szCs w:val="28"/>
          <w:lang w:eastAsia="zh-CN"/>
        </w:rPr>
        <w:br w:type="page"/>
      </w:r>
    </w:p>
    <w:p w14:paraId="086AFB53">
      <w:pPr>
        <w:rPr>
          <w:rFonts w:hint="eastAsia" w:ascii="Times New Roman" w:hAnsi="Times New Roman" w:eastAsia="仿宋" w:cs="宋体"/>
          <w:b/>
          <w:bCs/>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28"/>
          <w:szCs w:val="28"/>
          <w:lang w:eastAsia="zh-CN"/>
        </w:rPr>
        <w:drawing>
          <wp:anchor distT="0" distB="0" distL="114300" distR="114300" simplePos="0" relativeHeight="251667456" behindDoc="0" locked="0" layoutInCell="1" allowOverlap="1">
            <wp:simplePos x="0" y="0"/>
            <wp:positionH relativeFrom="column">
              <wp:posOffset>-123825</wp:posOffset>
            </wp:positionH>
            <wp:positionV relativeFrom="paragraph">
              <wp:posOffset>333375</wp:posOffset>
            </wp:positionV>
            <wp:extent cx="5245100" cy="6587490"/>
            <wp:effectExtent l="0" t="0" r="12700" b="3810"/>
            <wp:wrapNone/>
            <wp:docPr id="79" name="图片 79" descr="医疗垃圾合同盖章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医疗垃圾合同盖章_03"/>
                    <pic:cNvPicPr>
                      <a:picLocks noChangeAspect="1"/>
                    </pic:cNvPicPr>
                  </pic:nvPicPr>
                  <pic:blipFill>
                    <a:blip r:embed="rId98"/>
                    <a:stretch>
                      <a:fillRect/>
                    </a:stretch>
                  </pic:blipFill>
                  <pic:spPr>
                    <a:xfrm>
                      <a:off x="0" y="0"/>
                      <a:ext cx="5245100" cy="6587490"/>
                    </a:xfrm>
                    <a:prstGeom prst="rect">
                      <a:avLst/>
                    </a:prstGeom>
                  </pic:spPr>
                </pic:pic>
              </a:graphicData>
            </a:graphic>
          </wp:anchor>
        </w:drawing>
      </w:r>
      <w:r>
        <w:rPr>
          <w:rFonts w:hint="eastAsia" w:ascii="Times New Roman" w:hAnsi="Times New Roman" w:eastAsia="仿宋" w:cs="宋体"/>
          <w:b/>
          <w:bCs/>
          <w:color w:val="000000"/>
          <w:spacing w:val="0"/>
          <w:w w:val="100"/>
          <w:position w:val="0"/>
          <w:sz w:val="28"/>
          <w:szCs w:val="28"/>
          <w:lang w:eastAsia="zh-CN"/>
        </w:rPr>
        <w:br w:type="page"/>
      </w:r>
    </w:p>
    <w:p w14:paraId="0B4BE344">
      <w:pPr>
        <w:rPr>
          <w:rFonts w:hint="eastAsia" w:ascii="Times New Roman" w:hAnsi="Times New Roman" w:eastAsia="仿宋" w:cs="宋体"/>
          <w:b/>
          <w:bCs/>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28"/>
          <w:szCs w:val="28"/>
          <w:lang w:eastAsia="zh-CN"/>
        </w:rPr>
        <w:drawing>
          <wp:inline distT="0" distB="0" distL="114300" distR="114300">
            <wp:extent cx="5248275" cy="7454265"/>
            <wp:effectExtent l="0" t="0" r="9525" b="13335"/>
            <wp:docPr id="80" name="图片 80" descr="医疗垃圾合同盖章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医疗垃圾合同盖章_04"/>
                    <pic:cNvPicPr>
                      <a:picLocks noChangeAspect="1"/>
                    </pic:cNvPicPr>
                  </pic:nvPicPr>
                  <pic:blipFill>
                    <a:blip r:embed="rId99"/>
                    <a:stretch>
                      <a:fillRect/>
                    </a:stretch>
                  </pic:blipFill>
                  <pic:spPr>
                    <a:xfrm>
                      <a:off x="0" y="0"/>
                      <a:ext cx="5248275" cy="7454265"/>
                    </a:xfrm>
                    <a:prstGeom prst="rect">
                      <a:avLst/>
                    </a:prstGeom>
                  </pic:spPr>
                </pic:pic>
              </a:graphicData>
            </a:graphic>
          </wp:inline>
        </w:drawing>
      </w:r>
      <w:r>
        <w:rPr>
          <w:rFonts w:hint="eastAsia" w:ascii="Times New Roman" w:hAnsi="Times New Roman" w:eastAsia="仿宋" w:cs="宋体"/>
          <w:b/>
          <w:bCs/>
          <w:color w:val="000000"/>
          <w:spacing w:val="0"/>
          <w:w w:val="100"/>
          <w:position w:val="0"/>
          <w:sz w:val="28"/>
          <w:szCs w:val="28"/>
          <w:lang w:eastAsia="zh-CN"/>
        </w:rPr>
        <w:br w:type="page"/>
      </w:r>
    </w:p>
    <w:p w14:paraId="5A4680F4">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eastAsia" w:ascii="Times New Roman" w:hAnsi="Times New Roman" w:eastAsia="仿宋" w:cs="宋体"/>
          <w:b/>
          <w:bCs/>
          <w:color w:val="000000"/>
          <w:spacing w:val="0"/>
          <w:w w:val="100"/>
          <w:position w:val="0"/>
          <w:sz w:val="28"/>
          <w:szCs w:val="28"/>
        </w:rPr>
      </w:pPr>
      <w:bookmarkStart w:id="269" w:name="bookmark245"/>
      <w:bookmarkStart w:id="270" w:name="_Toc23612"/>
      <w:bookmarkStart w:id="271" w:name="_Toc20763"/>
      <w:bookmarkStart w:id="272" w:name="bookmark243"/>
      <w:bookmarkStart w:id="273" w:name="bookmark244"/>
      <w:r>
        <w:rPr>
          <w:rFonts w:hint="eastAsia" w:ascii="Times New Roman" w:hAnsi="Times New Roman" w:eastAsia="仿宋" w:cs="宋体"/>
          <w:b/>
          <w:bCs/>
          <w:color w:val="000000"/>
          <w:spacing w:val="0"/>
          <w:w w:val="100"/>
          <w:position w:val="0"/>
          <w:sz w:val="28"/>
          <w:szCs w:val="28"/>
        </w:rPr>
        <w:t>附件</w:t>
      </w:r>
      <w:r>
        <w:rPr>
          <w:rFonts w:hint="eastAsia" w:ascii="Times New Roman" w:hAnsi="Times New Roman" w:eastAsia="仿宋" w:cs="宋体"/>
          <w:b/>
          <w:bCs/>
          <w:color w:val="000000"/>
          <w:spacing w:val="0"/>
          <w:w w:val="100"/>
          <w:position w:val="0"/>
          <w:sz w:val="28"/>
          <w:szCs w:val="28"/>
          <w:lang w:val="zh-CN" w:eastAsia="zh-CN" w:bidi="zh-CN"/>
        </w:rPr>
        <w:t>7</w:t>
      </w:r>
      <w:r>
        <w:rPr>
          <w:rFonts w:hint="eastAsia" w:ascii="Times New Roman" w:hAnsi="Times New Roman" w:eastAsia="仿宋" w:cs="宋体"/>
          <w:b/>
          <w:bCs/>
          <w:color w:val="000000"/>
          <w:spacing w:val="0"/>
          <w:w w:val="100"/>
          <w:position w:val="0"/>
          <w:sz w:val="28"/>
          <w:szCs w:val="28"/>
        </w:rPr>
        <w:t>应急处置卡</w:t>
      </w:r>
    </w:p>
    <w:p w14:paraId="209ED8EF">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Times New Roman" w:hAnsi="Times New Roman" w:eastAsia="仿宋" w:cs="宋体"/>
          <w:b/>
          <w:bCs/>
          <w:color w:val="000000"/>
          <w:spacing w:val="0"/>
          <w:w w:val="100"/>
          <w:position w:val="0"/>
          <w:sz w:val="28"/>
          <w:szCs w:val="28"/>
        </w:rPr>
      </w:pPr>
      <w:r>
        <w:rPr>
          <w:rFonts w:hint="eastAsia" w:ascii="Times New Roman" w:hAnsi="Times New Roman" w:eastAsia="仿宋" w:cs="宋体"/>
          <w:b/>
          <w:bCs/>
          <w:color w:val="000000"/>
          <w:spacing w:val="0"/>
          <w:w w:val="100"/>
          <w:position w:val="0"/>
          <w:sz w:val="28"/>
          <w:szCs w:val="28"/>
        </w:rPr>
        <w:t>火灾爆炸事故次生、衍生环境污染应急处置</w:t>
      </w:r>
    </w:p>
    <w:tbl>
      <w:tblPr>
        <w:tblStyle w:val="10"/>
        <w:tblpPr w:leftFromText="180" w:rightFromText="180" w:vertAnchor="text" w:horzAnchor="page" w:tblpX="1799" w:tblpY="399"/>
        <w:tblOverlap w:val="never"/>
        <w:tblW w:w="8313" w:type="dxa"/>
        <w:tblInd w:w="0" w:type="dxa"/>
        <w:tblLayout w:type="fixed"/>
        <w:tblCellMar>
          <w:top w:w="0" w:type="dxa"/>
          <w:left w:w="10" w:type="dxa"/>
          <w:bottom w:w="0" w:type="dxa"/>
          <w:right w:w="10" w:type="dxa"/>
        </w:tblCellMar>
      </w:tblPr>
      <w:tblGrid>
        <w:gridCol w:w="975"/>
        <w:gridCol w:w="6483"/>
        <w:gridCol w:w="855"/>
      </w:tblGrid>
      <w:tr w14:paraId="183B96BB">
        <w:tblPrEx>
          <w:tblCellMar>
            <w:top w:w="0" w:type="dxa"/>
            <w:left w:w="10" w:type="dxa"/>
            <w:bottom w:w="0" w:type="dxa"/>
            <w:right w:w="10" w:type="dxa"/>
          </w:tblCellMar>
        </w:tblPrEx>
        <w:trPr>
          <w:trHeight w:val="319" w:hRule="exact"/>
        </w:trPr>
        <w:tc>
          <w:tcPr>
            <w:tcW w:w="975" w:type="dxa"/>
            <w:tcBorders>
              <w:top w:val="single" w:color="auto" w:sz="4" w:space="0"/>
              <w:left w:val="single" w:color="auto" w:sz="4" w:space="0"/>
            </w:tcBorders>
            <w:shd w:val="clear" w:color="auto" w:fill="FFFFFF"/>
            <w:vAlign w:val="center"/>
          </w:tcPr>
          <w:p w14:paraId="7694302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事故内容</w:t>
            </w:r>
          </w:p>
        </w:tc>
        <w:tc>
          <w:tcPr>
            <w:tcW w:w="6483" w:type="dxa"/>
            <w:tcBorders>
              <w:top w:val="single" w:color="auto" w:sz="4" w:space="0"/>
              <w:left w:val="single" w:color="auto" w:sz="4" w:space="0"/>
            </w:tcBorders>
            <w:shd w:val="clear" w:color="auto" w:fill="FFFFFF"/>
            <w:vAlign w:val="center"/>
          </w:tcPr>
          <w:p w14:paraId="0388183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处置方案</w:t>
            </w:r>
          </w:p>
        </w:tc>
        <w:tc>
          <w:tcPr>
            <w:tcW w:w="855" w:type="dxa"/>
            <w:tcBorders>
              <w:top w:val="single" w:color="auto" w:sz="4" w:space="0"/>
              <w:left w:val="single" w:color="auto" w:sz="4" w:space="0"/>
              <w:right w:val="single" w:color="auto" w:sz="4" w:space="0"/>
            </w:tcBorders>
            <w:shd w:val="clear" w:color="auto" w:fill="FFFFFF"/>
            <w:vAlign w:val="center"/>
          </w:tcPr>
          <w:p w14:paraId="38074EF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负责人</w:t>
            </w:r>
          </w:p>
        </w:tc>
      </w:tr>
      <w:tr w14:paraId="72DF41AF">
        <w:tblPrEx>
          <w:tblCellMar>
            <w:top w:w="0" w:type="dxa"/>
            <w:left w:w="10" w:type="dxa"/>
            <w:bottom w:w="0" w:type="dxa"/>
            <w:right w:w="10" w:type="dxa"/>
          </w:tblCellMar>
        </w:tblPrEx>
        <w:trPr>
          <w:trHeight w:val="339" w:hRule="exact"/>
        </w:trPr>
        <w:tc>
          <w:tcPr>
            <w:tcW w:w="975" w:type="dxa"/>
            <w:tcBorders>
              <w:top w:val="single" w:color="auto" w:sz="4" w:space="0"/>
              <w:left w:val="single" w:color="auto" w:sz="4" w:space="0"/>
            </w:tcBorders>
            <w:shd w:val="clear" w:color="auto" w:fill="FFFFFF"/>
            <w:vAlign w:val="center"/>
          </w:tcPr>
          <w:p w14:paraId="7FB6CB9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仿宋" w:hAnsi="仿宋" w:eastAsia="仿宋" w:cs="仿宋"/>
                <w:sz w:val="21"/>
                <w:szCs w:val="21"/>
                <w:lang w:eastAsia="zh-CN"/>
              </w:rPr>
            </w:pPr>
            <w:r>
              <w:rPr>
                <w:rFonts w:hint="eastAsia" w:ascii="仿宋" w:hAnsi="仿宋" w:eastAsia="仿宋" w:cs="仿宋"/>
                <w:color w:val="000000"/>
                <w:spacing w:val="0"/>
                <w:w w:val="100"/>
                <w:position w:val="0"/>
                <w:sz w:val="21"/>
                <w:szCs w:val="21"/>
                <w:lang w:eastAsia="zh-CN"/>
              </w:rPr>
              <w:t>预警</w:t>
            </w:r>
          </w:p>
        </w:tc>
        <w:tc>
          <w:tcPr>
            <w:tcW w:w="6483" w:type="dxa"/>
            <w:tcBorders>
              <w:top w:val="single" w:color="auto" w:sz="4" w:space="0"/>
              <w:left w:val="single" w:color="auto" w:sz="4" w:space="0"/>
            </w:tcBorders>
            <w:shd w:val="clear" w:color="auto" w:fill="FFFFFF"/>
            <w:vAlign w:val="center"/>
          </w:tcPr>
          <w:p w14:paraId="00128BE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firstLineChars="0"/>
              <w:jc w:val="both"/>
              <w:textAlignment w:val="auto"/>
              <w:rPr>
                <w:rFonts w:hint="eastAsia" w:ascii="仿宋" w:hAnsi="仿宋" w:eastAsia="仿宋" w:cs="仿宋"/>
                <w:sz w:val="21"/>
                <w:szCs w:val="21"/>
                <w:lang w:eastAsia="zh-CN"/>
              </w:rPr>
            </w:pPr>
            <w:r>
              <w:rPr>
                <w:rFonts w:hint="eastAsia" w:ascii="仿宋" w:hAnsi="仿宋" w:eastAsia="仿宋" w:cs="仿宋"/>
                <w:color w:val="000000"/>
                <w:spacing w:val="0"/>
                <w:w w:val="100"/>
                <w:position w:val="0"/>
                <w:sz w:val="21"/>
                <w:szCs w:val="21"/>
                <w:lang w:eastAsia="zh-CN"/>
              </w:rPr>
              <w:t>视频监控、可燃气体报警器或现场巡检等</w:t>
            </w:r>
          </w:p>
        </w:tc>
        <w:tc>
          <w:tcPr>
            <w:tcW w:w="855" w:type="dxa"/>
            <w:tcBorders>
              <w:top w:val="single" w:color="auto" w:sz="4" w:space="0"/>
              <w:left w:val="single" w:color="auto" w:sz="4" w:space="0"/>
              <w:right w:val="single" w:color="auto" w:sz="4" w:space="0"/>
            </w:tcBorders>
            <w:shd w:val="clear" w:color="auto" w:fill="FFFFFF"/>
            <w:vAlign w:val="center"/>
          </w:tcPr>
          <w:p w14:paraId="1F645B0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全体员工</w:t>
            </w:r>
          </w:p>
        </w:tc>
      </w:tr>
      <w:tr w14:paraId="0A2F6F4A">
        <w:tblPrEx>
          <w:tblCellMar>
            <w:top w:w="0" w:type="dxa"/>
            <w:left w:w="10" w:type="dxa"/>
            <w:bottom w:w="0" w:type="dxa"/>
            <w:right w:w="10" w:type="dxa"/>
          </w:tblCellMar>
        </w:tblPrEx>
        <w:trPr>
          <w:trHeight w:val="2048" w:hRule="exact"/>
        </w:trPr>
        <w:tc>
          <w:tcPr>
            <w:tcW w:w="975" w:type="dxa"/>
            <w:tcBorders>
              <w:top w:val="single" w:color="auto" w:sz="4" w:space="0"/>
              <w:left w:val="single" w:color="auto" w:sz="4" w:space="0"/>
            </w:tcBorders>
            <w:shd w:val="clear" w:color="auto" w:fill="FFFFFF"/>
            <w:vAlign w:val="center"/>
          </w:tcPr>
          <w:p w14:paraId="1F9ADD9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先期处置</w:t>
            </w:r>
          </w:p>
        </w:tc>
        <w:tc>
          <w:tcPr>
            <w:tcW w:w="6483" w:type="dxa"/>
            <w:tcBorders>
              <w:top w:val="single" w:color="auto" w:sz="4" w:space="0"/>
              <w:left w:val="single" w:color="auto" w:sz="4" w:space="0"/>
            </w:tcBorders>
            <w:shd w:val="clear" w:color="auto" w:fill="FFFFFF"/>
            <w:vAlign w:val="center"/>
          </w:tcPr>
          <w:p w14:paraId="612DD5C6">
            <w:pPr>
              <w:pStyle w:val="19"/>
              <w:keepNext w:val="0"/>
              <w:keepLines w:val="0"/>
              <w:pageBreakBefore w:val="0"/>
              <w:widowControl w:val="0"/>
              <w:shd w:val="clear" w:color="auto" w:fill="auto"/>
              <w:tabs>
                <w:tab w:val="left" w:pos="338"/>
              </w:tabs>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1、当班人员发现火灾事故，停止工作，立即大声呼喊四周人员，使用现场配备的灭火器材进行初期火灾扑救，并使用对讲机/手机迅速将火灾位置、火势情况、有无人员伤害等向上级领导汇报；</w:t>
            </w:r>
          </w:p>
          <w:p w14:paraId="4AE49E4B">
            <w:pPr>
              <w:pStyle w:val="19"/>
              <w:keepNext w:val="0"/>
              <w:keepLines w:val="0"/>
              <w:pageBreakBefore w:val="0"/>
              <w:widowControl w:val="0"/>
              <w:shd w:val="clear" w:color="auto" w:fill="auto"/>
              <w:tabs>
                <w:tab w:val="left" w:pos="310"/>
              </w:tabs>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2、上级领导报告应急指挥部并指挥现场应急处置，应急指挥部通知医院各应急小组待命；</w:t>
            </w:r>
          </w:p>
          <w:p w14:paraId="3C4A1A18">
            <w:pPr>
              <w:pStyle w:val="19"/>
              <w:keepNext w:val="0"/>
              <w:keepLines w:val="0"/>
              <w:pageBreakBefore w:val="0"/>
              <w:widowControl w:val="0"/>
              <w:shd w:val="clear" w:color="auto" w:fill="auto"/>
              <w:tabs>
                <w:tab w:val="left" w:pos="346"/>
              </w:tabs>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3、火情解除后，收集火灾现场残留物，按照危险废物处理。</w:t>
            </w:r>
          </w:p>
        </w:tc>
        <w:tc>
          <w:tcPr>
            <w:tcW w:w="855" w:type="dxa"/>
            <w:tcBorders>
              <w:top w:val="single" w:color="auto" w:sz="4" w:space="0"/>
              <w:left w:val="single" w:color="auto" w:sz="4" w:space="0"/>
              <w:right w:val="single" w:color="auto" w:sz="4" w:space="0"/>
            </w:tcBorders>
            <w:shd w:val="clear" w:color="auto" w:fill="FFFFFF"/>
            <w:vAlign w:val="center"/>
          </w:tcPr>
          <w:p w14:paraId="64DD577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firstLine="0" w:firstLineChars="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现场工</w:t>
            </w:r>
          </w:p>
          <w:p w14:paraId="5C70E02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firstLine="0" w:firstLineChars="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作人员</w:t>
            </w:r>
          </w:p>
        </w:tc>
      </w:tr>
      <w:tr w14:paraId="7796BCBF">
        <w:tblPrEx>
          <w:tblCellMar>
            <w:top w:w="0" w:type="dxa"/>
            <w:left w:w="10" w:type="dxa"/>
            <w:bottom w:w="0" w:type="dxa"/>
            <w:right w:w="10" w:type="dxa"/>
          </w:tblCellMar>
        </w:tblPrEx>
        <w:trPr>
          <w:trHeight w:val="1038" w:hRule="exact"/>
        </w:trPr>
        <w:tc>
          <w:tcPr>
            <w:tcW w:w="975" w:type="dxa"/>
            <w:vMerge w:val="restart"/>
            <w:tcBorders>
              <w:top w:val="single" w:color="auto" w:sz="4" w:space="0"/>
              <w:left w:val="single" w:color="auto" w:sz="4" w:space="0"/>
            </w:tcBorders>
            <w:shd w:val="clear" w:color="auto" w:fill="FFFFFF"/>
            <w:vAlign w:val="center"/>
          </w:tcPr>
          <w:p w14:paraId="7F8AD8A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火情较大</w:t>
            </w:r>
          </w:p>
        </w:tc>
        <w:tc>
          <w:tcPr>
            <w:tcW w:w="6483" w:type="dxa"/>
            <w:tcBorders>
              <w:top w:val="single" w:color="auto" w:sz="4" w:space="0"/>
              <w:left w:val="single" w:color="auto" w:sz="4" w:space="0"/>
            </w:tcBorders>
            <w:shd w:val="clear" w:color="auto" w:fill="FFFFFF"/>
            <w:vAlign w:val="center"/>
          </w:tcPr>
          <w:p w14:paraId="26D67AD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厂内消防队按作战计划灭火，应急指挥部负责人接报，迅速 进入现场，指派各应急小组赶赴现场配合消防行动，根据污 染状况，启动相应级别预案（一般二级响应）。</w:t>
            </w:r>
          </w:p>
        </w:tc>
        <w:tc>
          <w:tcPr>
            <w:tcW w:w="855" w:type="dxa"/>
            <w:tcBorders>
              <w:top w:val="single" w:color="auto" w:sz="4" w:space="0"/>
              <w:left w:val="single" w:color="auto" w:sz="4" w:space="0"/>
              <w:right w:val="single" w:color="auto" w:sz="4" w:space="0"/>
            </w:tcBorders>
            <w:shd w:val="clear" w:color="auto" w:fill="FFFFFF"/>
            <w:vAlign w:val="center"/>
          </w:tcPr>
          <w:p w14:paraId="5E2394F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 xml:space="preserve">总指挥 </w:t>
            </w:r>
          </w:p>
          <w:p w14:paraId="5861B9A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副总指挥</w:t>
            </w:r>
          </w:p>
        </w:tc>
      </w:tr>
      <w:tr w14:paraId="377FF79E">
        <w:tblPrEx>
          <w:tblCellMar>
            <w:top w:w="0" w:type="dxa"/>
            <w:left w:w="10" w:type="dxa"/>
            <w:bottom w:w="0" w:type="dxa"/>
            <w:right w:w="10" w:type="dxa"/>
          </w:tblCellMar>
        </w:tblPrEx>
        <w:trPr>
          <w:trHeight w:val="621" w:hRule="exact"/>
        </w:trPr>
        <w:tc>
          <w:tcPr>
            <w:tcW w:w="975" w:type="dxa"/>
            <w:vMerge w:val="continue"/>
            <w:tcBorders>
              <w:left w:val="single" w:color="auto" w:sz="4" w:space="0"/>
            </w:tcBorders>
            <w:shd w:val="clear" w:color="auto" w:fill="FFFFFF"/>
            <w:vAlign w:val="center"/>
          </w:tcPr>
          <w:p w14:paraId="096C39FE">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sz w:val="21"/>
                <w:szCs w:val="21"/>
              </w:rPr>
            </w:pPr>
          </w:p>
        </w:tc>
        <w:tc>
          <w:tcPr>
            <w:tcW w:w="6483" w:type="dxa"/>
            <w:tcBorders>
              <w:top w:val="single" w:color="auto" w:sz="4" w:space="0"/>
              <w:left w:val="single" w:color="auto" w:sz="4" w:space="0"/>
            </w:tcBorders>
            <w:shd w:val="clear" w:color="auto" w:fill="FFFFFF"/>
            <w:vAlign w:val="center"/>
          </w:tcPr>
          <w:p w14:paraId="3C5873B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封堵雨水井管道，防止可能含有化学品的消防废水流出。</w:t>
            </w:r>
          </w:p>
        </w:tc>
        <w:tc>
          <w:tcPr>
            <w:tcW w:w="855" w:type="dxa"/>
            <w:tcBorders>
              <w:top w:val="single" w:color="auto" w:sz="4" w:space="0"/>
              <w:left w:val="single" w:color="auto" w:sz="4" w:space="0"/>
              <w:right w:val="single" w:color="auto" w:sz="4" w:space="0"/>
            </w:tcBorders>
            <w:shd w:val="clear" w:color="auto" w:fill="FFFFFF"/>
            <w:vAlign w:val="center"/>
          </w:tcPr>
          <w:p w14:paraId="035F764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现场</w:t>
            </w:r>
          </w:p>
          <w:p w14:paraId="624F73D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lang w:val="zh-CN" w:eastAsia="zh-CN" w:bidi="zh-CN"/>
              </w:rPr>
              <w:t>处置组</w:t>
            </w:r>
          </w:p>
        </w:tc>
      </w:tr>
      <w:tr w14:paraId="4F37AA4B">
        <w:tblPrEx>
          <w:tblCellMar>
            <w:top w:w="0" w:type="dxa"/>
            <w:left w:w="10" w:type="dxa"/>
            <w:bottom w:w="0" w:type="dxa"/>
            <w:right w:w="10" w:type="dxa"/>
          </w:tblCellMar>
        </w:tblPrEx>
        <w:trPr>
          <w:trHeight w:val="2275" w:hRule="exact"/>
        </w:trPr>
        <w:tc>
          <w:tcPr>
            <w:tcW w:w="975" w:type="dxa"/>
            <w:vMerge w:val="continue"/>
            <w:tcBorders>
              <w:left w:val="single" w:color="auto" w:sz="4" w:space="0"/>
            </w:tcBorders>
            <w:shd w:val="clear" w:color="auto" w:fill="FFFFFF"/>
            <w:vAlign w:val="center"/>
          </w:tcPr>
          <w:p w14:paraId="1A66E776">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sz w:val="21"/>
                <w:szCs w:val="21"/>
              </w:rPr>
            </w:pPr>
          </w:p>
        </w:tc>
        <w:tc>
          <w:tcPr>
            <w:tcW w:w="6483" w:type="dxa"/>
            <w:tcBorders>
              <w:top w:val="single" w:color="auto" w:sz="4" w:space="0"/>
              <w:left w:val="single" w:color="auto" w:sz="4" w:space="0"/>
            </w:tcBorders>
            <w:shd w:val="clear" w:color="auto" w:fill="FFFFFF"/>
            <w:vAlign w:val="center"/>
          </w:tcPr>
          <w:p w14:paraId="235D31C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在火灾区域设置事故隔离区，禁止无关人员进入，组织全厂人员从最近安全出口有序离开，到疏散图制定地点集合，等 待集中转移撤离到安全地点；</w:t>
            </w:r>
          </w:p>
          <w:p w14:paraId="71C2262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由公司指派人员进行公司内部信息发布，及与政府、周边单位的对外联络；</w:t>
            </w:r>
          </w:p>
          <w:p w14:paraId="7241B3B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若火灾事故持续2分钟仍不能有效控制，启动一级响应，全厂警报，全员撤离，同时通知周边单位撤离。</w:t>
            </w:r>
          </w:p>
        </w:tc>
        <w:tc>
          <w:tcPr>
            <w:tcW w:w="855" w:type="dxa"/>
            <w:tcBorders>
              <w:top w:val="single" w:color="auto" w:sz="4" w:space="0"/>
              <w:left w:val="single" w:color="auto" w:sz="4" w:space="0"/>
              <w:right w:val="single" w:color="auto" w:sz="4" w:space="0"/>
            </w:tcBorders>
            <w:shd w:val="clear" w:color="auto" w:fill="FFFFFF"/>
            <w:vAlign w:val="center"/>
          </w:tcPr>
          <w:p w14:paraId="62C5E80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应急</w:t>
            </w:r>
          </w:p>
          <w:p w14:paraId="4A2B6CC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疏散组</w:t>
            </w:r>
          </w:p>
          <w:p w14:paraId="7B133FC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通讯</w:t>
            </w:r>
          </w:p>
          <w:p w14:paraId="3EB59F4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联络组</w:t>
            </w:r>
          </w:p>
        </w:tc>
      </w:tr>
      <w:tr w14:paraId="6C877EA6">
        <w:tblPrEx>
          <w:tblCellMar>
            <w:top w:w="0" w:type="dxa"/>
            <w:left w:w="10" w:type="dxa"/>
            <w:bottom w:w="0" w:type="dxa"/>
            <w:right w:w="10" w:type="dxa"/>
          </w:tblCellMar>
        </w:tblPrEx>
        <w:trPr>
          <w:trHeight w:val="1633" w:hRule="exact"/>
        </w:trPr>
        <w:tc>
          <w:tcPr>
            <w:tcW w:w="975" w:type="dxa"/>
            <w:vMerge w:val="continue"/>
            <w:tcBorders>
              <w:left w:val="single" w:color="auto" w:sz="4" w:space="0"/>
            </w:tcBorders>
            <w:shd w:val="clear" w:color="auto" w:fill="FFFFFF"/>
            <w:vAlign w:val="center"/>
          </w:tcPr>
          <w:p w14:paraId="140A02F5">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sz w:val="21"/>
                <w:szCs w:val="21"/>
              </w:rPr>
            </w:pPr>
          </w:p>
        </w:tc>
        <w:tc>
          <w:tcPr>
            <w:tcW w:w="6483" w:type="dxa"/>
            <w:tcBorders>
              <w:top w:val="single" w:color="auto" w:sz="4" w:space="0"/>
              <w:left w:val="single" w:color="auto" w:sz="4" w:space="0"/>
            </w:tcBorders>
            <w:shd w:val="clear" w:color="auto" w:fill="FFFFFF"/>
            <w:vAlign w:val="center"/>
          </w:tcPr>
          <w:p w14:paraId="44DF80C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消防废水可能夹带化学品，联系监测单位监测消防废水，若不达标且厂区内无法容纳全部消防废水，消防废水可能进入外环境时，应第一时间向下游雨水泵站及</w:t>
            </w:r>
            <w:r>
              <w:rPr>
                <w:rFonts w:hint="eastAsia" w:ascii="仿宋" w:hAnsi="仿宋" w:eastAsia="仿宋" w:cs="仿宋"/>
                <w:color w:val="000000"/>
                <w:spacing w:val="0"/>
                <w:w w:val="100"/>
                <w:position w:val="0"/>
                <w:sz w:val="21"/>
                <w:szCs w:val="21"/>
                <w:lang w:val="en-US" w:eastAsia="zh-CN"/>
              </w:rPr>
              <w:t>经开区生态环境局</w:t>
            </w:r>
            <w:r>
              <w:rPr>
                <w:rFonts w:hint="eastAsia" w:ascii="仿宋" w:hAnsi="仿宋" w:eastAsia="仿宋" w:cs="仿宋"/>
                <w:color w:val="000000"/>
                <w:spacing w:val="0"/>
                <w:w w:val="100"/>
                <w:position w:val="0"/>
                <w:sz w:val="21"/>
                <w:szCs w:val="21"/>
              </w:rPr>
              <w:t>报告，同时联系有资质单位转移厂区不达标消防废水；</w:t>
            </w:r>
          </w:p>
          <w:p w14:paraId="2926955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联系应急监测机构，对大气和地表水开展应急监测。</w:t>
            </w:r>
          </w:p>
        </w:tc>
        <w:tc>
          <w:tcPr>
            <w:tcW w:w="855" w:type="dxa"/>
            <w:tcBorders>
              <w:top w:val="single" w:color="auto" w:sz="4" w:space="0"/>
              <w:left w:val="single" w:color="auto" w:sz="4" w:space="0"/>
              <w:right w:val="single" w:color="auto" w:sz="4" w:space="0"/>
            </w:tcBorders>
            <w:shd w:val="clear" w:color="auto" w:fill="FFFFFF"/>
            <w:vAlign w:val="center"/>
          </w:tcPr>
          <w:p w14:paraId="425BD1A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应急</w:t>
            </w:r>
          </w:p>
          <w:p w14:paraId="5F86893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 xml:space="preserve"> 监测组</w:t>
            </w:r>
          </w:p>
        </w:tc>
      </w:tr>
      <w:tr w14:paraId="0A682A63">
        <w:tblPrEx>
          <w:tblCellMar>
            <w:top w:w="0" w:type="dxa"/>
            <w:left w:w="10" w:type="dxa"/>
            <w:bottom w:w="0" w:type="dxa"/>
            <w:right w:w="10" w:type="dxa"/>
          </w:tblCellMar>
        </w:tblPrEx>
        <w:trPr>
          <w:trHeight w:val="1631" w:hRule="exact"/>
        </w:trPr>
        <w:tc>
          <w:tcPr>
            <w:tcW w:w="975" w:type="dxa"/>
            <w:tcBorders>
              <w:top w:val="single" w:color="auto" w:sz="4" w:space="0"/>
              <w:left w:val="single" w:color="auto" w:sz="4" w:space="0"/>
              <w:bottom w:val="single" w:color="auto" w:sz="4" w:space="0"/>
            </w:tcBorders>
            <w:shd w:val="clear" w:color="auto" w:fill="FFFFFF"/>
            <w:vAlign w:val="center"/>
          </w:tcPr>
          <w:p w14:paraId="098E255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注意事项</w:t>
            </w:r>
          </w:p>
        </w:tc>
        <w:tc>
          <w:tcPr>
            <w:tcW w:w="6483" w:type="dxa"/>
            <w:tcBorders>
              <w:top w:val="single" w:color="auto" w:sz="4" w:space="0"/>
              <w:left w:val="single" w:color="auto" w:sz="4" w:space="0"/>
              <w:bottom w:val="single" w:color="auto" w:sz="4" w:space="0"/>
            </w:tcBorders>
            <w:shd w:val="clear" w:color="auto" w:fill="FFFFFF"/>
            <w:vAlign w:val="center"/>
          </w:tcPr>
          <w:p w14:paraId="49E8E2CF">
            <w:pPr>
              <w:pStyle w:val="19"/>
              <w:keepNext w:val="0"/>
              <w:keepLines w:val="0"/>
              <w:pageBreakBefore w:val="0"/>
              <w:widowControl w:val="0"/>
              <w:shd w:val="clear" w:color="auto" w:fill="auto"/>
              <w:tabs>
                <w:tab w:val="left" w:pos="331"/>
              </w:tabs>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1、应急处置人员佩戴好防护用品，如防毒面具、防护手套、 防火服等；</w:t>
            </w:r>
          </w:p>
          <w:p w14:paraId="250FD71E">
            <w:pPr>
              <w:pStyle w:val="19"/>
              <w:keepNext w:val="0"/>
              <w:keepLines w:val="0"/>
              <w:pageBreakBefore w:val="0"/>
              <w:widowControl w:val="0"/>
              <w:shd w:val="clear" w:color="auto" w:fill="auto"/>
              <w:tabs>
                <w:tab w:val="left" w:pos="346"/>
              </w:tabs>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2、应急处置时注意防止中毒、窒息、烧烫伤；</w:t>
            </w:r>
          </w:p>
          <w:p w14:paraId="7E8DBF63">
            <w:pPr>
              <w:pStyle w:val="19"/>
              <w:keepNext w:val="0"/>
              <w:keepLines w:val="0"/>
              <w:pageBreakBefore w:val="0"/>
              <w:widowControl w:val="0"/>
              <w:shd w:val="clear" w:color="auto" w:fill="auto"/>
              <w:tabs>
                <w:tab w:val="left" w:pos="353"/>
              </w:tabs>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3、不熟悉现场情况和灭火方法的人员不得进入危险区域；</w:t>
            </w:r>
          </w:p>
          <w:p w14:paraId="75F4AD5D">
            <w:pPr>
              <w:pStyle w:val="19"/>
              <w:keepNext w:val="0"/>
              <w:keepLines w:val="0"/>
              <w:pageBreakBefore w:val="0"/>
              <w:widowControl w:val="0"/>
              <w:shd w:val="clear" w:color="auto" w:fill="auto"/>
              <w:tabs>
                <w:tab w:val="left" w:pos="346"/>
              </w:tabs>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4、应急救援结束后要全面检查，确认现场无火灾隐患。</w:t>
            </w:r>
          </w:p>
        </w:tc>
        <w:tc>
          <w:tcPr>
            <w:tcW w:w="855" w:type="dxa"/>
            <w:tcBorders>
              <w:top w:val="single" w:color="auto" w:sz="4" w:space="0"/>
              <w:left w:val="single" w:color="auto" w:sz="4" w:space="0"/>
              <w:bottom w:val="single" w:color="auto" w:sz="4" w:space="0"/>
              <w:right w:val="single" w:color="auto" w:sz="4" w:space="0"/>
            </w:tcBorders>
            <w:shd w:val="clear" w:color="auto" w:fill="FFFFFF"/>
            <w:vAlign w:val="center"/>
          </w:tcPr>
          <w:p w14:paraId="482B9E4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lang w:val="en-US" w:eastAsia="zh-CN"/>
              </w:rPr>
            </w:pPr>
            <w:r>
              <w:rPr>
                <w:rFonts w:hint="eastAsia" w:ascii="宋体" w:hAnsi="宋体" w:eastAsia="宋体" w:cs="宋体"/>
                <w:sz w:val="21"/>
                <w:szCs w:val="21"/>
                <w:lang w:val="en-US" w:eastAsia="zh-CN"/>
              </w:rPr>
              <w:t>－</w:t>
            </w:r>
          </w:p>
        </w:tc>
      </w:tr>
    </w:tbl>
    <w:p w14:paraId="0117D758">
      <w:pPr>
        <w:rPr>
          <w:rFonts w:hint="eastAsia" w:ascii="Times New Roman" w:hAnsi="Times New Roman" w:eastAsia="仿宋" w:cs="宋体"/>
          <w:b/>
          <w:bCs/>
          <w:color w:val="000000"/>
          <w:spacing w:val="0"/>
          <w:w w:val="100"/>
          <w:position w:val="0"/>
          <w:sz w:val="28"/>
          <w:szCs w:val="28"/>
        </w:rPr>
      </w:pPr>
    </w:p>
    <w:tbl>
      <w:tblPr>
        <w:tblStyle w:val="10"/>
        <w:tblW w:w="4422" w:type="pct"/>
        <w:tblInd w:w="30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73"/>
        <w:gridCol w:w="1968"/>
        <w:gridCol w:w="2136"/>
        <w:gridCol w:w="1760"/>
      </w:tblGrid>
      <w:tr w14:paraId="4EDBB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trPr>
        <w:tc>
          <w:tcPr>
            <w:tcW w:w="1137" w:type="pct"/>
            <w:vMerge w:val="restart"/>
            <w:tcBorders>
              <w:top w:val="single" w:color="000000" w:sz="4" w:space="0"/>
              <w:left w:val="single" w:color="000000" w:sz="4" w:space="0"/>
              <w:right w:val="single" w:color="000000" w:sz="4" w:space="0"/>
            </w:tcBorders>
            <w:shd w:val="clear" w:color="auto" w:fill="auto"/>
            <w:vAlign w:val="center"/>
          </w:tcPr>
          <w:p w14:paraId="4EEFE09D">
            <w:pPr>
              <w:keepNext w:val="0"/>
              <w:keepLines w:val="0"/>
              <w:widowControl/>
              <w:suppressLineNumbers w:val="0"/>
              <w:jc w:val="center"/>
              <w:textAlignment w:val="center"/>
              <w:rPr>
                <w:rFonts w:ascii="Times New Roman" w:hAnsi="Times New Roman" w:eastAsia="仿宋" w:cs="宋体"/>
                <w:b/>
                <w:bCs/>
                <w:i w:val="0"/>
                <w:iCs w:val="0"/>
                <w:color w:val="auto"/>
                <w:spacing w:val="0"/>
                <w:w w:val="100"/>
                <w:kern w:val="0"/>
                <w:position w:val="0"/>
                <w:sz w:val="24"/>
                <w:szCs w:val="24"/>
                <w:u w:val="none"/>
                <w:shd w:val="clear" w:color="auto" w:fill="auto"/>
                <w:lang w:val="en-US" w:eastAsia="zh-CN" w:bidi="ar"/>
              </w:rPr>
            </w:pPr>
            <w:r>
              <w:drawing>
                <wp:inline distT="0" distB="0" distL="114300" distR="114300">
                  <wp:extent cx="553085" cy="457200"/>
                  <wp:effectExtent l="0" t="0" r="0" b="0"/>
                  <wp:docPr id="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
                          <pic:cNvPicPr>
                            <a:picLocks noChangeAspect="1"/>
                          </pic:cNvPicPr>
                        </pic:nvPicPr>
                        <pic:blipFill>
                          <a:blip r:embed="rId100"/>
                          <a:srcRect l="12578" r="9723"/>
                          <a:stretch>
                            <a:fillRect/>
                          </a:stretch>
                        </pic:blipFill>
                        <pic:spPr>
                          <a:xfrm>
                            <a:off x="0" y="0"/>
                            <a:ext cx="553085" cy="457200"/>
                          </a:xfrm>
                          <a:prstGeom prst="rect">
                            <a:avLst/>
                          </a:prstGeom>
                          <a:noFill/>
                          <a:ln>
                            <a:noFill/>
                          </a:ln>
                        </pic:spPr>
                      </pic:pic>
                    </a:graphicData>
                  </a:graphic>
                </wp:inline>
              </w:drawing>
            </w:r>
          </w:p>
        </w:tc>
        <w:tc>
          <w:tcPr>
            <w:tcW w:w="1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AC8FD">
            <w:pPr>
              <w:keepNext w:val="0"/>
              <w:keepLines w:val="0"/>
              <w:widowControl/>
              <w:suppressLineNumbers w:val="0"/>
              <w:jc w:val="center"/>
              <w:textAlignment w:val="center"/>
              <w:rPr>
                <w:rFonts w:ascii="Times New Roman" w:hAnsi="Times New Roman" w:eastAsia="仿宋" w:cs="宋体"/>
                <w:b/>
                <w:bCs/>
                <w:i w:val="0"/>
                <w:iCs w:val="0"/>
                <w:color w:val="auto"/>
                <w:spacing w:val="0"/>
                <w:w w:val="100"/>
                <w:kern w:val="0"/>
                <w:position w:val="0"/>
                <w:sz w:val="24"/>
                <w:szCs w:val="24"/>
                <w:u w:val="none"/>
                <w:shd w:val="clear" w:color="auto" w:fill="auto"/>
                <w:lang w:val="en-US" w:eastAsia="zh-CN" w:bidi="ar"/>
              </w:rPr>
            </w:pPr>
            <w:r>
              <w:rPr>
                <w:rFonts w:hint="eastAsia" w:eastAsia="仿宋" w:cs="宋体"/>
                <w:b/>
                <w:bCs/>
                <w:i w:val="0"/>
                <w:iCs w:val="0"/>
                <w:color w:val="auto"/>
                <w:spacing w:val="0"/>
                <w:w w:val="100"/>
                <w:kern w:val="0"/>
                <w:position w:val="0"/>
                <w:sz w:val="24"/>
                <w:szCs w:val="24"/>
                <w:u w:val="none"/>
                <w:shd w:val="clear" w:color="auto" w:fill="auto"/>
                <w:lang w:val="en-US" w:eastAsia="zh-CN" w:bidi="ar"/>
              </w:rPr>
              <w:t>急救电话</w:t>
            </w:r>
          </w:p>
        </w:tc>
        <w:tc>
          <w:tcPr>
            <w:tcW w:w="1333" w:type="pct"/>
            <w:vMerge w:val="restart"/>
            <w:tcBorders>
              <w:top w:val="single" w:color="000000" w:sz="4" w:space="0"/>
              <w:left w:val="single" w:color="000000" w:sz="4" w:space="0"/>
              <w:right w:val="single" w:color="000000" w:sz="4" w:space="0"/>
            </w:tcBorders>
            <w:shd w:val="clear" w:color="auto" w:fill="auto"/>
            <w:vAlign w:val="center"/>
          </w:tcPr>
          <w:p w14:paraId="30E17BBF">
            <w:pPr>
              <w:keepNext w:val="0"/>
              <w:keepLines w:val="0"/>
              <w:widowControl/>
              <w:suppressLineNumbers w:val="0"/>
              <w:jc w:val="center"/>
              <w:textAlignment w:val="center"/>
              <w:rPr>
                <w:rFonts w:ascii="Times New Roman" w:hAnsi="Times New Roman" w:eastAsia="仿宋" w:cs="宋体"/>
                <w:b/>
                <w:bCs/>
                <w:i w:val="0"/>
                <w:iCs w:val="0"/>
                <w:color w:val="auto"/>
                <w:spacing w:val="0"/>
                <w:w w:val="100"/>
                <w:kern w:val="0"/>
                <w:position w:val="0"/>
                <w:sz w:val="24"/>
                <w:szCs w:val="24"/>
                <w:u w:val="none"/>
                <w:shd w:val="clear" w:color="auto" w:fill="auto"/>
                <w:lang w:val="en-US" w:eastAsia="zh-CN" w:bidi="ar"/>
              </w:rPr>
            </w:pPr>
            <w:r>
              <w:drawing>
                <wp:inline distT="0" distB="0" distL="114300" distR="114300">
                  <wp:extent cx="1219200" cy="504825"/>
                  <wp:effectExtent l="0" t="0" r="0" b="9525"/>
                  <wp:docPr id="5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
                          <pic:cNvPicPr>
                            <a:picLocks noChangeAspect="1"/>
                          </pic:cNvPicPr>
                        </pic:nvPicPr>
                        <pic:blipFill>
                          <a:blip r:embed="rId101"/>
                          <a:stretch>
                            <a:fillRect/>
                          </a:stretch>
                        </pic:blipFill>
                        <pic:spPr>
                          <a:xfrm>
                            <a:off x="0" y="0"/>
                            <a:ext cx="1219200" cy="504825"/>
                          </a:xfrm>
                          <a:prstGeom prst="rect">
                            <a:avLst/>
                          </a:prstGeom>
                          <a:noFill/>
                          <a:ln>
                            <a:noFill/>
                          </a:ln>
                        </pic:spPr>
                      </pic:pic>
                    </a:graphicData>
                  </a:graphic>
                </wp:inline>
              </w:drawing>
            </w:r>
          </w:p>
        </w:tc>
        <w:tc>
          <w:tcPr>
            <w:tcW w:w="11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B7AEA">
            <w:pPr>
              <w:keepNext w:val="0"/>
              <w:keepLines w:val="0"/>
              <w:widowControl/>
              <w:suppressLineNumbers w:val="0"/>
              <w:jc w:val="center"/>
              <w:textAlignment w:val="center"/>
              <w:rPr>
                <w:rFonts w:ascii="Times New Roman" w:hAnsi="Times New Roman" w:eastAsia="仿宋" w:cs="宋体"/>
                <w:b/>
                <w:bCs/>
                <w:i w:val="0"/>
                <w:iCs w:val="0"/>
                <w:color w:val="auto"/>
                <w:spacing w:val="0"/>
                <w:w w:val="100"/>
                <w:kern w:val="0"/>
                <w:position w:val="0"/>
                <w:sz w:val="24"/>
                <w:szCs w:val="24"/>
                <w:u w:val="none"/>
                <w:shd w:val="clear" w:color="auto" w:fill="auto"/>
                <w:lang w:val="en-US" w:eastAsia="zh-CN" w:bidi="ar"/>
              </w:rPr>
            </w:pPr>
            <w:r>
              <w:rPr>
                <w:rFonts w:hint="eastAsia" w:eastAsia="仿宋" w:cs="宋体"/>
                <w:b/>
                <w:bCs/>
                <w:i w:val="0"/>
                <w:iCs w:val="0"/>
                <w:color w:val="auto"/>
                <w:spacing w:val="0"/>
                <w:w w:val="100"/>
                <w:kern w:val="0"/>
                <w:position w:val="0"/>
                <w:sz w:val="24"/>
                <w:szCs w:val="24"/>
                <w:u w:val="none"/>
                <w:shd w:val="clear" w:color="auto" w:fill="auto"/>
                <w:lang w:val="en-US" w:eastAsia="zh-CN" w:bidi="ar"/>
              </w:rPr>
              <w:t>火警电话</w:t>
            </w:r>
          </w:p>
        </w:tc>
      </w:tr>
      <w:tr w14:paraId="6BACA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trPr>
        <w:tc>
          <w:tcPr>
            <w:tcW w:w="1137" w:type="pct"/>
            <w:vMerge w:val="continue"/>
            <w:tcBorders>
              <w:left w:val="single" w:color="000000" w:sz="4" w:space="0"/>
              <w:bottom w:val="single" w:color="000000" w:sz="4" w:space="0"/>
              <w:right w:val="single" w:color="000000" w:sz="4" w:space="0"/>
            </w:tcBorders>
            <w:shd w:val="clear" w:color="auto" w:fill="auto"/>
            <w:vAlign w:val="center"/>
          </w:tcPr>
          <w:p w14:paraId="14F5AAEF">
            <w:pPr>
              <w:keepNext w:val="0"/>
              <w:keepLines w:val="0"/>
              <w:widowControl/>
              <w:suppressLineNumbers w:val="0"/>
              <w:jc w:val="center"/>
              <w:textAlignment w:val="center"/>
              <w:rPr>
                <w:rFonts w:ascii="Times New Roman" w:hAnsi="Times New Roman" w:eastAsia="仿宋" w:cs="Arial"/>
                <w:i w:val="0"/>
                <w:iCs w:val="0"/>
                <w:color w:val="auto"/>
                <w:sz w:val="24"/>
                <w:szCs w:val="24"/>
                <w:u w:val="none"/>
              </w:rPr>
            </w:pPr>
          </w:p>
        </w:tc>
        <w:tc>
          <w:tcPr>
            <w:tcW w:w="1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D216A">
            <w:pPr>
              <w:keepNext w:val="0"/>
              <w:keepLines w:val="0"/>
              <w:widowControl/>
              <w:suppressLineNumbers w:val="0"/>
              <w:jc w:val="center"/>
              <w:textAlignment w:val="center"/>
              <w:rPr>
                <w:rFonts w:hint="default" w:ascii="Times New Roman" w:hAnsi="Times New Roman" w:eastAsia="仿宋" w:cs="Arial"/>
                <w:i w:val="0"/>
                <w:iCs w:val="0"/>
                <w:color w:val="auto"/>
                <w:sz w:val="24"/>
                <w:szCs w:val="24"/>
                <w:u w:val="none"/>
                <w:lang w:val="en-US" w:eastAsia="zh-CN"/>
              </w:rPr>
            </w:pPr>
            <w:r>
              <w:rPr>
                <w:rFonts w:hint="eastAsia" w:eastAsia="仿宋" w:cs="Arial"/>
                <w:b/>
                <w:bCs/>
                <w:i w:val="0"/>
                <w:iCs w:val="0"/>
                <w:color w:val="auto"/>
                <w:sz w:val="24"/>
                <w:szCs w:val="24"/>
                <w:u w:val="none"/>
                <w:lang w:val="en-US" w:eastAsia="zh-CN"/>
              </w:rPr>
              <w:t>120</w:t>
            </w:r>
          </w:p>
        </w:tc>
        <w:tc>
          <w:tcPr>
            <w:tcW w:w="1333" w:type="pct"/>
            <w:vMerge w:val="continue"/>
            <w:tcBorders>
              <w:left w:val="single" w:color="000000" w:sz="4" w:space="0"/>
              <w:bottom w:val="single" w:color="000000" w:sz="4" w:space="0"/>
              <w:right w:val="single" w:color="000000" w:sz="4" w:space="0"/>
            </w:tcBorders>
            <w:shd w:val="clear" w:color="auto" w:fill="auto"/>
            <w:vAlign w:val="center"/>
          </w:tcPr>
          <w:p w14:paraId="75E97531">
            <w:pPr>
              <w:keepNext w:val="0"/>
              <w:keepLines w:val="0"/>
              <w:widowControl/>
              <w:suppressLineNumbers w:val="0"/>
              <w:jc w:val="center"/>
              <w:textAlignment w:val="center"/>
              <w:rPr>
                <w:rFonts w:hint="default" w:ascii="Times New Roman" w:hAnsi="Times New Roman" w:eastAsia="仿宋" w:cs="Arial"/>
                <w:i w:val="0"/>
                <w:iCs w:val="0"/>
                <w:color w:val="auto"/>
                <w:sz w:val="24"/>
                <w:szCs w:val="24"/>
                <w:u w:val="none"/>
              </w:rPr>
            </w:pPr>
          </w:p>
        </w:tc>
        <w:tc>
          <w:tcPr>
            <w:tcW w:w="11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C9112">
            <w:pPr>
              <w:keepNext w:val="0"/>
              <w:keepLines w:val="0"/>
              <w:widowControl/>
              <w:suppressLineNumbers w:val="0"/>
              <w:jc w:val="center"/>
              <w:textAlignment w:val="center"/>
              <w:rPr>
                <w:rFonts w:hint="default" w:ascii="Times New Roman" w:hAnsi="Times New Roman" w:eastAsia="仿宋" w:cs="宋体"/>
                <w:b/>
                <w:bCs/>
                <w:i w:val="0"/>
                <w:iCs w:val="0"/>
                <w:color w:val="auto"/>
                <w:sz w:val="24"/>
                <w:szCs w:val="24"/>
                <w:u w:val="none"/>
                <w:lang w:val="en-US" w:eastAsia="zh-CN"/>
              </w:rPr>
            </w:pPr>
            <w:r>
              <w:rPr>
                <w:rFonts w:hint="eastAsia" w:eastAsia="仿宋" w:cs="宋体"/>
                <w:b/>
                <w:bCs/>
                <w:i w:val="0"/>
                <w:iCs w:val="0"/>
                <w:color w:val="auto"/>
                <w:sz w:val="24"/>
                <w:szCs w:val="24"/>
                <w:u w:val="none"/>
                <w:lang w:val="en-US" w:eastAsia="zh-CN"/>
              </w:rPr>
              <w:t>119</w:t>
            </w:r>
          </w:p>
        </w:tc>
      </w:tr>
      <w:tr w14:paraId="4A1A8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11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E768D">
            <w:pPr>
              <w:keepNext w:val="0"/>
              <w:keepLines w:val="0"/>
              <w:widowControl/>
              <w:suppressLineNumbers w:val="0"/>
              <w:ind w:left="0" w:leftChars="0" w:right="0" w:rightChars="0" w:firstLine="0" w:firstLineChars="0"/>
              <w:jc w:val="center"/>
              <w:textAlignment w:val="center"/>
              <w:rPr>
                <w:rFonts w:hint="default" w:ascii="Times New Roman" w:hAnsi="Times New Roman" w:eastAsia="仿宋" w:cs="Arial"/>
                <w:i w:val="0"/>
                <w:iCs w:val="0"/>
                <w:color w:val="auto"/>
                <w:sz w:val="24"/>
                <w:szCs w:val="24"/>
                <w:u w:val="none"/>
              </w:rPr>
            </w:pPr>
            <w:r>
              <w:rPr>
                <w:rFonts w:ascii="Times New Roman" w:hAnsi="Times New Roman" w:eastAsia="仿宋" w:cs="宋体"/>
                <w:b/>
                <w:bCs/>
                <w:i w:val="0"/>
                <w:iCs w:val="0"/>
                <w:color w:val="auto"/>
                <w:spacing w:val="0"/>
                <w:w w:val="100"/>
                <w:kern w:val="0"/>
                <w:position w:val="0"/>
                <w:sz w:val="24"/>
                <w:szCs w:val="24"/>
                <w:u w:val="none"/>
                <w:shd w:val="clear" w:color="auto" w:fill="auto"/>
                <w:lang w:val="en-US" w:eastAsia="zh-CN" w:bidi="ar"/>
              </w:rPr>
              <w:t>总指挥</w:t>
            </w:r>
          </w:p>
        </w:tc>
        <w:tc>
          <w:tcPr>
            <w:tcW w:w="1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D18D9">
            <w:pPr>
              <w:keepNext w:val="0"/>
              <w:keepLines w:val="0"/>
              <w:widowControl/>
              <w:suppressLineNumbers w:val="0"/>
              <w:ind w:left="0" w:leftChars="0" w:right="0" w:rightChars="0" w:firstLine="0" w:firstLineChars="0"/>
              <w:jc w:val="center"/>
              <w:textAlignment w:val="center"/>
              <w:rPr>
                <w:rFonts w:hint="default" w:ascii="Times New Roman" w:hAnsi="Times New Roman" w:eastAsia="仿宋" w:cs="Arial"/>
                <w:i w:val="0"/>
                <w:iCs w:val="0"/>
                <w:color w:val="auto"/>
                <w:sz w:val="24"/>
                <w:szCs w:val="24"/>
                <w:u w:val="none"/>
              </w:rPr>
            </w:pPr>
            <w:r>
              <w:rPr>
                <w:rFonts w:ascii="Times New Roman" w:hAnsi="Times New Roman" w:eastAsia="仿宋" w:cs="宋体"/>
                <w:b/>
                <w:bCs/>
                <w:i w:val="0"/>
                <w:iCs w:val="0"/>
                <w:color w:val="auto"/>
                <w:spacing w:val="0"/>
                <w:w w:val="100"/>
                <w:kern w:val="0"/>
                <w:position w:val="0"/>
                <w:sz w:val="24"/>
                <w:szCs w:val="24"/>
                <w:u w:val="none"/>
                <w:shd w:val="clear" w:color="auto" w:fill="auto"/>
                <w:lang w:val="en-US" w:eastAsia="zh-CN" w:bidi="ar"/>
              </w:rPr>
              <w:t>刘亚平</w:t>
            </w:r>
          </w:p>
        </w:tc>
        <w:tc>
          <w:tcPr>
            <w:tcW w:w="1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AC9EA">
            <w:pPr>
              <w:keepNext w:val="0"/>
              <w:keepLines w:val="0"/>
              <w:widowControl/>
              <w:suppressLineNumbers w:val="0"/>
              <w:ind w:left="0" w:leftChars="0" w:right="0" w:rightChars="0" w:firstLine="0" w:firstLineChars="0"/>
              <w:jc w:val="center"/>
              <w:textAlignment w:val="center"/>
              <w:rPr>
                <w:rFonts w:hint="default" w:ascii="Times New Roman" w:hAnsi="Times New Roman" w:eastAsia="仿宋" w:cs="Arial"/>
                <w:i w:val="0"/>
                <w:iCs w:val="0"/>
                <w:color w:val="auto"/>
                <w:sz w:val="24"/>
                <w:szCs w:val="24"/>
                <w:u w:val="none"/>
              </w:rPr>
            </w:pPr>
            <w:r>
              <w:rPr>
                <w:rFonts w:ascii="Times New Roman" w:hAnsi="Times New Roman" w:eastAsia="仿宋" w:cs="宋体"/>
                <w:b/>
                <w:bCs/>
                <w:i w:val="0"/>
                <w:iCs w:val="0"/>
                <w:color w:val="auto"/>
                <w:spacing w:val="0"/>
                <w:w w:val="100"/>
                <w:kern w:val="0"/>
                <w:position w:val="0"/>
                <w:sz w:val="24"/>
                <w:szCs w:val="24"/>
                <w:u w:val="none"/>
                <w:shd w:val="clear" w:color="auto" w:fill="auto"/>
                <w:lang w:val="en-US" w:eastAsia="zh-CN" w:bidi="ar"/>
              </w:rPr>
              <w:t>电话</w:t>
            </w:r>
          </w:p>
        </w:tc>
        <w:tc>
          <w:tcPr>
            <w:tcW w:w="119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B5506">
            <w:pPr>
              <w:keepNext w:val="0"/>
              <w:keepLines w:val="0"/>
              <w:widowControl/>
              <w:suppressLineNumbers w:val="0"/>
              <w:ind w:left="0" w:leftChars="0" w:right="0" w:rightChars="0" w:firstLine="0" w:firstLineChars="0"/>
              <w:jc w:val="center"/>
              <w:textAlignment w:val="center"/>
              <w:rPr>
                <w:rFonts w:ascii="Times New Roman" w:hAnsi="Times New Roman" w:eastAsia="仿宋" w:cs="宋体"/>
                <w:b/>
                <w:bCs/>
                <w:i w:val="0"/>
                <w:iCs w:val="0"/>
                <w:color w:val="auto"/>
                <w:sz w:val="24"/>
                <w:szCs w:val="24"/>
                <w:u w:val="none"/>
              </w:rPr>
            </w:pPr>
            <w:r>
              <w:rPr>
                <w:rFonts w:ascii="Times New Roman" w:hAnsi="Times New Roman" w:eastAsia="仿宋" w:cs="宋体"/>
                <w:b/>
                <w:bCs/>
                <w:i w:val="0"/>
                <w:iCs w:val="0"/>
                <w:color w:val="auto"/>
                <w:spacing w:val="0"/>
                <w:w w:val="100"/>
                <w:kern w:val="0"/>
                <w:position w:val="0"/>
                <w:sz w:val="24"/>
                <w:szCs w:val="24"/>
                <w:u w:val="none"/>
                <w:shd w:val="clear" w:color="auto" w:fill="auto"/>
                <w:lang w:val="en-US" w:eastAsia="zh-CN" w:bidi="ar"/>
              </w:rPr>
              <w:t>65209998</w:t>
            </w:r>
          </w:p>
        </w:tc>
      </w:tr>
      <w:tr w14:paraId="47786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11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9E948">
            <w:pPr>
              <w:keepNext w:val="0"/>
              <w:keepLines w:val="0"/>
              <w:widowControl/>
              <w:suppressLineNumbers w:val="0"/>
              <w:ind w:left="0" w:leftChars="0" w:right="0" w:rightChars="0" w:firstLine="0" w:firstLineChars="0"/>
              <w:jc w:val="center"/>
              <w:textAlignment w:val="center"/>
              <w:rPr>
                <w:rFonts w:hint="default" w:ascii="Times New Roman" w:hAnsi="Times New Roman" w:eastAsia="仿宋" w:cs="Arial"/>
                <w:i w:val="0"/>
                <w:iCs w:val="0"/>
                <w:color w:val="auto"/>
                <w:sz w:val="24"/>
                <w:szCs w:val="24"/>
                <w:u w:val="none"/>
              </w:rPr>
            </w:pPr>
            <w:r>
              <w:rPr>
                <w:rFonts w:ascii="Times New Roman" w:hAnsi="Times New Roman" w:eastAsia="仿宋" w:cs="宋体"/>
                <w:b/>
                <w:bCs/>
                <w:i w:val="0"/>
                <w:iCs w:val="0"/>
                <w:color w:val="auto"/>
                <w:spacing w:val="0"/>
                <w:w w:val="100"/>
                <w:kern w:val="0"/>
                <w:position w:val="0"/>
                <w:sz w:val="24"/>
                <w:szCs w:val="24"/>
                <w:u w:val="none"/>
                <w:shd w:val="clear" w:color="auto" w:fill="auto"/>
                <w:lang w:val="en-US" w:eastAsia="zh-CN" w:bidi="ar"/>
              </w:rPr>
              <w:t>副总指挥</w:t>
            </w:r>
          </w:p>
        </w:tc>
        <w:tc>
          <w:tcPr>
            <w:tcW w:w="1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42AAE">
            <w:pPr>
              <w:keepNext w:val="0"/>
              <w:keepLines w:val="0"/>
              <w:widowControl/>
              <w:suppressLineNumbers w:val="0"/>
              <w:ind w:left="0" w:leftChars="0" w:right="0" w:rightChars="0" w:firstLine="0" w:firstLineChars="0"/>
              <w:jc w:val="center"/>
              <w:textAlignment w:val="center"/>
              <w:rPr>
                <w:rFonts w:hint="default" w:ascii="Times New Roman" w:hAnsi="Times New Roman" w:eastAsia="仿宋" w:cs="Arial"/>
                <w:i w:val="0"/>
                <w:iCs w:val="0"/>
                <w:color w:val="auto"/>
                <w:sz w:val="24"/>
                <w:szCs w:val="24"/>
                <w:u w:val="none"/>
              </w:rPr>
            </w:pPr>
            <w:r>
              <w:rPr>
                <w:rStyle w:val="35"/>
                <w:rFonts w:ascii="Times New Roman" w:hAnsi="Times New Roman" w:eastAsia="仿宋"/>
                <w:color w:val="auto"/>
                <w:sz w:val="24"/>
                <w:szCs w:val="24"/>
                <w:shd w:val="clear" w:color="auto" w:fill="auto"/>
                <w:lang w:val="en-US" w:eastAsia="zh-CN" w:bidi="ar"/>
              </w:rPr>
              <w:t>张昌江</w:t>
            </w:r>
          </w:p>
        </w:tc>
        <w:tc>
          <w:tcPr>
            <w:tcW w:w="1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18922">
            <w:pPr>
              <w:keepNext w:val="0"/>
              <w:keepLines w:val="0"/>
              <w:widowControl/>
              <w:suppressLineNumbers w:val="0"/>
              <w:ind w:left="0" w:leftChars="0" w:right="0" w:rightChars="0" w:firstLine="0" w:firstLineChars="0"/>
              <w:jc w:val="center"/>
              <w:textAlignment w:val="center"/>
              <w:rPr>
                <w:rFonts w:hint="default" w:ascii="Times New Roman" w:hAnsi="Times New Roman" w:eastAsia="仿宋" w:cs="Arial"/>
                <w:i w:val="0"/>
                <w:iCs w:val="0"/>
                <w:color w:val="auto"/>
                <w:sz w:val="24"/>
                <w:szCs w:val="24"/>
                <w:u w:val="none"/>
              </w:rPr>
            </w:pPr>
            <w:r>
              <w:rPr>
                <w:rStyle w:val="36"/>
                <w:rFonts w:ascii="Times New Roman" w:hAnsi="Times New Roman" w:eastAsia="仿宋"/>
                <w:color w:val="auto"/>
                <w:sz w:val="24"/>
                <w:szCs w:val="24"/>
                <w:shd w:val="clear" w:color="auto" w:fill="auto"/>
                <w:lang w:val="en-US" w:eastAsia="zh-CN" w:bidi="ar"/>
              </w:rPr>
              <w:t>电话</w:t>
            </w:r>
          </w:p>
        </w:tc>
        <w:tc>
          <w:tcPr>
            <w:tcW w:w="1195" w:type="pct"/>
            <w:tcBorders>
              <w:top w:val="single" w:color="000000" w:sz="4" w:space="0"/>
              <w:left w:val="single" w:color="000000" w:sz="4" w:space="0"/>
              <w:bottom w:val="single" w:color="000000" w:sz="4" w:space="0"/>
              <w:right w:val="single" w:color="000000" w:sz="4" w:space="0"/>
            </w:tcBorders>
            <w:shd w:val="clear" w:color="auto" w:fill="auto"/>
            <w:vAlign w:val="bottom"/>
          </w:tcPr>
          <w:p w14:paraId="3735B701">
            <w:pPr>
              <w:keepNext w:val="0"/>
              <w:keepLines w:val="0"/>
              <w:widowControl/>
              <w:suppressLineNumbers w:val="0"/>
              <w:ind w:left="0" w:leftChars="0" w:right="0" w:rightChars="0" w:firstLine="0" w:firstLineChars="0"/>
              <w:jc w:val="center"/>
              <w:textAlignment w:val="bottom"/>
              <w:rPr>
                <w:rFonts w:hint="default" w:ascii="Times New Roman" w:hAnsi="Times New Roman" w:eastAsia="仿宋" w:cs="宋体"/>
                <w:b/>
                <w:bCs/>
                <w:i w:val="0"/>
                <w:iCs w:val="0"/>
                <w:color w:val="auto"/>
                <w:sz w:val="24"/>
                <w:szCs w:val="24"/>
                <w:u w:val="none"/>
                <w:lang w:val="en-US"/>
              </w:rPr>
            </w:pPr>
            <w:r>
              <w:rPr>
                <w:rFonts w:ascii="Times New Roman" w:hAnsi="Times New Roman" w:eastAsia="仿宋" w:cs="宋体"/>
                <w:b/>
                <w:bCs/>
                <w:i w:val="0"/>
                <w:iCs w:val="0"/>
                <w:color w:val="auto"/>
                <w:spacing w:val="0"/>
                <w:w w:val="100"/>
                <w:kern w:val="0"/>
                <w:position w:val="0"/>
                <w:sz w:val="24"/>
                <w:szCs w:val="24"/>
                <w:u w:val="none"/>
                <w:shd w:val="clear" w:color="auto" w:fill="auto"/>
                <w:lang w:val="en-US" w:eastAsia="zh-CN" w:bidi="ar"/>
              </w:rPr>
              <w:t>65209831</w:t>
            </w:r>
          </w:p>
        </w:tc>
      </w:tr>
    </w:tbl>
    <w:p w14:paraId="218FFBC2">
      <w:pPr>
        <w:rPr>
          <w:rFonts w:hint="eastAsia" w:ascii="Times New Roman" w:hAnsi="Times New Roman" w:eastAsia="仿宋" w:cs="宋体"/>
          <w:b/>
          <w:bCs/>
          <w:color w:val="000000"/>
          <w:spacing w:val="0"/>
          <w:w w:val="100"/>
          <w:position w:val="0"/>
          <w:sz w:val="28"/>
          <w:szCs w:val="28"/>
        </w:rPr>
      </w:pPr>
      <w:r>
        <w:rPr>
          <w:rFonts w:hint="eastAsia" w:ascii="Times New Roman" w:hAnsi="Times New Roman" w:eastAsia="仿宋" w:cs="宋体"/>
          <w:b/>
          <w:bCs/>
          <w:color w:val="000000"/>
          <w:spacing w:val="0"/>
          <w:w w:val="100"/>
          <w:position w:val="0"/>
          <w:sz w:val="28"/>
          <w:szCs w:val="28"/>
        </w:rPr>
        <w:br w:type="page"/>
      </w:r>
    </w:p>
    <w:p w14:paraId="6E16464E">
      <w:pPr>
        <w:jc w:val="center"/>
        <w:rPr>
          <w:rFonts w:hint="eastAsia" w:eastAsia="仿宋" w:cs="宋体"/>
          <w:b/>
          <w:bCs/>
          <w:color w:val="000000"/>
          <w:spacing w:val="0"/>
          <w:w w:val="100"/>
          <w:position w:val="0"/>
          <w:sz w:val="28"/>
          <w:szCs w:val="28"/>
          <w:lang w:eastAsia="zh-CN"/>
        </w:rPr>
      </w:pPr>
      <w:r>
        <w:rPr>
          <w:rFonts w:hint="eastAsia" w:eastAsia="仿宋" w:cs="宋体"/>
          <w:b/>
          <w:bCs/>
          <w:color w:val="000000"/>
          <w:spacing w:val="0"/>
          <w:w w:val="100"/>
          <w:position w:val="0"/>
          <w:sz w:val="28"/>
          <w:szCs w:val="28"/>
          <w:lang w:eastAsia="zh-CN"/>
        </w:rPr>
        <w:t>室内泄漏事故应急处置卡</w:t>
      </w:r>
    </w:p>
    <w:tbl>
      <w:tblPr>
        <w:tblStyle w:val="10"/>
        <w:tblW w:w="8559" w:type="dxa"/>
        <w:jc w:val="center"/>
        <w:tblLayout w:type="fixed"/>
        <w:tblCellMar>
          <w:top w:w="0" w:type="dxa"/>
          <w:left w:w="10" w:type="dxa"/>
          <w:bottom w:w="0" w:type="dxa"/>
          <w:right w:w="10" w:type="dxa"/>
        </w:tblCellMar>
      </w:tblPr>
      <w:tblGrid>
        <w:gridCol w:w="1262"/>
        <w:gridCol w:w="5940"/>
        <w:gridCol w:w="1357"/>
      </w:tblGrid>
      <w:tr w14:paraId="5E4E591F">
        <w:tblPrEx>
          <w:tblCellMar>
            <w:top w:w="0" w:type="dxa"/>
            <w:left w:w="10" w:type="dxa"/>
            <w:bottom w:w="0" w:type="dxa"/>
            <w:right w:w="10" w:type="dxa"/>
          </w:tblCellMar>
        </w:tblPrEx>
        <w:trPr>
          <w:trHeight w:val="455" w:hRule="exact"/>
          <w:jc w:val="center"/>
        </w:trPr>
        <w:tc>
          <w:tcPr>
            <w:tcBorders>
              <w:top w:val="single" w:color="auto" w:sz="4" w:space="0"/>
              <w:left w:val="single" w:color="auto" w:sz="4" w:space="0"/>
            </w:tcBorders>
            <w:shd w:val="clear" w:color="auto" w:fill="FFFFFF"/>
            <w:vAlign w:val="center"/>
          </w:tcPr>
          <w:p w14:paraId="2B3E03D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事故类型</w:t>
            </w:r>
          </w:p>
        </w:tc>
        <w:tc>
          <w:tcPr>
            <w:tcBorders>
              <w:top w:val="single" w:color="auto" w:sz="4" w:space="0"/>
              <w:left w:val="single" w:color="auto" w:sz="4" w:space="0"/>
            </w:tcBorders>
            <w:shd w:val="clear" w:color="auto" w:fill="FFFFFF"/>
            <w:vAlign w:val="center"/>
          </w:tcPr>
          <w:p w14:paraId="5291FCC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处置方案</w:t>
            </w:r>
          </w:p>
        </w:tc>
        <w:tc>
          <w:tcPr>
            <w:tcBorders>
              <w:top w:val="single" w:color="auto" w:sz="4" w:space="0"/>
              <w:left w:val="single" w:color="auto" w:sz="4" w:space="0"/>
              <w:right w:val="single" w:color="auto" w:sz="4" w:space="0"/>
            </w:tcBorders>
            <w:shd w:val="clear" w:color="auto" w:fill="FFFFFF"/>
            <w:vAlign w:val="center"/>
          </w:tcPr>
          <w:p w14:paraId="6FBCDFE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负责人</w:t>
            </w:r>
          </w:p>
        </w:tc>
      </w:tr>
      <w:tr w14:paraId="068A10E7">
        <w:tblPrEx>
          <w:tblCellMar>
            <w:top w:w="0" w:type="dxa"/>
            <w:left w:w="10" w:type="dxa"/>
            <w:bottom w:w="0" w:type="dxa"/>
            <w:right w:w="10" w:type="dxa"/>
          </w:tblCellMar>
        </w:tblPrEx>
        <w:trPr>
          <w:trHeight w:val="845" w:hRule="exact"/>
          <w:jc w:val="center"/>
        </w:trPr>
        <w:tc>
          <w:tcPr>
            <w:vMerge w:val="restart"/>
            <w:tcBorders>
              <w:top w:val="single" w:color="auto" w:sz="4" w:space="0"/>
              <w:left w:val="single" w:color="auto" w:sz="4" w:space="0"/>
            </w:tcBorders>
            <w:shd w:val="clear" w:color="auto" w:fill="FFFFFF"/>
            <w:vAlign w:val="center"/>
          </w:tcPr>
          <w:p w14:paraId="09827A1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 xml:space="preserve">室内泄 </w:t>
            </w:r>
          </w:p>
          <w:p w14:paraId="3493371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漏事故</w:t>
            </w:r>
          </w:p>
        </w:tc>
        <w:tc>
          <w:tcPr>
            <w:tcBorders>
              <w:top w:val="single" w:color="auto" w:sz="4" w:space="0"/>
              <w:left w:val="single" w:color="auto" w:sz="4" w:space="0"/>
            </w:tcBorders>
            <w:shd w:val="clear" w:color="auto" w:fill="FFFFFF"/>
            <w:vAlign w:val="center"/>
          </w:tcPr>
          <w:p w14:paraId="3922C77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当班人员搬运破损泄漏时，现场员工立即停止相关作业， 迅速将发生事故的地点、性质、原因和泄漏程度向负责人汇报。</w:t>
            </w:r>
          </w:p>
        </w:tc>
        <w:tc>
          <w:tcPr>
            <w:tcBorders>
              <w:top w:val="single" w:color="auto" w:sz="4" w:space="0"/>
              <w:left w:val="single" w:color="auto" w:sz="4" w:space="0"/>
              <w:right w:val="single" w:color="auto" w:sz="4" w:space="0"/>
            </w:tcBorders>
            <w:shd w:val="clear" w:color="auto" w:fill="FFFFFF"/>
            <w:vAlign w:val="center"/>
          </w:tcPr>
          <w:p w14:paraId="73019D6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 xml:space="preserve">现场工 </w:t>
            </w:r>
          </w:p>
          <w:p w14:paraId="0732665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作人员</w:t>
            </w:r>
          </w:p>
        </w:tc>
      </w:tr>
      <w:tr w14:paraId="414E4EEC">
        <w:tblPrEx>
          <w:tblCellMar>
            <w:top w:w="0" w:type="dxa"/>
            <w:left w:w="10" w:type="dxa"/>
            <w:bottom w:w="0" w:type="dxa"/>
            <w:right w:w="10" w:type="dxa"/>
          </w:tblCellMar>
        </w:tblPrEx>
        <w:trPr>
          <w:trHeight w:val="755" w:hRule="exact"/>
          <w:jc w:val="center"/>
        </w:trPr>
        <w:tc>
          <w:tcPr>
            <w:vMerge w:val="continue"/>
            <w:tcBorders>
              <w:left w:val="single" w:color="auto" w:sz="4" w:space="0"/>
            </w:tcBorders>
            <w:shd w:val="clear" w:color="auto" w:fill="FFFFFF"/>
            <w:vAlign w:val="center"/>
          </w:tcPr>
          <w:p w14:paraId="4E6B247D">
            <w:pPr>
              <w:keepNext w:val="0"/>
              <w:keepLines w:val="0"/>
              <w:pageBreakBefore w:val="0"/>
              <w:widowControl w:val="0"/>
              <w:kinsoku/>
              <w:wordWrap/>
              <w:overflowPunct/>
              <w:topLinePunct w:val="0"/>
              <w:autoSpaceDE/>
              <w:autoSpaceDN/>
              <w:bidi w:val="0"/>
              <w:adjustRightInd/>
              <w:snapToGrid/>
              <w:spacing w:before="0" w:after="0" w:line="240" w:lineRule="auto"/>
              <w:ind w:left="120" w:leftChars="50" w:right="120" w:rightChars="50"/>
              <w:jc w:val="center"/>
              <w:textAlignment w:val="auto"/>
              <w:rPr>
                <w:rFonts w:hint="eastAsia" w:ascii="仿宋" w:hAnsi="仿宋" w:eastAsia="仿宋" w:cs="仿宋"/>
                <w:sz w:val="21"/>
                <w:szCs w:val="21"/>
              </w:rPr>
            </w:pPr>
          </w:p>
        </w:tc>
        <w:tc>
          <w:tcPr>
            <w:tcBorders>
              <w:top w:val="single" w:color="auto" w:sz="4" w:space="0"/>
              <w:left w:val="single" w:color="auto" w:sz="4" w:space="0"/>
            </w:tcBorders>
            <w:shd w:val="clear" w:color="auto" w:fill="FFFFFF"/>
            <w:vAlign w:val="center"/>
          </w:tcPr>
          <w:p w14:paraId="37576E8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负责人接报，迅速进入现场，根据污染状况，启动预案，公司应急救援小组待命。</w:t>
            </w:r>
          </w:p>
        </w:tc>
        <w:tc>
          <w:tcPr>
            <w:tcBorders>
              <w:top w:val="single" w:color="auto" w:sz="4" w:space="0"/>
              <w:left w:val="single" w:color="auto" w:sz="4" w:space="0"/>
              <w:right w:val="single" w:color="auto" w:sz="4" w:space="0"/>
            </w:tcBorders>
            <w:shd w:val="clear" w:color="auto" w:fill="FFFFFF"/>
            <w:vAlign w:val="center"/>
          </w:tcPr>
          <w:p w14:paraId="7EDEFA8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总指挥</w:t>
            </w:r>
          </w:p>
          <w:p w14:paraId="5F5FCEF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 xml:space="preserve"> 副总指挥</w:t>
            </w:r>
          </w:p>
        </w:tc>
      </w:tr>
      <w:tr w14:paraId="0D0B72B1">
        <w:tblPrEx>
          <w:tblCellMar>
            <w:top w:w="0" w:type="dxa"/>
            <w:left w:w="10" w:type="dxa"/>
            <w:bottom w:w="0" w:type="dxa"/>
            <w:right w:w="10" w:type="dxa"/>
          </w:tblCellMar>
        </w:tblPrEx>
        <w:trPr>
          <w:trHeight w:val="1622" w:hRule="exact"/>
          <w:jc w:val="center"/>
        </w:trPr>
        <w:tc>
          <w:tcPr>
            <w:vMerge w:val="continue"/>
            <w:tcBorders>
              <w:left w:val="single" w:color="auto" w:sz="4" w:space="0"/>
            </w:tcBorders>
            <w:shd w:val="clear" w:color="auto" w:fill="FFFFFF"/>
            <w:vAlign w:val="center"/>
          </w:tcPr>
          <w:p w14:paraId="158C84A7">
            <w:pPr>
              <w:keepNext w:val="0"/>
              <w:keepLines w:val="0"/>
              <w:pageBreakBefore w:val="0"/>
              <w:widowControl w:val="0"/>
              <w:kinsoku/>
              <w:wordWrap/>
              <w:overflowPunct/>
              <w:topLinePunct w:val="0"/>
              <w:autoSpaceDE/>
              <w:autoSpaceDN/>
              <w:bidi w:val="0"/>
              <w:adjustRightInd/>
              <w:snapToGrid/>
              <w:spacing w:before="0" w:after="0" w:line="240" w:lineRule="auto"/>
              <w:ind w:left="120" w:leftChars="50" w:right="120" w:rightChars="50"/>
              <w:jc w:val="center"/>
              <w:textAlignment w:val="auto"/>
              <w:rPr>
                <w:rFonts w:hint="eastAsia" w:ascii="仿宋" w:hAnsi="仿宋" w:eastAsia="仿宋" w:cs="仿宋"/>
                <w:sz w:val="21"/>
                <w:szCs w:val="21"/>
              </w:rPr>
            </w:pPr>
          </w:p>
        </w:tc>
        <w:tc>
          <w:tcPr>
            <w:tcBorders>
              <w:top w:val="single" w:color="auto" w:sz="4" w:space="0"/>
              <w:left w:val="single" w:color="auto" w:sz="4" w:space="0"/>
            </w:tcBorders>
            <w:shd w:val="clear" w:color="auto" w:fill="FFFFFF"/>
            <w:vAlign w:val="center"/>
          </w:tcPr>
          <w:p w14:paraId="318DCE1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当班人员找准泄漏点通过倾斜、堵漏或切换储瓶/桶等方式阻断泄漏，开启室内强制通风风机。</w:t>
            </w:r>
          </w:p>
          <w:p w14:paraId="79BAB51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对泄漏的少量化学品采用砂土、吸附棉、碱性物料等混合 吸附，收集废物盛入专用收集容器作为危废处理。</w:t>
            </w:r>
          </w:p>
          <w:p w14:paraId="1DD10C0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事故排除，应急响应结束。</w:t>
            </w:r>
          </w:p>
        </w:tc>
        <w:tc>
          <w:tcPr>
            <w:tcBorders>
              <w:top w:val="single" w:color="auto" w:sz="4" w:space="0"/>
              <w:left w:val="single" w:color="auto" w:sz="4" w:space="0"/>
              <w:right w:val="single" w:color="auto" w:sz="4" w:space="0"/>
            </w:tcBorders>
            <w:shd w:val="clear" w:color="auto" w:fill="FFFFFF"/>
            <w:vAlign w:val="center"/>
          </w:tcPr>
          <w:p w14:paraId="70CB304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 xml:space="preserve">现场工 </w:t>
            </w:r>
          </w:p>
          <w:p w14:paraId="71A7DEE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作人员</w:t>
            </w:r>
          </w:p>
        </w:tc>
      </w:tr>
      <w:tr w14:paraId="23FC2006">
        <w:tblPrEx>
          <w:tblCellMar>
            <w:top w:w="0" w:type="dxa"/>
            <w:left w:w="10" w:type="dxa"/>
            <w:bottom w:w="0" w:type="dxa"/>
            <w:right w:w="10" w:type="dxa"/>
          </w:tblCellMar>
        </w:tblPrEx>
        <w:trPr>
          <w:trHeight w:val="668" w:hRule="exact"/>
          <w:jc w:val="center"/>
        </w:trPr>
        <w:tc>
          <w:tcPr>
            <w:vMerge w:val="continue"/>
            <w:tcBorders>
              <w:left w:val="single" w:color="auto" w:sz="4" w:space="0"/>
            </w:tcBorders>
            <w:shd w:val="clear" w:color="auto" w:fill="FFFFFF"/>
            <w:vAlign w:val="center"/>
          </w:tcPr>
          <w:p w14:paraId="71A27EBE">
            <w:pPr>
              <w:keepNext w:val="0"/>
              <w:keepLines w:val="0"/>
              <w:pageBreakBefore w:val="0"/>
              <w:widowControl w:val="0"/>
              <w:kinsoku/>
              <w:wordWrap/>
              <w:overflowPunct/>
              <w:topLinePunct w:val="0"/>
              <w:autoSpaceDE/>
              <w:autoSpaceDN/>
              <w:bidi w:val="0"/>
              <w:adjustRightInd/>
              <w:snapToGrid/>
              <w:spacing w:before="0" w:after="0" w:line="240" w:lineRule="auto"/>
              <w:ind w:left="120" w:leftChars="50" w:right="120" w:rightChars="50"/>
              <w:jc w:val="center"/>
              <w:textAlignment w:val="auto"/>
              <w:rPr>
                <w:rFonts w:hint="eastAsia" w:ascii="仿宋" w:hAnsi="仿宋" w:eastAsia="仿宋" w:cs="仿宋"/>
                <w:sz w:val="21"/>
                <w:szCs w:val="21"/>
              </w:rPr>
            </w:pPr>
          </w:p>
        </w:tc>
        <w:tc>
          <w:tcPr>
            <w:tcBorders>
              <w:top w:val="single" w:color="auto" w:sz="4" w:space="0"/>
              <w:left w:val="single" w:color="auto" w:sz="4" w:space="0"/>
            </w:tcBorders>
            <w:shd w:val="clear" w:color="auto" w:fill="FFFFFF"/>
            <w:vAlign w:val="center"/>
          </w:tcPr>
          <w:p w14:paraId="72991BA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在泄漏点所在仓库外区域设置事故隔离区，禁止无关人员进入。</w:t>
            </w:r>
          </w:p>
        </w:tc>
        <w:tc>
          <w:tcPr>
            <w:tcBorders>
              <w:top w:val="single" w:color="auto" w:sz="4" w:space="0"/>
              <w:left w:val="single" w:color="auto" w:sz="4" w:space="0"/>
              <w:right w:val="single" w:color="auto" w:sz="4" w:space="0"/>
            </w:tcBorders>
            <w:shd w:val="clear" w:color="auto" w:fill="FFFFFF"/>
            <w:vAlign w:val="center"/>
          </w:tcPr>
          <w:p w14:paraId="24033A7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应急疏散组 通讯联络组</w:t>
            </w:r>
          </w:p>
        </w:tc>
      </w:tr>
      <w:tr w14:paraId="68201237">
        <w:tblPrEx>
          <w:tblCellMar>
            <w:top w:w="0" w:type="dxa"/>
            <w:left w:w="10" w:type="dxa"/>
            <w:bottom w:w="0" w:type="dxa"/>
            <w:right w:w="10" w:type="dxa"/>
          </w:tblCellMar>
        </w:tblPrEx>
        <w:trPr>
          <w:trHeight w:val="2023" w:hRule="exact"/>
          <w:jc w:val="center"/>
        </w:trPr>
        <w:tc>
          <w:tcPr>
            <w:tcBorders>
              <w:top w:val="single" w:color="auto" w:sz="4" w:space="0"/>
              <w:left w:val="single" w:color="auto" w:sz="4" w:space="0"/>
              <w:bottom w:val="single" w:color="auto" w:sz="4" w:space="0"/>
            </w:tcBorders>
            <w:shd w:val="clear" w:color="auto" w:fill="FFFFFF"/>
            <w:vAlign w:val="center"/>
          </w:tcPr>
          <w:p w14:paraId="4D6E063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注意事项</w:t>
            </w:r>
          </w:p>
        </w:tc>
        <w:tc>
          <w:tcPr>
            <w:tcBorders>
              <w:top w:val="single" w:color="auto" w:sz="4" w:space="0"/>
              <w:left w:val="single" w:color="auto" w:sz="4" w:space="0"/>
              <w:bottom w:val="single" w:color="auto" w:sz="4" w:space="0"/>
            </w:tcBorders>
            <w:shd w:val="clear" w:color="auto" w:fill="FFFFFF"/>
            <w:vAlign w:val="center"/>
          </w:tcPr>
          <w:p w14:paraId="1E6F279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lang w:val="en-US" w:eastAsia="zh-CN"/>
              </w:rPr>
              <w:t>1.</w:t>
            </w:r>
            <w:r>
              <w:rPr>
                <w:rFonts w:hint="eastAsia" w:ascii="仿宋" w:hAnsi="仿宋" w:eastAsia="仿宋" w:cs="仿宋"/>
                <w:color w:val="000000"/>
                <w:spacing w:val="0"/>
                <w:w w:val="100"/>
                <w:position w:val="0"/>
                <w:sz w:val="21"/>
                <w:szCs w:val="21"/>
              </w:rPr>
              <w:t>处置易燃物品泄漏作业人员要穿戴好防护用品，避免使 用产生火花的器具，使用的电器要釆用防爆型的；</w:t>
            </w:r>
          </w:p>
          <w:p w14:paraId="74ED8FB7">
            <w:pPr>
              <w:pStyle w:val="19"/>
              <w:keepNext w:val="0"/>
              <w:keepLines w:val="0"/>
              <w:pageBreakBefore w:val="0"/>
              <w:widowControl w:val="0"/>
              <w:numPr>
                <w:ilvl w:val="0"/>
                <w:numId w:val="33"/>
              </w:numPr>
              <w:shd w:val="clear" w:color="auto" w:fill="auto"/>
              <w:tabs>
                <w:tab w:val="left" w:pos="238"/>
              </w:tabs>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避免泄漏物接触人体，在上风处停留，切勿进入低洼处；</w:t>
            </w:r>
          </w:p>
          <w:p w14:paraId="69E5FA62">
            <w:pPr>
              <w:pStyle w:val="19"/>
              <w:keepNext w:val="0"/>
              <w:keepLines w:val="0"/>
              <w:pageBreakBefore w:val="0"/>
              <w:widowControl w:val="0"/>
              <w:numPr>
                <w:ilvl w:val="0"/>
                <w:numId w:val="33"/>
              </w:numPr>
              <w:shd w:val="clear" w:color="auto" w:fill="auto"/>
              <w:tabs>
                <w:tab w:val="left" w:pos="230"/>
              </w:tabs>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应急人员必须至少是2人以上为一组，互相监护，首先 确保自身安全；</w:t>
            </w:r>
          </w:p>
          <w:p w14:paraId="569EF38E">
            <w:pPr>
              <w:pStyle w:val="19"/>
              <w:keepNext w:val="0"/>
              <w:keepLines w:val="0"/>
              <w:pageBreakBefore w:val="0"/>
              <w:widowControl w:val="0"/>
              <w:numPr>
                <w:ilvl w:val="0"/>
                <w:numId w:val="33"/>
              </w:numPr>
              <w:shd w:val="clear" w:color="auto" w:fill="auto"/>
              <w:tabs>
                <w:tab w:val="left" w:pos="230"/>
              </w:tabs>
              <w:kinsoku/>
              <w:wordWrap/>
              <w:overflowPunct/>
              <w:topLinePunct w:val="0"/>
              <w:autoSpaceDE/>
              <w:autoSpaceDN/>
              <w:bidi w:val="0"/>
              <w:adjustRightInd/>
              <w:snapToGrid/>
              <w:spacing w:before="0" w:after="0" w:line="240" w:lineRule="auto"/>
              <w:ind w:left="120" w:leftChars="50" w:right="120" w:rightChars="50" w:firstLine="0"/>
              <w:jc w:val="both"/>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初期处置过程中，对于没有把握的应急操作不能蛮干。</w:t>
            </w:r>
          </w:p>
        </w:tc>
        <w:tc>
          <w:tcPr>
            <w:tcBorders>
              <w:top w:val="single" w:color="auto" w:sz="4" w:space="0"/>
              <w:left w:val="single" w:color="auto" w:sz="4" w:space="0"/>
              <w:bottom w:val="single" w:color="auto" w:sz="4" w:space="0"/>
              <w:right w:val="single" w:color="auto" w:sz="4" w:space="0"/>
            </w:tcBorders>
            <w:shd w:val="clear" w:color="auto" w:fill="FFFFFF"/>
            <w:vAlign w:val="center"/>
          </w:tcPr>
          <w:p w14:paraId="49D2AF3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w:t>
            </w:r>
          </w:p>
        </w:tc>
      </w:tr>
    </w:tbl>
    <w:tbl>
      <w:tblPr>
        <w:tblStyle w:val="10"/>
        <w:tblpPr w:leftFromText="180" w:rightFromText="180" w:vertAnchor="text" w:horzAnchor="page" w:tblpX="1700" w:tblpY="546"/>
        <w:tblOverlap w:val="never"/>
        <w:tblW w:w="8538" w:type="dxa"/>
        <w:tblInd w:w="0" w:type="dxa"/>
        <w:tblLayout w:type="fixed"/>
        <w:tblCellMar>
          <w:top w:w="0" w:type="dxa"/>
          <w:left w:w="10" w:type="dxa"/>
          <w:bottom w:w="0" w:type="dxa"/>
          <w:right w:w="10" w:type="dxa"/>
        </w:tblCellMar>
      </w:tblPr>
      <w:tblGrid>
        <w:gridCol w:w="2147"/>
        <w:gridCol w:w="2125"/>
        <w:gridCol w:w="2133"/>
        <w:gridCol w:w="2133"/>
      </w:tblGrid>
      <w:tr w14:paraId="3609B3C1">
        <w:tblPrEx>
          <w:tblCellMar>
            <w:top w:w="0" w:type="dxa"/>
            <w:left w:w="10" w:type="dxa"/>
            <w:bottom w:w="0" w:type="dxa"/>
            <w:right w:w="10" w:type="dxa"/>
          </w:tblCellMar>
        </w:tblPrEx>
        <w:trPr>
          <w:trHeight w:val="414" w:hRule="exact"/>
        </w:trPr>
        <w:tc>
          <w:tcPr>
            <w:tcBorders>
              <w:top w:val="single" w:color="auto" w:sz="4" w:space="0"/>
              <w:left w:val="single" w:color="auto" w:sz="4" w:space="0"/>
            </w:tcBorders>
            <w:shd w:val="clear" w:color="auto" w:fill="FFFFFF"/>
            <w:vAlign w:val="bottom"/>
          </w:tcPr>
          <w:p w14:paraId="7AFA5DC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总指挥</w:t>
            </w:r>
          </w:p>
        </w:tc>
        <w:tc>
          <w:tcPr>
            <w:tcBorders>
              <w:top w:val="single" w:color="auto" w:sz="4" w:space="0"/>
              <w:left w:val="single" w:color="auto" w:sz="4" w:space="0"/>
            </w:tcBorders>
            <w:shd w:val="clear" w:color="auto" w:fill="FFFFFF"/>
            <w:vAlign w:val="bottom"/>
          </w:tcPr>
          <w:p w14:paraId="7F4EDF2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刘亚平</w:t>
            </w:r>
          </w:p>
        </w:tc>
        <w:tc>
          <w:tcPr>
            <w:tcBorders>
              <w:top w:val="single" w:color="auto" w:sz="4" w:space="0"/>
              <w:left w:val="single" w:color="auto" w:sz="4" w:space="0"/>
            </w:tcBorders>
            <w:shd w:val="clear" w:color="auto" w:fill="FFFFFF"/>
            <w:vAlign w:val="bottom"/>
          </w:tcPr>
          <w:p w14:paraId="6F3EF623">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电话</w:t>
            </w:r>
          </w:p>
        </w:tc>
        <w:tc>
          <w:tcPr>
            <w:tcBorders>
              <w:top w:val="single" w:color="auto" w:sz="4" w:space="0"/>
              <w:left w:val="single" w:color="auto" w:sz="4" w:space="0"/>
              <w:right w:val="single" w:color="auto" w:sz="4" w:space="0"/>
            </w:tcBorders>
            <w:shd w:val="clear" w:color="auto" w:fill="FFFFFF"/>
            <w:vAlign w:val="bottom"/>
          </w:tcPr>
          <w:p w14:paraId="4FFEF1A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65209998</w:t>
            </w:r>
          </w:p>
        </w:tc>
      </w:tr>
      <w:tr w14:paraId="5695E2BB">
        <w:tblPrEx>
          <w:tblCellMar>
            <w:top w:w="0" w:type="dxa"/>
            <w:left w:w="10" w:type="dxa"/>
            <w:bottom w:w="0" w:type="dxa"/>
            <w:right w:w="10" w:type="dxa"/>
          </w:tblCellMar>
        </w:tblPrEx>
        <w:trPr>
          <w:trHeight w:val="400" w:hRule="exact"/>
        </w:trPr>
        <w:tc>
          <w:tcPr>
            <w:tcBorders>
              <w:top w:val="single" w:color="auto" w:sz="4" w:space="0"/>
              <w:left w:val="single" w:color="auto" w:sz="4" w:space="0"/>
            </w:tcBorders>
            <w:shd w:val="clear" w:color="auto" w:fill="FFFFFF"/>
            <w:vAlign w:val="top"/>
          </w:tcPr>
          <w:p w14:paraId="003899E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副总指挥</w:t>
            </w:r>
          </w:p>
        </w:tc>
        <w:tc>
          <w:tcPr>
            <w:tcBorders>
              <w:top w:val="single" w:color="auto" w:sz="4" w:space="0"/>
              <w:left w:val="single" w:color="auto" w:sz="4" w:space="0"/>
            </w:tcBorders>
            <w:shd w:val="clear" w:color="auto" w:fill="FFFFFF"/>
            <w:vAlign w:val="top"/>
          </w:tcPr>
          <w:p w14:paraId="26C0C84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张昌江</w:t>
            </w:r>
          </w:p>
        </w:tc>
        <w:tc>
          <w:tcPr>
            <w:tcBorders>
              <w:top w:val="single" w:color="auto" w:sz="4" w:space="0"/>
              <w:left w:val="single" w:color="auto" w:sz="4" w:space="0"/>
            </w:tcBorders>
            <w:shd w:val="clear" w:color="auto" w:fill="FFFFFF"/>
            <w:vAlign w:val="top"/>
          </w:tcPr>
          <w:p w14:paraId="6BC5706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电话</w:t>
            </w:r>
          </w:p>
        </w:tc>
        <w:tc>
          <w:tcPr>
            <w:tcBorders>
              <w:top w:val="single" w:color="auto" w:sz="4" w:space="0"/>
              <w:left w:val="single" w:color="auto" w:sz="4" w:space="0"/>
              <w:right w:val="single" w:color="auto" w:sz="4" w:space="0"/>
            </w:tcBorders>
            <w:shd w:val="clear" w:color="auto" w:fill="FFFFFF"/>
            <w:vAlign w:val="top"/>
          </w:tcPr>
          <w:p w14:paraId="7255CB4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65209831</w:t>
            </w:r>
          </w:p>
        </w:tc>
      </w:tr>
      <w:tr w14:paraId="0C4F94AF">
        <w:tblPrEx>
          <w:tblCellMar>
            <w:top w:w="0" w:type="dxa"/>
            <w:left w:w="10" w:type="dxa"/>
            <w:bottom w:w="0" w:type="dxa"/>
            <w:right w:w="10" w:type="dxa"/>
          </w:tblCellMar>
        </w:tblPrEx>
        <w:trPr>
          <w:trHeight w:val="433" w:hRule="exact"/>
        </w:trPr>
        <w:tc>
          <w:tcPr>
            <w:tcBorders>
              <w:top w:val="single" w:color="auto" w:sz="4" w:space="0"/>
              <w:left w:val="single" w:color="auto" w:sz="4" w:space="0"/>
              <w:bottom w:val="single" w:color="auto" w:sz="4" w:space="0"/>
            </w:tcBorders>
            <w:shd w:val="clear" w:color="auto" w:fill="FFFFFF"/>
            <w:vAlign w:val="top"/>
          </w:tcPr>
          <w:p w14:paraId="0492BE4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危废间负责人</w:t>
            </w:r>
          </w:p>
        </w:tc>
        <w:tc>
          <w:tcPr>
            <w:tcW w:w="2125" w:type="dxa"/>
            <w:tcBorders>
              <w:top w:val="single" w:color="auto" w:sz="4" w:space="0"/>
              <w:left w:val="single" w:color="auto" w:sz="4" w:space="0"/>
              <w:bottom w:val="single" w:color="auto" w:sz="4" w:space="0"/>
            </w:tcBorders>
            <w:shd w:val="clear" w:color="auto" w:fill="FFFFFF"/>
            <w:vAlign w:val="center"/>
          </w:tcPr>
          <w:p w14:paraId="68C95FA2">
            <w:pPr>
              <w:keepNext w:val="0"/>
              <w:keepLines w:val="0"/>
              <w:widowControl/>
              <w:suppressLineNumbers w:val="0"/>
              <w:ind w:left="0" w:leftChars="0" w:right="0" w:rightChars="0" w:firstLine="0" w:firstLineChars="0"/>
              <w:jc w:val="center"/>
              <w:textAlignment w:val="center"/>
              <w:rPr>
                <w:rFonts w:hint="eastAsia" w:ascii="仿宋" w:hAnsi="仿宋" w:eastAsia="仿宋" w:cs="仿宋"/>
                <w:color w:val="auto"/>
                <w:sz w:val="24"/>
                <w:szCs w:val="24"/>
                <w:highlight w:val="none"/>
              </w:rPr>
            </w:pPr>
            <w:r>
              <w:rPr>
                <w:rStyle w:val="38"/>
                <w:rFonts w:hint="eastAsia" w:ascii="仿宋" w:hAnsi="仿宋" w:eastAsia="仿宋" w:cs="仿宋"/>
                <w:color w:val="auto"/>
                <w:sz w:val="24"/>
                <w:szCs w:val="24"/>
                <w:shd w:val="clear" w:color="auto" w:fill="auto"/>
                <w:lang w:val="en-US" w:eastAsia="zh-CN" w:bidi="ar"/>
              </w:rPr>
              <w:t>张余伟</w:t>
            </w:r>
          </w:p>
        </w:tc>
        <w:tc>
          <w:tcPr>
            <w:tcW w:w="2133" w:type="dxa"/>
            <w:tcBorders>
              <w:top w:val="single" w:color="auto" w:sz="4" w:space="0"/>
              <w:left w:val="single" w:color="auto" w:sz="4" w:space="0"/>
              <w:bottom w:val="single" w:color="auto" w:sz="4" w:space="0"/>
            </w:tcBorders>
            <w:shd w:val="clear" w:color="auto" w:fill="FFFFFF"/>
            <w:vAlign w:val="center"/>
          </w:tcPr>
          <w:p w14:paraId="039CC101">
            <w:pPr>
              <w:keepNext w:val="0"/>
              <w:keepLines w:val="0"/>
              <w:widowControl/>
              <w:suppressLineNumbers w:val="0"/>
              <w:ind w:left="0" w:leftChars="0" w:right="0" w:rightChars="0" w:firstLine="0" w:firstLineChars="0"/>
              <w:jc w:val="center"/>
              <w:textAlignment w:val="center"/>
              <w:rPr>
                <w:rFonts w:hint="eastAsia" w:ascii="仿宋" w:hAnsi="仿宋" w:eastAsia="仿宋" w:cs="仿宋"/>
                <w:color w:val="auto"/>
                <w:sz w:val="24"/>
                <w:szCs w:val="24"/>
                <w:highlight w:val="none"/>
              </w:rPr>
            </w:pPr>
            <w:r>
              <w:rPr>
                <w:rStyle w:val="35"/>
                <w:rFonts w:hint="eastAsia" w:ascii="仿宋" w:hAnsi="仿宋" w:eastAsia="仿宋" w:cs="仿宋"/>
                <w:color w:val="auto"/>
                <w:sz w:val="24"/>
                <w:szCs w:val="24"/>
                <w:shd w:val="clear" w:color="auto" w:fill="auto"/>
                <w:lang w:val="en-US" w:eastAsia="zh-CN" w:bidi="ar"/>
              </w:rPr>
              <w:t>电话</w:t>
            </w:r>
          </w:p>
        </w:tc>
        <w:tc>
          <w:tcPr>
            <w:tcW w:w="2133" w:type="dxa"/>
            <w:tcBorders>
              <w:top w:val="single" w:color="auto" w:sz="4" w:space="0"/>
              <w:left w:val="single" w:color="auto" w:sz="4" w:space="0"/>
              <w:bottom w:val="single" w:color="auto" w:sz="4" w:space="0"/>
              <w:right w:val="single" w:color="auto" w:sz="4" w:space="0"/>
            </w:tcBorders>
            <w:shd w:val="clear" w:color="auto" w:fill="FFFFFF"/>
            <w:vAlign w:val="center"/>
          </w:tcPr>
          <w:p w14:paraId="605D4FE8">
            <w:pPr>
              <w:keepNext w:val="0"/>
              <w:keepLines w:val="0"/>
              <w:widowControl/>
              <w:suppressLineNumbers w:val="0"/>
              <w:ind w:left="0" w:leftChars="0" w:right="0" w:rightChars="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b/>
                <w:bCs/>
                <w:i w:val="0"/>
                <w:iCs w:val="0"/>
                <w:color w:val="auto"/>
                <w:spacing w:val="0"/>
                <w:w w:val="100"/>
                <w:kern w:val="0"/>
                <w:position w:val="0"/>
                <w:sz w:val="24"/>
                <w:szCs w:val="24"/>
                <w:u w:val="none"/>
                <w:shd w:val="clear" w:color="auto" w:fill="auto"/>
                <w:lang w:val="en-US" w:eastAsia="zh-CN" w:bidi="ar"/>
              </w:rPr>
              <w:t>65209811</w:t>
            </w:r>
          </w:p>
        </w:tc>
      </w:tr>
    </w:tbl>
    <w:p w14:paraId="3A046EA9">
      <w:pPr>
        <w:jc w:val="center"/>
        <w:rPr>
          <w:rFonts w:hint="eastAsia" w:ascii="Times New Roman" w:hAnsi="Times New Roman" w:eastAsia="仿宋" w:cs="宋体"/>
          <w:b/>
          <w:bCs/>
          <w:color w:val="000000"/>
          <w:spacing w:val="0"/>
          <w:w w:val="100"/>
          <w:position w:val="0"/>
          <w:sz w:val="28"/>
          <w:szCs w:val="28"/>
        </w:rPr>
      </w:pPr>
      <w:r>
        <w:rPr>
          <w:rFonts w:hint="eastAsia" w:ascii="Times New Roman" w:hAnsi="Times New Roman" w:eastAsia="仿宋" w:cs="宋体"/>
          <w:b/>
          <w:bCs/>
          <w:color w:val="000000"/>
          <w:spacing w:val="0"/>
          <w:w w:val="100"/>
          <w:position w:val="0"/>
          <w:sz w:val="28"/>
          <w:szCs w:val="28"/>
        </w:rPr>
        <w:br w:type="page"/>
      </w:r>
      <w:r>
        <w:rPr>
          <w:rFonts w:hint="eastAsia" w:ascii="Times New Roman" w:hAnsi="Times New Roman" w:eastAsia="仿宋" w:cs="宋体"/>
          <w:b/>
          <w:bCs/>
          <w:color w:val="000000"/>
          <w:spacing w:val="0"/>
          <w:w w:val="100"/>
          <w:position w:val="0"/>
          <w:sz w:val="28"/>
          <w:szCs w:val="28"/>
        </w:rPr>
        <w:t>室</w:t>
      </w:r>
      <w:r>
        <w:rPr>
          <w:rFonts w:hint="eastAsia" w:eastAsia="仿宋" w:cs="宋体"/>
          <w:b/>
          <w:bCs/>
          <w:color w:val="000000"/>
          <w:spacing w:val="0"/>
          <w:w w:val="100"/>
          <w:position w:val="0"/>
          <w:sz w:val="28"/>
          <w:szCs w:val="28"/>
          <w:lang w:eastAsia="zh-CN"/>
        </w:rPr>
        <w:t>外</w:t>
      </w:r>
      <w:r>
        <w:rPr>
          <w:rFonts w:hint="eastAsia" w:ascii="Times New Roman" w:hAnsi="Times New Roman" w:eastAsia="仿宋" w:cs="宋体"/>
          <w:b/>
          <w:bCs/>
          <w:color w:val="000000"/>
          <w:spacing w:val="0"/>
          <w:w w:val="100"/>
          <w:position w:val="0"/>
          <w:sz w:val="28"/>
          <w:szCs w:val="28"/>
        </w:rPr>
        <w:t>泄漏事故应急处置卡</w:t>
      </w:r>
    </w:p>
    <w:tbl>
      <w:tblPr>
        <w:tblStyle w:val="10"/>
        <w:tblpPr w:leftFromText="180" w:rightFromText="180" w:vertAnchor="text" w:horzAnchor="page" w:tblpX="1383" w:tblpY="532"/>
        <w:tblOverlap w:val="never"/>
        <w:tblW w:w="0" w:type="auto"/>
        <w:tblInd w:w="0" w:type="dxa"/>
        <w:tblLayout w:type="fixed"/>
        <w:tblCellMar>
          <w:top w:w="0" w:type="dxa"/>
          <w:left w:w="10" w:type="dxa"/>
          <w:bottom w:w="0" w:type="dxa"/>
          <w:right w:w="10" w:type="dxa"/>
        </w:tblCellMar>
      </w:tblPr>
      <w:tblGrid>
        <w:gridCol w:w="1017"/>
        <w:gridCol w:w="6536"/>
        <w:gridCol w:w="1433"/>
      </w:tblGrid>
      <w:tr w14:paraId="0DC6767B">
        <w:tblPrEx>
          <w:tblCellMar>
            <w:top w:w="0" w:type="dxa"/>
            <w:left w:w="10" w:type="dxa"/>
            <w:bottom w:w="0" w:type="dxa"/>
            <w:right w:w="10" w:type="dxa"/>
          </w:tblCellMar>
        </w:tblPrEx>
        <w:trPr>
          <w:trHeight w:val="461" w:hRule="exact"/>
        </w:trPr>
        <w:tc>
          <w:tcPr>
            <w:tcW w:w="1017" w:type="dxa"/>
            <w:tcBorders>
              <w:top w:val="single" w:color="auto" w:sz="4" w:space="0"/>
              <w:left w:val="single" w:color="auto" w:sz="4" w:space="0"/>
            </w:tcBorders>
            <w:shd w:val="clear" w:color="auto" w:fill="FFFFFF"/>
            <w:vAlign w:val="center"/>
          </w:tcPr>
          <w:p w14:paraId="19794D4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事故类型</w:t>
            </w:r>
          </w:p>
        </w:tc>
        <w:tc>
          <w:tcPr>
            <w:tcW w:w="6536" w:type="dxa"/>
            <w:tcBorders>
              <w:top w:val="single" w:color="auto" w:sz="4" w:space="0"/>
              <w:left w:val="single" w:color="auto" w:sz="4" w:space="0"/>
            </w:tcBorders>
            <w:shd w:val="clear" w:color="auto" w:fill="FFFFFF"/>
            <w:vAlign w:val="center"/>
          </w:tcPr>
          <w:p w14:paraId="62C3250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处置方案</w:t>
            </w:r>
          </w:p>
        </w:tc>
        <w:tc>
          <w:tcPr>
            <w:tcW w:w="1433" w:type="dxa"/>
            <w:tcBorders>
              <w:top w:val="single" w:color="auto" w:sz="4" w:space="0"/>
              <w:left w:val="single" w:color="auto" w:sz="4" w:space="0"/>
              <w:right w:val="single" w:color="auto" w:sz="4" w:space="0"/>
            </w:tcBorders>
            <w:shd w:val="clear" w:color="auto" w:fill="FFFFFF"/>
            <w:vAlign w:val="center"/>
          </w:tcPr>
          <w:p w14:paraId="34406F2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负责人</w:t>
            </w:r>
          </w:p>
        </w:tc>
      </w:tr>
      <w:tr w14:paraId="3B9977B7">
        <w:tblPrEx>
          <w:tblCellMar>
            <w:top w:w="0" w:type="dxa"/>
            <w:left w:w="10" w:type="dxa"/>
            <w:bottom w:w="0" w:type="dxa"/>
            <w:right w:w="10" w:type="dxa"/>
          </w:tblCellMar>
        </w:tblPrEx>
        <w:trPr>
          <w:trHeight w:val="1049" w:hRule="exact"/>
        </w:trPr>
        <w:tc>
          <w:tcPr>
            <w:tcW w:w="1017" w:type="dxa"/>
            <w:vMerge w:val="restart"/>
            <w:tcBorders>
              <w:top w:val="single" w:color="auto" w:sz="4" w:space="0"/>
              <w:left w:val="single" w:color="auto" w:sz="4" w:space="0"/>
            </w:tcBorders>
            <w:shd w:val="clear" w:color="auto" w:fill="FFFFFF"/>
            <w:vAlign w:val="center"/>
          </w:tcPr>
          <w:p w14:paraId="1C66E5F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 xml:space="preserve">室外泄 </w:t>
            </w:r>
          </w:p>
          <w:p w14:paraId="315FA61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漏事故</w:t>
            </w:r>
          </w:p>
        </w:tc>
        <w:tc>
          <w:tcPr>
            <w:tcW w:w="6536" w:type="dxa"/>
            <w:tcBorders>
              <w:top w:val="single" w:color="auto" w:sz="4" w:space="0"/>
              <w:left w:val="single" w:color="auto" w:sz="4" w:space="0"/>
            </w:tcBorders>
            <w:shd w:val="clear" w:color="auto" w:fill="FFFFFF"/>
            <w:vAlign w:val="center"/>
          </w:tcPr>
          <w:p w14:paraId="6987F1F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当班人员发现化学品装卸过程中包装物发生破损泄漏时，现场员工立即停止相关作业，迅速将发生事故的地点、性质、原因和泄漏程度向负责人汇报。</w:t>
            </w:r>
          </w:p>
        </w:tc>
        <w:tc>
          <w:tcPr>
            <w:tcW w:w="1433" w:type="dxa"/>
            <w:tcBorders>
              <w:top w:val="single" w:color="auto" w:sz="4" w:space="0"/>
              <w:left w:val="single" w:color="auto" w:sz="4" w:space="0"/>
              <w:right w:val="single" w:color="auto" w:sz="4" w:space="0"/>
            </w:tcBorders>
            <w:shd w:val="clear" w:color="auto" w:fill="FFFFFF"/>
            <w:vAlign w:val="center"/>
          </w:tcPr>
          <w:p w14:paraId="065C5EA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 xml:space="preserve">现场工 </w:t>
            </w:r>
          </w:p>
          <w:p w14:paraId="59F293D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作人员</w:t>
            </w:r>
          </w:p>
        </w:tc>
      </w:tr>
      <w:tr w14:paraId="6B16E259">
        <w:tblPrEx>
          <w:tblCellMar>
            <w:top w:w="0" w:type="dxa"/>
            <w:left w:w="10" w:type="dxa"/>
            <w:bottom w:w="0" w:type="dxa"/>
            <w:right w:w="10" w:type="dxa"/>
          </w:tblCellMar>
        </w:tblPrEx>
        <w:trPr>
          <w:trHeight w:val="681" w:hRule="exact"/>
        </w:trPr>
        <w:tc>
          <w:tcPr>
            <w:tcW w:w="1017" w:type="dxa"/>
            <w:vMerge w:val="continue"/>
            <w:tcBorders>
              <w:left w:val="single" w:color="auto" w:sz="4" w:space="0"/>
            </w:tcBorders>
            <w:shd w:val="clear" w:color="auto" w:fill="FFFFFF"/>
            <w:vAlign w:val="center"/>
          </w:tcPr>
          <w:p w14:paraId="5D9656B0">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sz w:val="21"/>
                <w:szCs w:val="21"/>
              </w:rPr>
            </w:pPr>
          </w:p>
        </w:tc>
        <w:tc>
          <w:tcPr>
            <w:tcW w:w="6536" w:type="dxa"/>
            <w:tcBorders>
              <w:top w:val="single" w:color="auto" w:sz="4" w:space="0"/>
              <w:left w:val="single" w:color="auto" w:sz="4" w:space="0"/>
            </w:tcBorders>
            <w:shd w:val="clear" w:color="auto" w:fill="FFFFFF"/>
            <w:vAlign w:val="center"/>
          </w:tcPr>
          <w:p w14:paraId="35FADF2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负责人接报，迅速进入现场，根据污染状况，启动预案，公司应急救援小组待命。</w:t>
            </w:r>
          </w:p>
        </w:tc>
        <w:tc>
          <w:tcPr>
            <w:tcW w:w="1433" w:type="dxa"/>
            <w:tcBorders>
              <w:top w:val="single" w:color="auto" w:sz="4" w:space="0"/>
              <w:left w:val="single" w:color="auto" w:sz="4" w:space="0"/>
              <w:right w:val="single" w:color="auto" w:sz="4" w:space="0"/>
            </w:tcBorders>
            <w:shd w:val="clear" w:color="auto" w:fill="FFFFFF"/>
            <w:vAlign w:val="center"/>
          </w:tcPr>
          <w:p w14:paraId="02DF168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 xml:space="preserve">总指挥 </w:t>
            </w:r>
          </w:p>
          <w:p w14:paraId="0976859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副总指挥</w:t>
            </w:r>
          </w:p>
        </w:tc>
      </w:tr>
      <w:tr w14:paraId="0D847F2E">
        <w:tblPrEx>
          <w:tblCellMar>
            <w:top w:w="0" w:type="dxa"/>
            <w:left w:w="10" w:type="dxa"/>
            <w:bottom w:w="0" w:type="dxa"/>
            <w:right w:w="10" w:type="dxa"/>
          </w:tblCellMar>
        </w:tblPrEx>
        <w:trPr>
          <w:trHeight w:val="3163" w:hRule="exact"/>
        </w:trPr>
        <w:tc>
          <w:tcPr>
            <w:tcW w:w="1017" w:type="dxa"/>
            <w:vMerge w:val="continue"/>
            <w:tcBorders>
              <w:left w:val="single" w:color="auto" w:sz="4" w:space="0"/>
            </w:tcBorders>
            <w:shd w:val="clear" w:color="auto" w:fill="FFFFFF"/>
            <w:vAlign w:val="center"/>
          </w:tcPr>
          <w:p w14:paraId="060FBDAF">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sz w:val="21"/>
                <w:szCs w:val="21"/>
              </w:rPr>
            </w:pPr>
          </w:p>
        </w:tc>
        <w:tc>
          <w:tcPr>
            <w:tcW w:w="6536" w:type="dxa"/>
            <w:tcBorders>
              <w:top w:val="single" w:color="auto" w:sz="4" w:space="0"/>
              <w:left w:val="single" w:color="auto" w:sz="4" w:space="0"/>
            </w:tcBorders>
            <w:shd w:val="clear" w:color="auto" w:fill="FFFFFF"/>
            <w:vAlign w:val="center"/>
          </w:tcPr>
          <w:p w14:paraId="76D7375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当班人员找准泄漏点通过倾斜、堵漏或切换储瓶/桶等方式阻断泄漏；</w:t>
            </w:r>
          </w:p>
          <w:p w14:paraId="6941B8A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△小量泄漏：采用砂土、吸附棉等材料吸收收集；</w:t>
            </w:r>
          </w:p>
          <w:p w14:paraId="1656992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 xml:space="preserve">△大量泄漏：采用围堵方法，用砂土等筑堤堵截泄漏液体； </w:t>
            </w:r>
          </w:p>
          <w:p w14:paraId="6E2EBC1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△如果泄漏物为盐酸，使用碱性物料中和处理，或用泵转移至专用收集容器，或者使用砂土吸附收集盛入专用收集</w:t>
            </w:r>
            <w:r>
              <w:rPr>
                <w:rFonts w:hint="eastAsia" w:ascii="仿宋" w:hAnsi="仿宋" w:eastAsia="仿宋" w:cs="仿宋"/>
                <w:color w:val="000000"/>
                <w:spacing w:val="0"/>
                <w:w w:val="100"/>
                <w:position w:val="0"/>
                <w:sz w:val="21"/>
                <w:szCs w:val="21"/>
                <w:lang w:eastAsia="zh-CN"/>
              </w:rPr>
              <w:t>容器</w:t>
            </w:r>
            <w:r>
              <w:rPr>
                <w:rFonts w:hint="eastAsia" w:ascii="仿宋" w:hAnsi="仿宋" w:eastAsia="仿宋" w:cs="仿宋"/>
                <w:color w:val="000000"/>
                <w:spacing w:val="0"/>
                <w:w w:val="100"/>
                <w:position w:val="0"/>
                <w:sz w:val="21"/>
                <w:szCs w:val="21"/>
              </w:rPr>
              <w:t>，作为危废处理；</w:t>
            </w:r>
          </w:p>
          <w:p w14:paraId="4996852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△如果泄漏物为乙醇、甲醛等易燃物品，用砂土、吸附棉或其他不燃材料吸附处理，或用防爆泵转移至专用收集容器，收集废物作为危废处理；</w:t>
            </w:r>
          </w:p>
          <w:p w14:paraId="21E9049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△如果仅是固体物料洒漏，扫起物料盛入专用收集容器作为危 废处理。</w:t>
            </w:r>
          </w:p>
        </w:tc>
        <w:tc>
          <w:tcPr>
            <w:tcW w:w="1433" w:type="dxa"/>
            <w:tcBorders>
              <w:top w:val="single" w:color="auto" w:sz="4" w:space="0"/>
              <w:left w:val="single" w:color="auto" w:sz="4" w:space="0"/>
              <w:right w:val="single" w:color="auto" w:sz="4" w:space="0"/>
            </w:tcBorders>
            <w:shd w:val="clear" w:color="auto" w:fill="FFFFFF"/>
            <w:vAlign w:val="center"/>
          </w:tcPr>
          <w:p w14:paraId="5890FF5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 xml:space="preserve">现场工 </w:t>
            </w:r>
          </w:p>
          <w:p w14:paraId="4228647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作人员</w:t>
            </w:r>
          </w:p>
        </w:tc>
      </w:tr>
      <w:tr w14:paraId="5C6DC591">
        <w:tblPrEx>
          <w:tblCellMar>
            <w:top w:w="0" w:type="dxa"/>
            <w:left w:w="10" w:type="dxa"/>
            <w:bottom w:w="0" w:type="dxa"/>
            <w:right w:w="10" w:type="dxa"/>
          </w:tblCellMar>
        </w:tblPrEx>
        <w:trPr>
          <w:trHeight w:val="1220" w:hRule="exact"/>
        </w:trPr>
        <w:tc>
          <w:tcPr>
            <w:tcW w:w="1017" w:type="dxa"/>
            <w:vMerge w:val="continue"/>
            <w:tcBorders>
              <w:left w:val="single" w:color="auto" w:sz="4" w:space="0"/>
            </w:tcBorders>
            <w:shd w:val="clear" w:color="auto" w:fill="FFFFFF"/>
            <w:vAlign w:val="center"/>
          </w:tcPr>
          <w:p w14:paraId="4055BC09">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sz w:val="21"/>
                <w:szCs w:val="21"/>
              </w:rPr>
            </w:pPr>
          </w:p>
        </w:tc>
        <w:tc>
          <w:tcPr>
            <w:tcW w:w="6536" w:type="dxa"/>
            <w:tcBorders>
              <w:top w:val="single" w:color="auto" w:sz="4" w:space="0"/>
              <w:left w:val="single" w:color="auto" w:sz="4" w:space="0"/>
            </w:tcBorders>
            <w:shd w:val="clear" w:color="auto" w:fill="FFFFFF"/>
            <w:vAlign w:val="center"/>
          </w:tcPr>
          <w:p w14:paraId="4F252F8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若泄漏物不慎进入雨水井，或者赶上下雨天受污染雨水进入雨水井，应急指挥中心立即指派现场处置组赶赴现场救援。及时釆用砂袋封堵雨水总排口，将事故废水堵截在雨水管网中，事故结束后根据废水水质进行处理。</w:t>
            </w:r>
          </w:p>
        </w:tc>
        <w:tc>
          <w:tcPr>
            <w:tcW w:w="1433" w:type="dxa"/>
            <w:tcBorders>
              <w:top w:val="single" w:color="auto" w:sz="4" w:space="0"/>
              <w:left w:val="single" w:color="auto" w:sz="4" w:space="0"/>
              <w:right w:val="single" w:color="auto" w:sz="4" w:space="0"/>
            </w:tcBorders>
            <w:shd w:val="clear" w:color="auto" w:fill="FFFFFF"/>
            <w:vAlign w:val="center"/>
          </w:tcPr>
          <w:p w14:paraId="5E3104D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 xml:space="preserve">现场 </w:t>
            </w:r>
          </w:p>
          <w:p w14:paraId="1913C6B8">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处置组</w:t>
            </w:r>
          </w:p>
        </w:tc>
      </w:tr>
      <w:tr w14:paraId="70CDB73A">
        <w:tblPrEx>
          <w:tblCellMar>
            <w:top w:w="0" w:type="dxa"/>
            <w:left w:w="10" w:type="dxa"/>
            <w:bottom w:w="0" w:type="dxa"/>
            <w:right w:w="10" w:type="dxa"/>
          </w:tblCellMar>
        </w:tblPrEx>
        <w:trPr>
          <w:trHeight w:val="598" w:hRule="exact"/>
        </w:trPr>
        <w:tc>
          <w:tcPr>
            <w:tcW w:w="1017" w:type="dxa"/>
            <w:vMerge w:val="continue"/>
            <w:tcBorders>
              <w:left w:val="single" w:color="auto" w:sz="4" w:space="0"/>
            </w:tcBorders>
            <w:shd w:val="clear" w:color="auto" w:fill="FFFFFF"/>
            <w:vAlign w:val="center"/>
          </w:tcPr>
          <w:p w14:paraId="26333CA6">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sz w:val="21"/>
                <w:szCs w:val="21"/>
              </w:rPr>
            </w:pPr>
          </w:p>
        </w:tc>
        <w:tc>
          <w:tcPr>
            <w:tcW w:w="6536" w:type="dxa"/>
            <w:tcBorders>
              <w:top w:val="single" w:color="auto" w:sz="4" w:space="0"/>
              <w:left w:val="single" w:color="auto" w:sz="4" w:space="0"/>
            </w:tcBorders>
            <w:shd w:val="clear" w:color="auto" w:fill="FFFFFF"/>
            <w:vAlign w:val="center"/>
          </w:tcPr>
          <w:p w14:paraId="2ABBB4F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在泄漏点一定范围外区域设置事故隔离区，禁止无关人员进入。</w:t>
            </w:r>
          </w:p>
        </w:tc>
        <w:tc>
          <w:tcPr>
            <w:tcW w:w="1433" w:type="dxa"/>
            <w:tcBorders>
              <w:top w:val="single" w:color="auto" w:sz="4" w:space="0"/>
              <w:left w:val="single" w:color="auto" w:sz="4" w:space="0"/>
              <w:right w:val="single" w:color="auto" w:sz="4" w:space="0"/>
            </w:tcBorders>
            <w:shd w:val="clear" w:color="auto" w:fill="FFFFFF"/>
            <w:vAlign w:val="center"/>
          </w:tcPr>
          <w:p w14:paraId="31A563D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 xml:space="preserve">应急疏散组 </w:t>
            </w:r>
          </w:p>
          <w:p w14:paraId="6D4A428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通讯联络组</w:t>
            </w:r>
          </w:p>
        </w:tc>
      </w:tr>
      <w:tr w14:paraId="2916882A">
        <w:tblPrEx>
          <w:tblCellMar>
            <w:top w:w="0" w:type="dxa"/>
            <w:left w:w="10" w:type="dxa"/>
            <w:bottom w:w="0" w:type="dxa"/>
            <w:right w:w="10" w:type="dxa"/>
          </w:tblCellMar>
        </w:tblPrEx>
        <w:trPr>
          <w:trHeight w:val="2567" w:hRule="exact"/>
        </w:trPr>
        <w:tc>
          <w:tcPr>
            <w:tcW w:w="1017" w:type="dxa"/>
            <w:tcBorders>
              <w:top w:val="single" w:color="auto" w:sz="4" w:space="0"/>
              <w:left w:val="single" w:color="auto" w:sz="4" w:space="0"/>
              <w:bottom w:val="single" w:color="auto" w:sz="4" w:space="0"/>
            </w:tcBorders>
            <w:shd w:val="clear" w:color="auto" w:fill="FFFFFF"/>
            <w:vAlign w:val="center"/>
          </w:tcPr>
          <w:p w14:paraId="6EB38EF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firstLine="0" w:firstLineChars="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注意事项</w:t>
            </w:r>
          </w:p>
        </w:tc>
        <w:tc>
          <w:tcPr>
            <w:tcW w:w="6536" w:type="dxa"/>
            <w:tcBorders>
              <w:top w:val="single" w:color="auto" w:sz="4" w:space="0"/>
              <w:left w:val="single" w:color="auto" w:sz="4" w:space="0"/>
              <w:bottom w:val="single" w:color="auto" w:sz="4" w:space="0"/>
            </w:tcBorders>
            <w:shd w:val="clear" w:color="auto" w:fill="FFFFFF"/>
            <w:vAlign w:val="center"/>
          </w:tcPr>
          <w:p w14:paraId="2E022713">
            <w:pPr>
              <w:pStyle w:val="19"/>
              <w:keepNext w:val="0"/>
              <w:keepLines w:val="0"/>
              <w:pageBreakBefore w:val="0"/>
              <w:widowControl w:val="0"/>
              <w:numPr>
                <w:ilvl w:val="0"/>
                <w:numId w:val="34"/>
              </w:numPr>
              <w:shd w:val="clear" w:color="auto" w:fill="auto"/>
              <w:tabs>
                <w:tab w:val="left" w:pos="216"/>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处置易燃物品泄漏作业人员要穿戴好防护用品，避免使用产生火花的器具，使用的电器要采用防爆型的；</w:t>
            </w:r>
          </w:p>
          <w:p w14:paraId="6768EBC5">
            <w:pPr>
              <w:pStyle w:val="19"/>
              <w:keepNext w:val="0"/>
              <w:keepLines w:val="0"/>
              <w:pageBreakBefore w:val="0"/>
              <w:widowControl w:val="0"/>
              <w:numPr>
                <w:ilvl w:val="0"/>
                <w:numId w:val="34"/>
              </w:numPr>
              <w:shd w:val="clear" w:color="auto" w:fill="auto"/>
              <w:tabs>
                <w:tab w:val="left" w:pos="230"/>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避免泄漏物接触人体，在上风处停留，切勿进入低洼处；</w:t>
            </w:r>
          </w:p>
          <w:p w14:paraId="4E21A088">
            <w:pPr>
              <w:pStyle w:val="19"/>
              <w:keepNext w:val="0"/>
              <w:keepLines w:val="0"/>
              <w:pageBreakBefore w:val="0"/>
              <w:widowControl w:val="0"/>
              <w:numPr>
                <w:ilvl w:val="0"/>
                <w:numId w:val="34"/>
              </w:numPr>
              <w:shd w:val="clear" w:color="auto" w:fill="auto"/>
              <w:tabs>
                <w:tab w:val="left" w:pos="230"/>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应急人员必须至少是2人以上为一组，互相监护，首先确保自身安全；</w:t>
            </w:r>
          </w:p>
          <w:p w14:paraId="32DD9899">
            <w:pPr>
              <w:pStyle w:val="19"/>
              <w:keepNext w:val="0"/>
              <w:keepLines w:val="0"/>
              <w:pageBreakBefore w:val="0"/>
              <w:widowControl w:val="0"/>
              <w:numPr>
                <w:ilvl w:val="0"/>
                <w:numId w:val="34"/>
              </w:numPr>
              <w:shd w:val="clear" w:color="auto" w:fill="auto"/>
              <w:tabs>
                <w:tab w:val="left" w:pos="230"/>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根据现场管道泄漏情况的严重程度，果断作出是否需要全线停机或局部停机的决定；</w:t>
            </w:r>
          </w:p>
          <w:p w14:paraId="6C775B6D">
            <w:pPr>
              <w:pStyle w:val="19"/>
              <w:keepNext w:val="0"/>
              <w:keepLines w:val="0"/>
              <w:pageBreakBefore w:val="0"/>
              <w:widowControl w:val="0"/>
              <w:numPr>
                <w:ilvl w:val="0"/>
                <w:numId w:val="34"/>
              </w:numPr>
              <w:shd w:val="clear" w:color="auto" w:fill="auto"/>
              <w:tabs>
                <w:tab w:val="left" w:pos="223"/>
              </w:tabs>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初期处置过程中，对于没有把握的应急操作不能蛮干。</w:t>
            </w:r>
          </w:p>
        </w:tc>
        <w:tc>
          <w:tcPr>
            <w:tcW w:w="1433" w:type="dxa"/>
            <w:tcBorders>
              <w:top w:val="single" w:color="auto" w:sz="4" w:space="0"/>
              <w:left w:val="single" w:color="auto" w:sz="4" w:space="0"/>
              <w:bottom w:val="single" w:color="auto" w:sz="4" w:space="0"/>
              <w:right w:val="single" w:color="auto" w:sz="4" w:space="0"/>
            </w:tcBorders>
            <w:shd w:val="clear" w:color="auto" w:fill="FFFFFF"/>
            <w:vAlign w:val="center"/>
          </w:tcPr>
          <w:p w14:paraId="1592B47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w:t>
            </w:r>
          </w:p>
        </w:tc>
      </w:tr>
    </w:tbl>
    <w:p w14:paraId="380A27AB">
      <w:pPr>
        <w:rPr>
          <w:rFonts w:hint="eastAsia" w:ascii="Times New Roman" w:hAnsi="Times New Roman" w:eastAsia="仿宋" w:cs="宋体"/>
          <w:b/>
          <w:bCs/>
          <w:color w:val="000000"/>
          <w:spacing w:val="0"/>
          <w:w w:val="100"/>
          <w:position w:val="0"/>
          <w:sz w:val="28"/>
          <w:szCs w:val="28"/>
        </w:rPr>
      </w:pPr>
    </w:p>
    <w:tbl>
      <w:tblPr>
        <w:tblStyle w:val="10"/>
        <w:tblpPr w:leftFromText="180" w:rightFromText="180" w:vertAnchor="text" w:horzAnchor="page" w:tblpX="1427" w:tblpY="546"/>
        <w:tblOverlap w:val="never"/>
        <w:tblW w:w="8940" w:type="dxa"/>
        <w:tblInd w:w="0" w:type="dxa"/>
        <w:tblLayout w:type="fixed"/>
        <w:tblCellMar>
          <w:top w:w="0" w:type="dxa"/>
          <w:left w:w="10" w:type="dxa"/>
          <w:bottom w:w="0" w:type="dxa"/>
          <w:right w:w="10" w:type="dxa"/>
        </w:tblCellMar>
      </w:tblPr>
      <w:tblGrid>
        <w:gridCol w:w="2420"/>
        <w:gridCol w:w="2125"/>
        <w:gridCol w:w="2133"/>
        <w:gridCol w:w="2262"/>
      </w:tblGrid>
      <w:tr w14:paraId="5C4182F5">
        <w:tblPrEx>
          <w:tblCellMar>
            <w:top w:w="0" w:type="dxa"/>
            <w:left w:w="10" w:type="dxa"/>
            <w:bottom w:w="0" w:type="dxa"/>
            <w:right w:w="10" w:type="dxa"/>
          </w:tblCellMar>
        </w:tblPrEx>
        <w:trPr>
          <w:trHeight w:val="414" w:hRule="exact"/>
        </w:trPr>
        <w:tc>
          <w:tcPr>
            <w:tcW w:w="2420" w:type="dxa"/>
            <w:tcBorders>
              <w:top w:val="single" w:color="auto" w:sz="4" w:space="0"/>
              <w:left w:val="single" w:color="auto" w:sz="4" w:space="0"/>
            </w:tcBorders>
            <w:shd w:val="clear" w:color="auto" w:fill="FFFFFF"/>
            <w:vAlign w:val="bottom"/>
          </w:tcPr>
          <w:p w14:paraId="220F0DF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总指挥</w:t>
            </w:r>
          </w:p>
        </w:tc>
        <w:tc>
          <w:tcPr>
            <w:tcW w:w="2125" w:type="dxa"/>
            <w:tcBorders>
              <w:top w:val="single" w:color="auto" w:sz="4" w:space="0"/>
              <w:left w:val="single" w:color="auto" w:sz="4" w:space="0"/>
            </w:tcBorders>
            <w:shd w:val="clear" w:color="auto" w:fill="FFFFFF"/>
            <w:vAlign w:val="bottom"/>
          </w:tcPr>
          <w:p w14:paraId="37B89D6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刘亚平</w:t>
            </w:r>
          </w:p>
        </w:tc>
        <w:tc>
          <w:tcPr>
            <w:tcW w:w="2133" w:type="dxa"/>
            <w:tcBorders>
              <w:top w:val="single" w:color="auto" w:sz="4" w:space="0"/>
              <w:left w:val="single" w:color="auto" w:sz="4" w:space="0"/>
            </w:tcBorders>
            <w:shd w:val="clear" w:color="auto" w:fill="FFFFFF"/>
            <w:vAlign w:val="bottom"/>
          </w:tcPr>
          <w:p w14:paraId="30A4487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电话</w:t>
            </w:r>
          </w:p>
        </w:tc>
        <w:tc>
          <w:tcPr>
            <w:tcW w:w="2262" w:type="dxa"/>
            <w:tcBorders>
              <w:top w:val="single" w:color="auto" w:sz="4" w:space="0"/>
              <w:left w:val="single" w:color="auto" w:sz="4" w:space="0"/>
              <w:right w:val="single" w:color="auto" w:sz="4" w:space="0"/>
            </w:tcBorders>
            <w:shd w:val="clear" w:color="auto" w:fill="FFFFFF"/>
            <w:vAlign w:val="bottom"/>
          </w:tcPr>
          <w:p w14:paraId="42AD90C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65209998</w:t>
            </w:r>
          </w:p>
        </w:tc>
      </w:tr>
      <w:tr w14:paraId="5B9541D0">
        <w:tblPrEx>
          <w:tblCellMar>
            <w:top w:w="0" w:type="dxa"/>
            <w:left w:w="10" w:type="dxa"/>
            <w:bottom w:w="0" w:type="dxa"/>
            <w:right w:w="10" w:type="dxa"/>
          </w:tblCellMar>
        </w:tblPrEx>
        <w:trPr>
          <w:trHeight w:val="400" w:hRule="exact"/>
        </w:trPr>
        <w:tc>
          <w:tcPr>
            <w:tcW w:w="2420" w:type="dxa"/>
            <w:tcBorders>
              <w:top w:val="single" w:color="auto" w:sz="4" w:space="0"/>
              <w:left w:val="single" w:color="auto" w:sz="4" w:space="0"/>
            </w:tcBorders>
            <w:shd w:val="clear" w:color="auto" w:fill="FFFFFF"/>
            <w:vAlign w:val="top"/>
          </w:tcPr>
          <w:p w14:paraId="3F74CC9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副总指挥</w:t>
            </w:r>
          </w:p>
        </w:tc>
        <w:tc>
          <w:tcPr>
            <w:tcW w:w="2125" w:type="dxa"/>
            <w:tcBorders>
              <w:top w:val="single" w:color="auto" w:sz="4" w:space="0"/>
              <w:left w:val="single" w:color="auto" w:sz="4" w:space="0"/>
            </w:tcBorders>
            <w:shd w:val="clear" w:color="auto" w:fill="FFFFFF"/>
            <w:vAlign w:val="top"/>
          </w:tcPr>
          <w:p w14:paraId="02A0736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张昌江</w:t>
            </w:r>
          </w:p>
        </w:tc>
        <w:tc>
          <w:tcPr>
            <w:tcW w:w="2133" w:type="dxa"/>
            <w:tcBorders>
              <w:top w:val="single" w:color="auto" w:sz="4" w:space="0"/>
              <w:left w:val="single" w:color="auto" w:sz="4" w:space="0"/>
            </w:tcBorders>
            <w:shd w:val="clear" w:color="auto" w:fill="FFFFFF"/>
            <w:vAlign w:val="top"/>
          </w:tcPr>
          <w:p w14:paraId="7317723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电话</w:t>
            </w:r>
          </w:p>
        </w:tc>
        <w:tc>
          <w:tcPr>
            <w:tcW w:w="2262" w:type="dxa"/>
            <w:tcBorders>
              <w:top w:val="single" w:color="auto" w:sz="4" w:space="0"/>
              <w:left w:val="single" w:color="auto" w:sz="4" w:space="0"/>
              <w:right w:val="single" w:color="auto" w:sz="4" w:space="0"/>
            </w:tcBorders>
            <w:shd w:val="clear" w:color="auto" w:fill="FFFFFF"/>
            <w:vAlign w:val="top"/>
          </w:tcPr>
          <w:p w14:paraId="6089DF2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65209831</w:t>
            </w:r>
          </w:p>
        </w:tc>
      </w:tr>
      <w:tr w14:paraId="684C1829">
        <w:tblPrEx>
          <w:tblCellMar>
            <w:top w:w="0" w:type="dxa"/>
            <w:left w:w="10" w:type="dxa"/>
            <w:bottom w:w="0" w:type="dxa"/>
            <w:right w:w="10" w:type="dxa"/>
          </w:tblCellMar>
        </w:tblPrEx>
        <w:trPr>
          <w:trHeight w:val="433" w:hRule="exact"/>
        </w:trPr>
        <w:tc>
          <w:tcPr>
            <w:tcW w:w="2420" w:type="dxa"/>
            <w:tcBorders>
              <w:top w:val="single" w:color="auto" w:sz="4" w:space="0"/>
              <w:left w:val="single" w:color="auto" w:sz="4" w:space="0"/>
              <w:bottom w:val="single" w:color="auto" w:sz="4" w:space="0"/>
            </w:tcBorders>
            <w:shd w:val="clear" w:color="auto" w:fill="FFFFFF"/>
            <w:vAlign w:val="top"/>
          </w:tcPr>
          <w:p w14:paraId="28CF2B5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危废间负责人</w:t>
            </w:r>
          </w:p>
        </w:tc>
        <w:tc>
          <w:tcPr>
            <w:tcW w:w="2125" w:type="dxa"/>
            <w:tcBorders>
              <w:top w:val="single" w:color="auto" w:sz="4" w:space="0"/>
              <w:left w:val="single" w:color="auto" w:sz="4" w:space="0"/>
              <w:bottom w:val="single" w:color="auto" w:sz="4" w:space="0"/>
            </w:tcBorders>
            <w:shd w:val="clear" w:color="auto" w:fill="FFFFFF"/>
            <w:vAlign w:val="center"/>
          </w:tcPr>
          <w:p w14:paraId="686A434F">
            <w:pPr>
              <w:keepNext w:val="0"/>
              <w:keepLines w:val="0"/>
              <w:widowControl/>
              <w:suppressLineNumbers w:val="0"/>
              <w:ind w:left="0" w:leftChars="0" w:right="0" w:rightChars="0" w:firstLine="0" w:firstLineChars="0"/>
              <w:jc w:val="center"/>
              <w:textAlignment w:val="center"/>
              <w:rPr>
                <w:rFonts w:hint="eastAsia" w:ascii="仿宋" w:hAnsi="仿宋" w:eastAsia="仿宋" w:cs="仿宋"/>
                <w:color w:val="auto"/>
                <w:sz w:val="24"/>
                <w:szCs w:val="24"/>
                <w:highlight w:val="none"/>
              </w:rPr>
            </w:pPr>
            <w:r>
              <w:rPr>
                <w:rStyle w:val="38"/>
                <w:rFonts w:hint="eastAsia" w:ascii="仿宋" w:hAnsi="仿宋" w:eastAsia="仿宋" w:cs="仿宋"/>
                <w:color w:val="auto"/>
                <w:sz w:val="24"/>
                <w:szCs w:val="24"/>
                <w:shd w:val="clear" w:color="auto" w:fill="auto"/>
                <w:lang w:val="en-US" w:eastAsia="zh-CN" w:bidi="ar"/>
              </w:rPr>
              <w:t>张余伟</w:t>
            </w:r>
          </w:p>
        </w:tc>
        <w:tc>
          <w:tcPr>
            <w:tcW w:w="2133" w:type="dxa"/>
            <w:tcBorders>
              <w:top w:val="single" w:color="auto" w:sz="4" w:space="0"/>
              <w:left w:val="single" w:color="auto" w:sz="4" w:space="0"/>
              <w:bottom w:val="single" w:color="auto" w:sz="4" w:space="0"/>
            </w:tcBorders>
            <w:shd w:val="clear" w:color="auto" w:fill="FFFFFF"/>
            <w:vAlign w:val="center"/>
          </w:tcPr>
          <w:p w14:paraId="688CC545">
            <w:pPr>
              <w:keepNext w:val="0"/>
              <w:keepLines w:val="0"/>
              <w:widowControl/>
              <w:suppressLineNumbers w:val="0"/>
              <w:ind w:left="0" w:leftChars="0" w:right="0" w:rightChars="0" w:firstLine="0" w:firstLineChars="0"/>
              <w:jc w:val="center"/>
              <w:textAlignment w:val="center"/>
              <w:rPr>
                <w:rFonts w:hint="eastAsia" w:ascii="仿宋" w:hAnsi="仿宋" w:eastAsia="仿宋" w:cs="仿宋"/>
                <w:color w:val="auto"/>
                <w:sz w:val="24"/>
                <w:szCs w:val="24"/>
                <w:highlight w:val="none"/>
              </w:rPr>
            </w:pPr>
            <w:r>
              <w:rPr>
                <w:rStyle w:val="35"/>
                <w:rFonts w:hint="eastAsia" w:ascii="仿宋" w:hAnsi="仿宋" w:eastAsia="仿宋" w:cs="仿宋"/>
                <w:color w:val="auto"/>
                <w:sz w:val="24"/>
                <w:szCs w:val="24"/>
                <w:shd w:val="clear" w:color="auto" w:fill="auto"/>
                <w:lang w:val="en-US" w:eastAsia="zh-CN" w:bidi="ar"/>
              </w:rPr>
              <w:t>电话</w:t>
            </w:r>
          </w:p>
        </w:tc>
        <w:tc>
          <w:tcPr>
            <w:tcW w:w="2262" w:type="dxa"/>
            <w:tcBorders>
              <w:top w:val="single" w:color="auto" w:sz="4" w:space="0"/>
              <w:left w:val="single" w:color="auto" w:sz="4" w:space="0"/>
              <w:bottom w:val="single" w:color="auto" w:sz="4" w:space="0"/>
              <w:right w:val="single" w:color="auto" w:sz="4" w:space="0"/>
            </w:tcBorders>
            <w:shd w:val="clear" w:color="auto" w:fill="FFFFFF"/>
            <w:vAlign w:val="center"/>
          </w:tcPr>
          <w:p w14:paraId="7F8DFF76">
            <w:pPr>
              <w:keepNext w:val="0"/>
              <w:keepLines w:val="0"/>
              <w:widowControl/>
              <w:suppressLineNumbers w:val="0"/>
              <w:ind w:left="0" w:leftChars="0" w:right="0" w:rightChars="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b/>
                <w:bCs/>
                <w:i w:val="0"/>
                <w:iCs w:val="0"/>
                <w:color w:val="auto"/>
                <w:spacing w:val="0"/>
                <w:w w:val="100"/>
                <w:kern w:val="0"/>
                <w:position w:val="0"/>
                <w:sz w:val="24"/>
                <w:szCs w:val="24"/>
                <w:u w:val="none"/>
                <w:shd w:val="clear" w:color="auto" w:fill="auto"/>
                <w:lang w:val="en-US" w:eastAsia="zh-CN" w:bidi="ar"/>
              </w:rPr>
              <w:t>65209811</w:t>
            </w:r>
          </w:p>
        </w:tc>
      </w:tr>
    </w:tbl>
    <w:p w14:paraId="0462D0A9">
      <w:pPr>
        <w:rPr>
          <w:rFonts w:hint="eastAsia" w:ascii="Times New Roman" w:hAnsi="Times New Roman" w:eastAsia="仿宋" w:cs="宋体"/>
          <w:b/>
          <w:bCs/>
          <w:color w:val="000000"/>
          <w:spacing w:val="0"/>
          <w:w w:val="100"/>
          <w:position w:val="0"/>
          <w:sz w:val="28"/>
          <w:szCs w:val="28"/>
        </w:rPr>
      </w:pPr>
    </w:p>
    <w:p w14:paraId="7A84ACFA">
      <w:pPr>
        <w:pStyle w:val="23"/>
        <w:keepNext/>
        <w:keepLines/>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outlineLvl w:val="0"/>
        <w:rPr>
          <w:rFonts w:hint="eastAsia" w:ascii="Times New Roman" w:hAnsi="Times New Roman" w:eastAsia="仿宋" w:cs="宋体"/>
          <w:b/>
          <w:bCs/>
          <w:sz w:val="28"/>
          <w:szCs w:val="28"/>
        </w:rPr>
      </w:pPr>
      <w:r>
        <w:rPr>
          <w:rFonts w:hint="eastAsia" w:ascii="Times New Roman" w:hAnsi="Times New Roman" w:eastAsia="仿宋" w:cs="宋体"/>
          <w:b/>
          <w:bCs/>
          <w:color w:val="000000"/>
          <w:spacing w:val="0"/>
          <w:w w:val="100"/>
          <w:position w:val="0"/>
          <w:sz w:val="28"/>
          <w:szCs w:val="28"/>
        </w:rPr>
        <w:t>污染治理设施异常事故应急处置卡</w:t>
      </w:r>
      <w:bookmarkEnd w:id="269"/>
      <w:bookmarkEnd w:id="270"/>
      <w:bookmarkEnd w:id="271"/>
      <w:bookmarkEnd w:id="272"/>
      <w:bookmarkEnd w:id="273"/>
    </w:p>
    <w:tbl>
      <w:tblPr>
        <w:tblStyle w:val="10"/>
        <w:tblW w:w="0" w:type="auto"/>
        <w:jc w:val="center"/>
        <w:tblLayout w:type="fixed"/>
        <w:tblCellMar>
          <w:top w:w="0" w:type="dxa"/>
          <w:left w:w="10" w:type="dxa"/>
          <w:bottom w:w="0" w:type="dxa"/>
          <w:right w:w="10" w:type="dxa"/>
        </w:tblCellMar>
      </w:tblPr>
      <w:tblGrid>
        <w:gridCol w:w="1310"/>
        <w:gridCol w:w="6242"/>
        <w:gridCol w:w="1418"/>
      </w:tblGrid>
      <w:tr w14:paraId="56CCEABA">
        <w:tblPrEx>
          <w:tblCellMar>
            <w:top w:w="0" w:type="dxa"/>
            <w:left w:w="10" w:type="dxa"/>
            <w:bottom w:w="0" w:type="dxa"/>
            <w:right w:w="10" w:type="dxa"/>
          </w:tblCellMar>
        </w:tblPrEx>
        <w:trPr>
          <w:trHeight w:val="461" w:hRule="exact"/>
          <w:jc w:val="center"/>
        </w:trPr>
        <w:tc>
          <w:tcPr>
            <w:tcBorders>
              <w:top w:val="single" w:color="auto" w:sz="4" w:space="0"/>
              <w:left w:val="single" w:color="auto" w:sz="4" w:space="0"/>
            </w:tcBorders>
            <w:shd w:val="clear" w:color="auto" w:fill="FFFFFF"/>
            <w:vAlign w:val="center"/>
          </w:tcPr>
          <w:p w14:paraId="21A9ECB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事故内容</w:t>
            </w:r>
          </w:p>
        </w:tc>
        <w:tc>
          <w:tcPr>
            <w:tcBorders>
              <w:top w:val="single" w:color="auto" w:sz="4" w:space="0"/>
              <w:left w:val="single" w:color="auto" w:sz="4" w:space="0"/>
            </w:tcBorders>
            <w:shd w:val="clear" w:color="auto" w:fill="FFFFFF"/>
            <w:vAlign w:val="center"/>
          </w:tcPr>
          <w:p w14:paraId="02F5BAE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处置方案</w:t>
            </w:r>
          </w:p>
        </w:tc>
        <w:tc>
          <w:tcPr>
            <w:tcBorders>
              <w:top w:val="single" w:color="auto" w:sz="4" w:space="0"/>
              <w:left w:val="single" w:color="auto" w:sz="4" w:space="0"/>
              <w:right w:val="single" w:color="auto" w:sz="4" w:space="0"/>
            </w:tcBorders>
            <w:shd w:val="clear" w:color="auto" w:fill="FFFFFF"/>
            <w:vAlign w:val="center"/>
          </w:tcPr>
          <w:p w14:paraId="4F193C8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负责人</w:t>
            </w:r>
          </w:p>
        </w:tc>
      </w:tr>
      <w:tr w14:paraId="3EF308B8">
        <w:tblPrEx>
          <w:tblCellMar>
            <w:top w:w="0" w:type="dxa"/>
            <w:left w:w="10" w:type="dxa"/>
            <w:bottom w:w="0" w:type="dxa"/>
            <w:right w:w="10" w:type="dxa"/>
          </w:tblCellMar>
        </w:tblPrEx>
        <w:trPr>
          <w:trHeight w:val="679" w:hRule="exact"/>
          <w:jc w:val="center"/>
        </w:trPr>
        <w:tc>
          <w:tcPr>
            <w:tcBorders>
              <w:top w:val="single" w:color="auto" w:sz="4" w:space="0"/>
              <w:left w:val="single" w:color="auto" w:sz="4" w:space="0"/>
            </w:tcBorders>
            <w:shd w:val="clear" w:color="auto" w:fill="FFFFFF"/>
            <w:vAlign w:val="center"/>
          </w:tcPr>
          <w:p w14:paraId="2B388D8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种类</w:t>
            </w:r>
          </w:p>
        </w:tc>
        <w:tc>
          <w:tcPr>
            <w:tcBorders>
              <w:top w:val="single" w:color="auto" w:sz="4" w:space="0"/>
              <w:left w:val="single" w:color="auto" w:sz="4" w:space="0"/>
            </w:tcBorders>
            <w:shd w:val="clear" w:color="auto" w:fill="FFFFFF"/>
            <w:vAlign w:val="center"/>
          </w:tcPr>
          <w:p w14:paraId="1459B6B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废水治理设施：废水处理站</w:t>
            </w:r>
          </w:p>
          <w:p w14:paraId="63E4A65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废气治理设施：食堂油烟净化设施</w:t>
            </w:r>
          </w:p>
        </w:tc>
        <w:tc>
          <w:tcPr>
            <w:tcBorders>
              <w:top w:val="single" w:color="auto" w:sz="4" w:space="0"/>
              <w:left w:val="single" w:color="auto" w:sz="4" w:space="0"/>
              <w:right w:val="single" w:color="auto" w:sz="4" w:space="0"/>
            </w:tcBorders>
            <w:shd w:val="clear" w:color="auto" w:fill="FFFFFF"/>
            <w:vAlign w:val="center"/>
          </w:tcPr>
          <w:p w14:paraId="1496EC4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120" w:rightChars="50" w:firstLine="0" w:firstLineChars="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lang w:val="zh-CN" w:eastAsia="zh-CN" w:bidi="zh-CN"/>
              </w:rPr>
              <w:t>一</w:t>
            </w:r>
          </w:p>
        </w:tc>
      </w:tr>
      <w:tr w14:paraId="78CA4E2B">
        <w:tblPrEx>
          <w:tblCellMar>
            <w:top w:w="0" w:type="dxa"/>
            <w:left w:w="10" w:type="dxa"/>
            <w:bottom w:w="0" w:type="dxa"/>
            <w:right w:w="10" w:type="dxa"/>
          </w:tblCellMar>
        </w:tblPrEx>
        <w:trPr>
          <w:trHeight w:val="730" w:hRule="exact"/>
          <w:jc w:val="center"/>
        </w:trPr>
        <w:tc>
          <w:tcPr>
            <w:tcBorders>
              <w:top w:val="single" w:color="auto" w:sz="4" w:space="0"/>
              <w:left w:val="single" w:color="auto" w:sz="4" w:space="0"/>
            </w:tcBorders>
            <w:shd w:val="clear" w:color="auto" w:fill="FFFFFF"/>
            <w:vAlign w:val="center"/>
          </w:tcPr>
          <w:p w14:paraId="4BC5C49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影响范围</w:t>
            </w:r>
          </w:p>
        </w:tc>
        <w:tc>
          <w:tcPr>
            <w:tcBorders>
              <w:top w:val="single" w:color="auto" w:sz="4" w:space="0"/>
              <w:left w:val="single" w:color="auto" w:sz="4" w:space="0"/>
            </w:tcBorders>
            <w:shd w:val="clear" w:color="auto" w:fill="FFFFFF"/>
            <w:vAlign w:val="center"/>
          </w:tcPr>
          <w:p w14:paraId="2F01890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废气超标排放污染大气环境；</w:t>
            </w:r>
          </w:p>
          <w:p w14:paraId="5CE9389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废水超标排放污染水环境。</w:t>
            </w:r>
          </w:p>
        </w:tc>
        <w:tc>
          <w:tcPr>
            <w:tcBorders>
              <w:top w:val="single" w:color="auto" w:sz="4" w:space="0"/>
              <w:left w:val="single" w:color="auto" w:sz="4" w:space="0"/>
              <w:right w:val="single" w:color="auto" w:sz="4" w:space="0"/>
            </w:tcBorders>
            <w:shd w:val="clear" w:color="auto" w:fill="FFFFFF"/>
            <w:vAlign w:val="center"/>
          </w:tcPr>
          <w:p w14:paraId="443B808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120" w:rightChars="50" w:firstLine="0" w:firstLineChars="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lang w:val="zh-CN" w:eastAsia="zh-CN" w:bidi="zh-CN"/>
              </w:rPr>
              <w:t>一</w:t>
            </w:r>
          </w:p>
        </w:tc>
      </w:tr>
      <w:tr w14:paraId="4CE4A278">
        <w:tblPrEx>
          <w:tblCellMar>
            <w:top w:w="0" w:type="dxa"/>
            <w:left w:w="10" w:type="dxa"/>
            <w:bottom w:w="0" w:type="dxa"/>
            <w:right w:w="10" w:type="dxa"/>
          </w:tblCellMar>
        </w:tblPrEx>
        <w:trPr>
          <w:trHeight w:val="717" w:hRule="exact"/>
          <w:jc w:val="center"/>
        </w:trPr>
        <w:tc>
          <w:tcPr>
            <w:vMerge w:val="restart"/>
            <w:tcBorders>
              <w:top w:val="single" w:color="auto" w:sz="4" w:space="0"/>
              <w:left w:val="single" w:color="auto" w:sz="4" w:space="0"/>
            </w:tcBorders>
            <w:shd w:val="clear" w:color="auto" w:fill="FFFFFF"/>
            <w:vAlign w:val="center"/>
          </w:tcPr>
          <w:p w14:paraId="439C26C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废水</w:t>
            </w:r>
          </w:p>
        </w:tc>
        <w:tc>
          <w:tcPr>
            <w:tcBorders>
              <w:top w:val="single" w:color="auto" w:sz="4" w:space="0"/>
              <w:left w:val="single" w:color="auto" w:sz="4" w:space="0"/>
            </w:tcBorders>
            <w:shd w:val="clear" w:color="auto" w:fill="FFFFFF"/>
            <w:vAlign w:val="center"/>
          </w:tcPr>
          <w:p w14:paraId="56AE7BB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当班人员发现</w:t>
            </w:r>
            <w:r>
              <w:rPr>
                <w:rFonts w:hint="eastAsia" w:ascii="仿宋" w:hAnsi="仿宋" w:eastAsia="仿宋" w:cs="仿宋"/>
                <w:color w:val="000000"/>
                <w:spacing w:val="0"/>
                <w:w w:val="100"/>
                <w:position w:val="0"/>
                <w:sz w:val="21"/>
                <w:szCs w:val="21"/>
                <w:lang w:val="en-US" w:eastAsia="en-US" w:bidi="en-US"/>
              </w:rPr>
              <w:t>COD</w:t>
            </w:r>
            <w:r>
              <w:rPr>
                <w:rFonts w:hint="eastAsia" w:ascii="仿宋" w:hAnsi="仿宋" w:eastAsia="仿宋" w:cs="仿宋"/>
                <w:color w:val="000000"/>
                <w:spacing w:val="0"/>
                <w:w w:val="100"/>
                <w:position w:val="0"/>
                <w:sz w:val="21"/>
                <w:szCs w:val="21"/>
              </w:rPr>
              <w:t>废水在线监测数据超标，立即封堵废水总 排口停止排水，同时向负责人汇报。</w:t>
            </w:r>
          </w:p>
        </w:tc>
        <w:tc>
          <w:tcPr>
            <w:tcBorders>
              <w:top w:val="single" w:color="auto" w:sz="4" w:space="0"/>
              <w:left w:val="single" w:color="auto" w:sz="4" w:space="0"/>
              <w:right w:val="single" w:color="auto" w:sz="4" w:space="0"/>
            </w:tcBorders>
            <w:shd w:val="clear" w:color="auto" w:fill="FFFFFF"/>
            <w:vAlign w:val="center"/>
          </w:tcPr>
          <w:p w14:paraId="1C1CC902">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 xml:space="preserve">现场工 </w:t>
            </w:r>
          </w:p>
          <w:p w14:paraId="1B75394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作人员</w:t>
            </w:r>
          </w:p>
        </w:tc>
      </w:tr>
      <w:tr w14:paraId="1B0C125B">
        <w:tblPrEx>
          <w:tblCellMar>
            <w:top w:w="0" w:type="dxa"/>
            <w:left w:w="10" w:type="dxa"/>
            <w:bottom w:w="0" w:type="dxa"/>
            <w:right w:w="10" w:type="dxa"/>
          </w:tblCellMar>
        </w:tblPrEx>
        <w:trPr>
          <w:trHeight w:val="743" w:hRule="exact"/>
          <w:jc w:val="center"/>
        </w:trPr>
        <w:tc>
          <w:tcPr>
            <w:vMerge w:val="continue"/>
            <w:tcBorders>
              <w:left w:val="single" w:color="auto" w:sz="4" w:space="0"/>
            </w:tcBorders>
            <w:shd w:val="clear" w:color="auto" w:fill="FFFFFF"/>
            <w:vAlign w:val="center"/>
          </w:tcPr>
          <w:p w14:paraId="2E8E1844">
            <w:pPr>
              <w:keepNext w:val="0"/>
              <w:keepLines w:val="0"/>
              <w:pageBreakBefore w:val="0"/>
              <w:widowControl w:val="0"/>
              <w:kinsoku/>
              <w:wordWrap/>
              <w:overflowPunct/>
              <w:topLinePunct w:val="0"/>
              <w:autoSpaceDE/>
              <w:autoSpaceDN/>
              <w:bidi w:val="0"/>
              <w:adjustRightInd/>
              <w:snapToGrid/>
              <w:spacing w:before="0" w:after="0" w:line="240" w:lineRule="auto"/>
              <w:ind w:left="120" w:leftChars="50" w:right="120" w:rightChars="50"/>
              <w:jc w:val="center"/>
              <w:textAlignment w:val="auto"/>
              <w:rPr>
                <w:rFonts w:hint="eastAsia" w:ascii="仿宋" w:hAnsi="仿宋" w:eastAsia="仿宋" w:cs="仿宋"/>
                <w:sz w:val="21"/>
                <w:szCs w:val="21"/>
              </w:rPr>
            </w:pPr>
          </w:p>
        </w:tc>
        <w:tc>
          <w:tcPr>
            <w:tcBorders>
              <w:top w:val="single" w:color="auto" w:sz="4" w:space="0"/>
              <w:left w:val="single" w:color="auto" w:sz="4" w:space="0"/>
            </w:tcBorders>
            <w:shd w:val="clear" w:color="auto" w:fill="FFFFFF"/>
            <w:vAlign w:val="center"/>
          </w:tcPr>
          <w:p w14:paraId="492191C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负责人接报，迅速进入现场，根据污染状况，启动预案（三级响应程序）。</w:t>
            </w:r>
          </w:p>
        </w:tc>
        <w:tc>
          <w:tcPr>
            <w:tcBorders>
              <w:top w:val="single" w:color="auto" w:sz="4" w:space="0"/>
              <w:left w:val="single" w:color="auto" w:sz="4" w:space="0"/>
              <w:right w:val="single" w:color="auto" w:sz="4" w:space="0"/>
            </w:tcBorders>
            <w:shd w:val="clear" w:color="auto" w:fill="FFFFFF"/>
            <w:vAlign w:val="center"/>
          </w:tcPr>
          <w:p w14:paraId="0E229DC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总指挥</w:t>
            </w:r>
          </w:p>
          <w:p w14:paraId="238EC59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 xml:space="preserve"> 副总指挥</w:t>
            </w:r>
          </w:p>
        </w:tc>
      </w:tr>
      <w:tr w14:paraId="37BD5509">
        <w:tblPrEx>
          <w:tblCellMar>
            <w:top w:w="0" w:type="dxa"/>
            <w:left w:w="10" w:type="dxa"/>
            <w:bottom w:w="0" w:type="dxa"/>
            <w:right w:w="10" w:type="dxa"/>
          </w:tblCellMar>
        </w:tblPrEx>
        <w:trPr>
          <w:trHeight w:val="1407" w:hRule="exact"/>
          <w:jc w:val="center"/>
        </w:trPr>
        <w:tc>
          <w:tcPr>
            <w:vMerge w:val="continue"/>
            <w:tcBorders>
              <w:left w:val="single" w:color="auto" w:sz="4" w:space="0"/>
            </w:tcBorders>
            <w:shd w:val="clear" w:color="auto" w:fill="FFFFFF"/>
            <w:vAlign w:val="center"/>
          </w:tcPr>
          <w:p w14:paraId="7035FC8C">
            <w:pPr>
              <w:keepNext w:val="0"/>
              <w:keepLines w:val="0"/>
              <w:pageBreakBefore w:val="0"/>
              <w:widowControl w:val="0"/>
              <w:kinsoku/>
              <w:wordWrap/>
              <w:overflowPunct/>
              <w:topLinePunct w:val="0"/>
              <w:autoSpaceDE/>
              <w:autoSpaceDN/>
              <w:bidi w:val="0"/>
              <w:adjustRightInd/>
              <w:snapToGrid/>
              <w:spacing w:before="0" w:after="0" w:line="240" w:lineRule="auto"/>
              <w:ind w:left="120" w:leftChars="50" w:right="120" w:rightChars="50"/>
              <w:jc w:val="center"/>
              <w:textAlignment w:val="auto"/>
              <w:rPr>
                <w:rFonts w:hint="eastAsia" w:ascii="仿宋" w:hAnsi="仿宋" w:eastAsia="仿宋" w:cs="仿宋"/>
                <w:sz w:val="21"/>
                <w:szCs w:val="21"/>
              </w:rPr>
            </w:pPr>
          </w:p>
        </w:tc>
        <w:tc>
          <w:tcPr>
            <w:tcBorders>
              <w:top w:val="single" w:color="auto" w:sz="4" w:space="0"/>
              <w:left w:val="single" w:color="auto" w:sz="4" w:space="0"/>
            </w:tcBorders>
            <w:shd w:val="clear" w:color="auto" w:fill="FFFFFF"/>
            <w:vAlign w:val="center"/>
          </w:tcPr>
          <w:p w14:paraId="0B60DED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现场查找超标原因，如高浓废水异常进入、废水处理设施损坏等，并根据异常情况釆取相应措施恢复处理能力，如加水稀释高浓废水、维修人员对损坏设备进行维修等，待废水处理达标后恢复排水，三级响应结束。</w:t>
            </w:r>
          </w:p>
        </w:tc>
        <w:tc>
          <w:tcPr>
            <w:tcBorders>
              <w:top w:val="single" w:color="auto" w:sz="4" w:space="0"/>
              <w:left w:val="single" w:color="auto" w:sz="4" w:space="0"/>
              <w:right w:val="single" w:color="auto" w:sz="4" w:space="0"/>
            </w:tcBorders>
            <w:shd w:val="clear" w:color="auto" w:fill="FFFFFF"/>
            <w:vAlign w:val="center"/>
          </w:tcPr>
          <w:p w14:paraId="0401124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 xml:space="preserve">现场 </w:t>
            </w:r>
          </w:p>
          <w:p w14:paraId="4693DA3B">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处置组</w:t>
            </w:r>
          </w:p>
        </w:tc>
      </w:tr>
      <w:tr w14:paraId="352C128A">
        <w:tblPrEx>
          <w:tblCellMar>
            <w:top w:w="0" w:type="dxa"/>
            <w:left w:w="10" w:type="dxa"/>
            <w:bottom w:w="0" w:type="dxa"/>
            <w:right w:w="10" w:type="dxa"/>
          </w:tblCellMar>
        </w:tblPrEx>
        <w:trPr>
          <w:trHeight w:val="750" w:hRule="exact"/>
          <w:jc w:val="center"/>
        </w:trPr>
        <w:tc>
          <w:tcPr>
            <w:vMerge w:val="restart"/>
            <w:tcBorders>
              <w:top w:val="single" w:color="auto" w:sz="4" w:space="0"/>
              <w:left w:val="single" w:color="auto" w:sz="4" w:space="0"/>
            </w:tcBorders>
            <w:shd w:val="clear" w:color="auto" w:fill="FFFFFF"/>
            <w:vAlign w:val="center"/>
          </w:tcPr>
          <w:p w14:paraId="099CF5C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废气</w:t>
            </w:r>
          </w:p>
        </w:tc>
        <w:tc>
          <w:tcPr>
            <w:tcBorders>
              <w:top w:val="single" w:color="auto" w:sz="4" w:space="0"/>
              <w:left w:val="single" w:color="auto" w:sz="4" w:space="0"/>
            </w:tcBorders>
            <w:shd w:val="clear" w:color="auto" w:fill="FFFFFF"/>
            <w:vAlign w:val="center"/>
          </w:tcPr>
          <w:p w14:paraId="38E37369">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发现废气治理设施异响或风机停转，立即向负责人汇报。</w:t>
            </w:r>
          </w:p>
        </w:tc>
        <w:tc>
          <w:tcPr>
            <w:tcBorders>
              <w:top w:val="single" w:color="auto" w:sz="4" w:space="0"/>
              <w:left w:val="single" w:color="auto" w:sz="4" w:space="0"/>
              <w:right w:val="single" w:color="auto" w:sz="4" w:space="0"/>
            </w:tcBorders>
            <w:shd w:val="clear" w:color="auto" w:fill="FFFFFF"/>
            <w:vAlign w:val="center"/>
          </w:tcPr>
          <w:p w14:paraId="4B636BFD">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现场工</w:t>
            </w:r>
          </w:p>
          <w:p w14:paraId="3055872C">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 xml:space="preserve"> 作人员</w:t>
            </w:r>
          </w:p>
        </w:tc>
      </w:tr>
      <w:tr w14:paraId="4AC89C29">
        <w:tblPrEx>
          <w:tblCellMar>
            <w:top w:w="0" w:type="dxa"/>
            <w:left w:w="10" w:type="dxa"/>
            <w:bottom w:w="0" w:type="dxa"/>
            <w:right w:w="10" w:type="dxa"/>
          </w:tblCellMar>
        </w:tblPrEx>
        <w:trPr>
          <w:trHeight w:val="763" w:hRule="exact"/>
          <w:jc w:val="center"/>
        </w:trPr>
        <w:tc>
          <w:tcPr>
            <w:vMerge w:val="continue"/>
            <w:tcBorders>
              <w:left w:val="single" w:color="auto" w:sz="4" w:space="0"/>
            </w:tcBorders>
            <w:shd w:val="clear" w:color="auto" w:fill="FFFFFF"/>
            <w:vAlign w:val="center"/>
          </w:tcPr>
          <w:p w14:paraId="5D5CA506">
            <w:pPr>
              <w:keepNext w:val="0"/>
              <w:keepLines w:val="0"/>
              <w:pageBreakBefore w:val="0"/>
              <w:widowControl w:val="0"/>
              <w:kinsoku/>
              <w:wordWrap/>
              <w:overflowPunct/>
              <w:topLinePunct w:val="0"/>
              <w:autoSpaceDE/>
              <w:autoSpaceDN/>
              <w:bidi w:val="0"/>
              <w:adjustRightInd/>
              <w:snapToGrid/>
              <w:spacing w:before="0" w:after="0" w:line="240" w:lineRule="auto"/>
              <w:ind w:left="120" w:leftChars="50" w:right="120" w:rightChars="50"/>
              <w:jc w:val="center"/>
              <w:textAlignment w:val="auto"/>
              <w:rPr>
                <w:rFonts w:hint="eastAsia" w:ascii="仿宋" w:hAnsi="仿宋" w:eastAsia="仿宋" w:cs="仿宋"/>
                <w:sz w:val="21"/>
                <w:szCs w:val="21"/>
              </w:rPr>
            </w:pPr>
          </w:p>
        </w:tc>
        <w:tc>
          <w:tcPr>
            <w:tcBorders>
              <w:top w:val="single" w:color="auto" w:sz="4" w:space="0"/>
              <w:left w:val="single" w:color="auto" w:sz="4" w:space="0"/>
            </w:tcBorders>
            <w:shd w:val="clear" w:color="auto" w:fill="FFFFFF"/>
            <w:vAlign w:val="center"/>
          </w:tcPr>
          <w:p w14:paraId="011466E5">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负责人接报，启动预案（三级响应程序）。</w:t>
            </w:r>
          </w:p>
        </w:tc>
        <w:tc>
          <w:tcPr>
            <w:tcBorders>
              <w:top w:val="single" w:color="auto" w:sz="4" w:space="0"/>
              <w:left w:val="single" w:color="auto" w:sz="4" w:space="0"/>
              <w:right w:val="single" w:color="auto" w:sz="4" w:space="0"/>
            </w:tcBorders>
            <w:shd w:val="clear" w:color="auto" w:fill="FFFFFF"/>
            <w:vAlign w:val="center"/>
          </w:tcPr>
          <w:p w14:paraId="58917840">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总指挥</w:t>
            </w:r>
          </w:p>
          <w:p w14:paraId="71DB68D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 xml:space="preserve"> 副总指挥</w:t>
            </w:r>
          </w:p>
        </w:tc>
      </w:tr>
      <w:tr w14:paraId="6D78A213">
        <w:tblPrEx>
          <w:tblCellMar>
            <w:top w:w="0" w:type="dxa"/>
            <w:left w:w="10" w:type="dxa"/>
            <w:bottom w:w="0" w:type="dxa"/>
            <w:right w:w="10" w:type="dxa"/>
          </w:tblCellMar>
        </w:tblPrEx>
        <w:trPr>
          <w:trHeight w:val="878" w:hRule="exact"/>
          <w:jc w:val="center"/>
        </w:trPr>
        <w:tc>
          <w:tcPr>
            <w:vMerge w:val="continue"/>
            <w:tcBorders>
              <w:left w:val="single" w:color="auto" w:sz="4" w:space="0"/>
              <w:bottom w:val="single" w:color="auto" w:sz="4" w:space="0"/>
            </w:tcBorders>
            <w:shd w:val="clear" w:color="auto" w:fill="FFFFFF"/>
            <w:vAlign w:val="center"/>
          </w:tcPr>
          <w:p w14:paraId="4F42E377">
            <w:pPr>
              <w:keepNext w:val="0"/>
              <w:keepLines w:val="0"/>
              <w:pageBreakBefore w:val="0"/>
              <w:widowControl w:val="0"/>
              <w:kinsoku/>
              <w:wordWrap/>
              <w:overflowPunct/>
              <w:topLinePunct w:val="0"/>
              <w:autoSpaceDE/>
              <w:autoSpaceDN/>
              <w:bidi w:val="0"/>
              <w:adjustRightInd/>
              <w:snapToGrid/>
              <w:spacing w:before="0" w:after="0" w:line="240" w:lineRule="auto"/>
              <w:ind w:left="120" w:leftChars="50" w:right="120" w:rightChars="50"/>
              <w:jc w:val="center"/>
              <w:textAlignment w:val="auto"/>
              <w:rPr>
                <w:rFonts w:hint="eastAsia" w:ascii="仿宋" w:hAnsi="仿宋" w:eastAsia="仿宋" w:cs="仿宋"/>
                <w:sz w:val="21"/>
                <w:szCs w:val="21"/>
              </w:rPr>
            </w:pPr>
          </w:p>
        </w:tc>
        <w:tc>
          <w:tcPr>
            <w:tcBorders>
              <w:top w:val="single" w:color="auto" w:sz="4" w:space="0"/>
              <w:left w:val="single" w:color="auto" w:sz="4" w:space="0"/>
              <w:bottom w:val="single" w:color="auto" w:sz="4" w:space="0"/>
            </w:tcBorders>
            <w:shd w:val="clear" w:color="auto" w:fill="FFFFFF"/>
            <w:vAlign w:val="center"/>
          </w:tcPr>
          <w:p w14:paraId="25FCD3A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left"/>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指派维修人员对故障废气设备进行维修，应急终止后，调查事故原因，恢复营业。</w:t>
            </w:r>
          </w:p>
        </w:tc>
        <w:tc>
          <w:tcPr>
            <w:tcBorders>
              <w:top w:val="single" w:color="auto" w:sz="4" w:space="0"/>
              <w:left w:val="single" w:color="auto" w:sz="4" w:space="0"/>
              <w:bottom w:val="single" w:color="auto" w:sz="4" w:space="0"/>
              <w:right w:val="single" w:color="auto" w:sz="4" w:space="0"/>
            </w:tcBorders>
            <w:shd w:val="clear" w:color="auto" w:fill="FFFFFF"/>
            <w:vAlign w:val="center"/>
          </w:tcPr>
          <w:p w14:paraId="6DAE037A">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color w:val="000000"/>
                <w:spacing w:val="0"/>
                <w:w w:val="100"/>
                <w:position w:val="0"/>
                <w:sz w:val="21"/>
                <w:szCs w:val="21"/>
              </w:rPr>
            </w:pPr>
            <w:r>
              <w:rPr>
                <w:rFonts w:hint="eastAsia" w:ascii="仿宋" w:hAnsi="仿宋" w:eastAsia="仿宋" w:cs="仿宋"/>
                <w:color w:val="000000"/>
                <w:spacing w:val="0"/>
                <w:w w:val="100"/>
                <w:position w:val="0"/>
                <w:sz w:val="21"/>
                <w:szCs w:val="21"/>
              </w:rPr>
              <w:t xml:space="preserve">现场 </w:t>
            </w:r>
          </w:p>
          <w:p w14:paraId="3438E29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120" w:leftChars="50" w:right="120" w:rightChars="50" w:firstLine="0"/>
              <w:jc w:val="center"/>
              <w:textAlignment w:val="auto"/>
              <w:rPr>
                <w:rFonts w:hint="eastAsia" w:ascii="仿宋" w:hAnsi="仿宋" w:eastAsia="仿宋" w:cs="仿宋"/>
                <w:sz w:val="21"/>
                <w:szCs w:val="21"/>
              </w:rPr>
            </w:pPr>
            <w:r>
              <w:rPr>
                <w:rFonts w:hint="eastAsia" w:ascii="仿宋" w:hAnsi="仿宋" w:eastAsia="仿宋" w:cs="仿宋"/>
                <w:color w:val="000000"/>
                <w:spacing w:val="0"/>
                <w:w w:val="100"/>
                <w:position w:val="0"/>
                <w:sz w:val="21"/>
                <w:szCs w:val="21"/>
              </w:rPr>
              <w:t>处置组</w:t>
            </w:r>
          </w:p>
        </w:tc>
      </w:tr>
    </w:tbl>
    <w:p w14:paraId="0A3DD264">
      <w:pPr>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仿宋" w:cs="宋体"/>
          <w:sz w:val="28"/>
          <w:szCs w:val="28"/>
        </w:rPr>
      </w:pPr>
    </w:p>
    <w:tbl>
      <w:tblPr>
        <w:tblStyle w:val="10"/>
        <w:tblpPr w:leftFromText="180" w:rightFromText="180" w:vertAnchor="text" w:horzAnchor="page" w:tblpX="1427" w:tblpY="546"/>
        <w:tblOverlap w:val="never"/>
        <w:tblW w:w="8940" w:type="dxa"/>
        <w:tblInd w:w="0" w:type="dxa"/>
        <w:tblLayout w:type="fixed"/>
        <w:tblCellMar>
          <w:top w:w="0" w:type="dxa"/>
          <w:left w:w="10" w:type="dxa"/>
          <w:bottom w:w="0" w:type="dxa"/>
          <w:right w:w="10" w:type="dxa"/>
        </w:tblCellMar>
      </w:tblPr>
      <w:tblGrid>
        <w:gridCol w:w="2420"/>
        <w:gridCol w:w="2125"/>
        <w:gridCol w:w="2133"/>
        <w:gridCol w:w="2262"/>
      </w:tblGrid>
      <w:tr w14:paraId="2970FB63">
        <w:tblPrEx>
          <w:tblCellMar>
            <w:top w:w="0" w:type="dxa"/>
            <w:left w:w="10" w:type="dxa"/>
            <w:bottom w:w="0" w:type="dxa"/>
            <w:right w:w="10" w:type="dxa"/>
          </w:tblCellMar>
        </w:tblPrEx>
        <w:trPr>
          <w:trHeight w:val="414" w:hRule="exact"/>
        </w:trPr>
        <w:tc>
          <w:tcPr>
            <w:tcW w:w="2420" w:type="dxa"/>
            <w:tcBorders>
              <w:top w:val="single" w:color="auto" w:sz="4" w:space="0"/>
              <w:left w:val="single" w:color="auto" w:sz="4" w:space="0"/>
            </w:tcBorders>
            <w:shd w:val="clear" w:color="auto" w:fill="FFFFFF"/>
            <w:vAlign w:val="bottom"/>
          </w:tcPr>
          <w:p w14:paraId="5F2FAC16">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总指挥</w:t>
            </w:r>
          </w:p>
        </w:tc>
        <w:tc>
          <w:tcPr>
            <w:tcW w:w="2125" w:type="dxa"/>
            <w:tcBorders>
              <w:top w:val="single" w:color="auto" w:sz="4" w:space="0"/>
              <w:left w:val="single" w:color="auto" w:sz="4" w:space="0"/>
            </w:tcBorders>
            <w:shd w:val="clear" w:color="auto" w:fill="FFFFFF"/>
            <w:vAlign w:val="bottom"/>
          </w:tcPr>
          <w:p w14:paraId="444588C7">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刘亚平</w:t>
            </w:r>
          </w:p>
        </w:tc>
        <w:tc>
          <w:tcPr>
            <w:tcW w:w="2133" w:type="dxa"/>
            <w:tcBorders>
              <w:top w:val="single" w:color="auto" w:sz="4" w:space="0"/>
              <w:left w:val="single" w:color="auto" w:sz="4" w:space="0"/>
            </w:tcBorders>
            <w:shd w:val="clear" w:color="auto" w:fill="FFFFFF"/>
            <w:vAlign w:val="bottom"/>
          </w:tcPr>
          <w:p w14:paraId="4D4B2D8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电话</w:t>
            </w:r>
          </w:p>
        </w:tc>
        <w:tc>
          <w:tcPr>
            <w:tcW w:w="2262" w:type="dxa"/>
            <w:tcBorders>
              <w:top w:val="single" w:color="auto" w:sz="4" w:space="0"/>
              <w:left w:val="single" w:color="auto" w:sz="4" w:space="0"/>
              <w:right w:val="single" w:color="auto" w:sz="4" w:space="0"/>
            </w:tcBorders>
            <w:shd w:val="clear" w:color="auto" w:fill="FFFFFF"/>
            <w:vAlign w:val="bottom"/>
          </w:tcPr>
          <w:p w14:paraId="5837F594">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65209998</w:t>
            </w:r>
          </w:p>
        </w:tc>
      </w:tr>
      <w:tr w14:paraId="39EE61C9">
        <w:tblPrEx>
          <w:tblCellMar>
            <w:top w:w="0" w:type="dxa"/>
            <w:left w:w="10" w:type="dxa"/>
            <w:bottom w:w="0" w:type="dxa"/>
            <w:right w:w="10" w:type="dxa"/>
          </w:tblCellMar>
        </w:tblPrEx>
        <w:trPr>
          <w:trHeight w:val="400" w:hRule="exact"/>
        </w:trPr>
        <w:tc>
          <w:tcPr>
            <w:tcW w:w="2420" w:type="dxa"/>
            <w:tcBorders>
              <w:top w:val="single" w:color="auto" w:sz="4" w:space="0"/>
              <w:left w:val="single" w:color="auto" w:sz="4" w:space="0"/>
              <w:bottom w:val="single" w:color="auto" w:sz="4" w:space="0"/>
            </w:tcBorders>
            <w:shd w:val="clear" w:color="auto" w:fill="FFFFFF"/>
            <w:vAlign w:val="top"/>
          </w:tcPr>
          <w:p w14:paraId="30E7D75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副总指挥</w:t>
            </w:r>
          </w:p>
        </w:tc>
        <w:tc>
          <w:tcPr>
            <w:tcW w:w="2125" w:type="dxa"/>
            <w:tcBorders>
              <w:top w:val="single" w:color="auto" w:sz="4" w:space="0"/>
              <w:left w:val="single" w:color="auto" w:sz="4" w:space="0"/>
              <w:bottom w:val="single" w:color="auto" w:sz="4" w:space="0"/>
            </w:tcBorders>
            <w:shd w:val="clear" w:color="auto" w:fill="FFFFFF"/>
            <w:vAlign w:val="top"/>
          </w:tcPr>
          <w:p w14:paraId="0D6932A1">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张昌江</w:t>
            </w:r>
          </w:p>
        </w:tc>
        <w:tc>
          <w:tcPr>
            <w:tcW w:w="2133" w:type="dxa"/>
            <w:tcBorders>
              <w:top w:val="single" w:color="auto" w:sz="4" w:space="0"/>
              <w:left w:val="single" w:color="auto" w:sz="4" w:space="0"/>
              <w:bottom w:val="single" w:color="auto" w:sz="4" w:space="0"/>
            </w:tcBorders>
            <w:shd w:val="clear" w:color="auto" w:fill="FFFFFF"/>
            <w:vAlign w:val="top"/>
          </w:tcPr>
          <w:p w14:paraId="7F2ED78F">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电话</w:t>
            </w:r>
          </w:p>
        </w:tc>
        <w:tc>
          <w:tcPr>
            <w:tcW w:w="2262" w:type="dxa"/>
            <w:tcBorders>
              <w:top w:val="single" w:color="auto" w:sz="4" w:space="0"/>
              <w:left w:val="single" w:color="auto" w:sz="4" w:space="0"/>
              <w:bottom w:val="single" w:color="auto" w:sz="4" w:space="0"/>
              <w:right w:val="single" w:color="auto" w:sz="4" w:space="0"/>
            </w:tcBorders>
            <w:shd w:val="clear" w:color="auto" w:fill="FFFFFF"/>
            <w:vAlign w:val="top"/>
          </w:tcPr>
          <w:p w14:paraId="44492BBE">
            <w:pPr>
              <w:pStyle w:val="19"/>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0"/>
                <w:w w:val="100"/>
                <w:position w:val="0"/>
                <w:sz w:val="24"/>
                <w:szCs w:val="24"/>
                <w:highlight w:val="none"/>
              </w:rPr>
              <w:t>65209831</w:t>
            </w:r>
          </w:p>
        </w:tc>
      </w:tr>
    </w:tbl>
    <w:p w14:paraId="038A00EB">
      <w:pPr>
        <w:rPr>
          <w:rFonts w:ascii="Times New Roman" w:hAnsi="Times New Roman" w:eastAsia="仿宋"/>
          <w:sz w:val="28"/>
          <w:szCs w:val="28"/>
        </w:rPr>
      </w:pPr>
    </w:p>
    <w:p w14:paraId="250ADFF1">
      <w:pPr>
        <w:rPr>
          <w:rFonts w:ascii="Times New Roman" w:hAnsi="Times New Roman" w:eastAsia="仿宋"/>
          <w:sz w:val="28"/>
          <w:szCs w:val="28"/>
        </w:rPr>
      </w:pPr>
    </w:p>
    <w:p w14:paraId="558368C6">
      <w:pPr>
        <w:rPr>
          <w:rFonts w:ascii="Times New Roman" w:hAnsi="Times New Roman" w:eastAsia="仿宋"/>
          <w:sz w:val="28"/>
          <w:szCs w:val="28"/>
        </w:rPr>
      </w:pPr>
    </w:p>
    <w:p w14:paraId="03DF0B94">
      <w:pPr>
        <w:rPr>
          <w:rFonts w:ascii="Times New Roman" w:hAnsi="Times New Roman" w:eastAsia="仿宋"/>
          <w:sz w:val="28"/>
          <w:szCs w:val="28"/>
        </w:rPr>
      </w:pPr>
    </w:p>
    <w:p w14:paraId="272EE12A">
      <w:pPr>
        <w:rPr>
          <w:rFonts w:ascii="Times New Roman" w:hAnsi="Times New Roman" w:eastAsia="仿宋"/>
          <w:sz w:val="28"/>
          <w:szCs w:val="28"/>
        </w:rPr>
      </w:pPr>
      <w:r>
        <w:rPr>
          <w:rFonts w:ascii="Times New Roman" w:hAnsi="Times New Roman" w:eastAsia="仿宋"/>
          <w:sz w:val="28"/>
          <w:szCs w:val="28"/>
        </w:rPr>
        <w:br w:type="page"/>
      </w:r>
    </w:p>
    <w:p w14:paraId="5000A8E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eastAsia" w:ascii="Times New Roman" w:hAnsi="Times New Roman" w:eastAsia="仿宋" w:cs="宋体"/>
          <w:b/>
          <w:bCs/>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28"/>
          <w:szCs w:val="28"/>
        </w:rPr>
        <w:t>附件</w:t>
      </w:r>
      <w:r>
        <w:rPr>
          <w:rFonts w:hint="eastAsia" w:ascii="Times New Roman" w:hAnsi="Times New Roman" w:eastAsia="仿宋" w:cs="宋体"/>
          <w:b/>
          <w:bCs/>
          <w:color w:val="000000"/>
          <w:spacing w:val="0"/>
          <w:w w:val="100"/>
          <w:position w:val="0"/>
          <w:sz w:val="28"/>
          <w:szCs w:val="28"/>
          <w:lang w:val="en-US" w:eastAsia="zh-CN" w:bidi="zh-CN"/>
        </w:rPr>
        <w:t>8</w:t>
      </w:r>
      <w:r>
        <w:rPr>
          <w:rFonts w:hint="eastAsia" w:ascii="Times New Roman" w:hAnsi="Times New Roman" w:eastAsia="仿宋" w:cs="宋体"/>
          <w:b/>
          <w:bCs/>
          <w:color w:val="000000"/>
          <w:spacing w:val="0"/>
          <w:w w:val="100"/>
          <w:position w:val="0"/>
          <w:sz w:val="28"/>
          <w:szCs w:val="28"/>
          <w:lang w:eastAsia="zh-CN"/>
        </w:rPr>
        <w:t>环评批复</w:t>
      </w:r>
    </w:p>
    <w:p w14:paraId="793ADC6C">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eastAsia" w:ascii="Times New Roman" w:hAnsi="Times New Roman" w:eastAsia="仿宋" w:cs="宋体"/>
          <w:b/>
          <w:bCs/>
          <w:color w:val="000000"/>
          <w:spacing w:val="0"/>
          <w:w w:val="100"/>
          <w:position w:val="0"/>
          <w:sz w:val="28"/>
          <w:szCs w:val="28"/>
          <w:lang w:eastAsia="zh-CN"/>
        </w:rPr>
      </w:pPr>
    </w:p>
    <w:p w14:paraId="620C52B2">
      <w:pPr>
        <w:pStyle w:val="9"/>
      </w:pPr>
    </w:p>
    <w:p w14:paraId="7ECA4553">
      <w:pPr>
        <w:rPr>
          <w:rFonts w:hint="eastAsia" w:ascii="Times New Roman" w:hAnsi="Times New Roman" w:eastAsia="仿宋"/>
          <w:sz w:val="28"/>
          <w:szCs w:val="28"/>
          <w:lang w:eastAsia="zh-CN"/>
        </w:rPr>
      </w:pPr>
      <w:r>
        <w:rPr>
          <w:rFonts w:hint="eastAsia" w:ascii="Times New Roman" w:hAnsi="Times New Roman" w:eastAsia="仿宋"/>
          <w:sz w:val="28"/>
          <w:szCs w:val="28"/>
          <w:lang w:eastAsia="zh-CN"/>
        </w:rPr>
        <w:drawing>
          <wp:inline distT="0" distB="0" distL="114300" distR="114300">
            <wp:extent cx="5267960" cy="7591425"/>
            <wp:effectExtent l="0" t="0" r="8890" b="9525"/>
            <wp:docPr id="59" name="图片 59" descr="环评批复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环评批复_00"/>
                    <pic:cNvPicPr>
                      <a:picLocks noChangeAspect="1"/>
                    </pic:cNvPicPr>
                  </pic:nvPicPr>
                  <pic:blipFill>
                    <a:blip r:embed="rId102"/>
                    <a:stretch>
                      <a:fillRect/>
                    </a:stretch>
                  </pic:blipFill>
                  <pic:spPr>
                    <a:xfrm>
                      <a:off x="0" y="0"/>
                      <a:ext cx="5267960" cy="7591425"/>
                    </a:xfrm>
                    <a:prstGeom prst="rect">
                      <a:avLst/>
                    </a:prstGeom>
                  </pic:spPr>
                </pic:pic>
              </a:graphicData>
            </a:graphic>
          </wp:inline>
        </w:drawing>
      </w:r>
    </w:p>
    <w:p w14:paraId="0EEECB53">
      <w:pPr>
        <w:rPr>
          <w:rFonts w:hint="eastAsia" w:ascii="Times New Roman" w:hAnsi="Times New Roman" w:eastAsia="仿宋"/>
          <w:sz w:val="28"/>
          <w:szCs w:val="28"/>
          <w:lang w:eastAsia="zh-CN"/>
        </w:rPr>
      </w:pPr>
      <w:r>
        <w:rPr>
          <w:rFonts w:hint="eastAsia" w:ascii="Times New Roman" w:hAnsi="Times New Roman" w:eastAsia="仿宋"/>
          <w:sz w:val="28"/>
          <w:szCs w:val="28"/>
          <w:lang w:eastAsia="zh-CN"/>
        </w:rPr>
        <w:br w:type="page"/>
      </w:r>
    </w:p>
    <w:p w14:paraId="789323D5">
      <w:pPr>
        <w:pStyle w:val="9"/>
        <w:rPr>
          <w:rFonts w:hint="eastAsia"/>
          <w:lang w:eastAsia="zh-CN"/>
        </w:rPr>
      </w:pPr>
      <w:r>
        <w:rPr>
          <w:rFonts w:hint="eastAsia"/>
          <w:lang w:eastAsia="zh-CN"/>
        </w:rPr>
        <w:drawing>
          <wp:anchor distT="0" distB="0" distL="114300" distR="114300" simplePos="0" relativeHeight="251662336" behindDoc="0" locked="0" layoutInCell="1" allowOverlap="1">
            <wp:simplePos x="0" y="0"/>
            <wp:positionH relativeFrom="column">
              <wp:posOffset>127000</wp:posOffset>
            </wp:positionH>
            <wp:positionV relativeFrom="paragraph">
              <wp:posOffset>73660</wp:posOffset>
            </wp:positionV>
            <wp:extent cx="5267960" cy="7591425"/>
            <wp:effectExtent l="0" t="0" r="8890" b="9525"/>
            <wp:wrapTopAndBottom/>
            <wp:docPr id="64" name="图片 64" descr="环评批复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环评批复_01"/>
                    <pic:cNvPicPr>
                      <a:picLocks noChangeAspect="1"/>
                    </pic:cNvPicPr>
                  </pic:nvPicPr>
                  <pic:blipFill>
                    <a:blip r:embed="rId103"/>
                    <a:stretch>
                      <a:fillRect/>
                    </a:stretch>
                  </pic:blipFill>
                  <pic:spPr>
                    <a:xfrm>
                      <a:off x="0" y="0"/>
                      <a:ext cx="5267960" cy="7591425"/>
                    </a:xfrm>
                    <a:prstGeom prst="rect">
                      <a:avLst/>
                    </a:prstGeom>
                  </pic:spPr>
                </pic:pic>
              </a:graphicData>
            </a:graphic>
          </wp:anchor>
        </w:drawing>
      </w:r>
    </w:p>
    <w:p w14:paraId="5CEFC8D3">
      <w:pPr>
        <w:rPr>
          <w:rFonts w:hint="eastAsia"/>
          <w:lang w:eastAsia="zh-CN"/>
        </w:rPr>
      </w:pPr>
      <w:r>
        <w:rPr>
          <w:rFonts w:hint="eastAsia"/>
          <w:lang w:eastAsia="zh-CN"/>
        </w:rPr>
        <w:br w:type="page"/>
      </w:r>
    </w:p>
    <w:p w14:paraId="551694A9">
      <w:pPr>
        <w:rPr>
          <w:rFonts w:hint="eastAsia"/>
          <w:lang w:eastAsia="zh-CN"/>
        </w:rPr>
        <w:sectPr>
          <w:headerReference r:id="rId66" w:type="default"/>
          <w:pgSz w:w="11906" w:h="16838"/>
          <w:pgMar w:top="1440" w:right="1800" w:bottom="1440" w:left="1800" w:header="851" w:footer="992" w:gutter="0"/>
          <w:pgNumType w:fmt="decimal"/>
          <w:cols w:space="425" w:num="1"/>
          <w:docGrid w:type="lines" w:linePitch="312" w:charSpace="0"/>
        </w:sectPr>
      </w:pPr>
      <w:r>
        <w:rPr>
          <w:rFonts w:hint="eastAsia"/>
          <w:lang w:eastAsia="zh-CN"/>
        </w:rPr>
        <w:drawing>
          <wp:inline distT="0" distB="0" distL="114300" distR="114300">
            <wp:extent cx="5266690" cy="7516495"/>
            <wp:effectExtent l="0" t="0" r="10160" b="8255"/>
            <wp:docPr id="65" name="图片 65" descr="环评批复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环评批复_02"/>
                    <pic:cNvPicPr>
                      <a:picLocks noChangeAspect="1"/>
                    </pic:cNvPicPr>
                  </pic:nvPicPr>
                  <pic:blipFill>
                    <a:blip r:embed="rId104"/>
                    <a:stretch>
                      <a:fillRect/>
                    </a:stretch>
                  </pic:blipFill>
                  <pic:spPr>
                    <a:xfrm>
                      <a:off x="0" y="0"/>
                      <a:ext cx="5266690" cy="7516495"/>
                    </a:xfrm>
                    <a:prstGeom prst="rect">
                      <a:avLst/>
                    </a:prstGeom>
                  </pic:spPr>
                </pic:pic>
              </a:graphicData>
            </a:graphic>
          </wp:inline>
        </w:drawing>
      </w:r>
    </w:p>
    <w:p w14:paraId="0468AED7">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eastAsia" w:ascii="Times New Roman" w:hAnsi="Times New Roman" w:eastAsia="仿宋" w:cs="宋体"/>
          <w:b/>
          <w:bCs/>
          <w:color w:val="000000"/>
          <w:spacing w:val="0"/>
          <w:w w:val="100"/>
          <w:position w:val="0"/>
          <w:sz w:val="28"/>
          <w:szCs w:val="28"/>
          <w:lang w:eastAsia="zh-CN"/>
        </w:rPr>
      </w:pPr>
      <w:r>
        <w:rPr>
          <w:rFonts w:hint="eastAsia" w:ascii="Times New Roman" w:hAnsi="Times New Roman" w:eastAsia="仿宋" w:cs="宋体"/>
          <w:b/>
          <w:bCs/>
          <w:color w:val="000000"/>
          <w:spacing w:val="0"/>
          <w:w w:val="100"/>
          <w:position w:val="0"/>
          <w:sz w:val="28"/>
          <w:szCs w:val="28"/>
        </w:rPr>
        <w:t>附件</w:t>
      </w:r>
      <w:r>
        <w:rPr>
          <w:rFonts w:hint="eastAsia" w:ascii="Times New Roman" w:hAnsi="Times New Roman" w:eastAsia="仿宋" w:cs="宋体"/>
          <w:b/>
          <w:bCs/>
          <w:color w:val="000000"/>
          <w:spacing w:val="0"/>
          <w:w w:val="100"/>
          <w:position w:val="0"/>
          <w:sz w:val="28"/>
          <w:szCs w:val="28"/>
          <w:lang w:val="en-US" w:eastAsia="zh-CN" w:bidi="zh-CN"/>
        </w:rPr>
        <w:t>9</w:t>
      </w:r>
      <w:r>
        <w:rPr>
          <w:rFonts w:hint="eastAsia" w:ascii="Times New Roman" w:hAnsi="Times New Roman" w:eastAsia="仿宋" w:cs="宋体"/>
          <w:b/>
          <w:bCs/>
          <w:color w:val="000000"/>
          <w:spacing w:val="0"/>
          <w:w w:val="100"/>
          <w:position w:val="0"/>
          <w:sz w:val="28"/>
          <w:szCs w:val="28"/>
          <w:lang w:val="en-US" w:eastAsia="zh-CN"/>
        </w:rPr>
        <w:t>验收</w:t>
      </w:r>
      <w:r>
        <w:rPr>
          <w:rFonts w:hint="eastAsia" w:ascii="Times New Roman" w:hAnsi="Times New Roman" w:eastAsia="仿宋" w:cs="宋体"/>
          <w:b/>
          <w:bCs/>
          <w:color w:val="000000"/>
          <w:spacing w:val="0"/>
          <w:w w:val="100"/>
          <w:position w:val="0"/>
          <w:sz w:val="28"/>
          <w:szCs w:val="28"/>
          <w:lang w:eastAsia="zh-CN"/>
        </w:rPr>
        <w:t>批复</w:t>
      </w:r>
    </w:p>
    <w:p w14:paraId="5F9E5708">
      <w:pPr>
        <w:pStyle w:val="9"/>
        <w:rPr>
          <w:rFonts w:hint="eastAsia"/>
          <w:lang w:eastAsia="zh-CN"/>
        </w:rPr>
        <w:sectPr>
          <w:pgSz w:w="11906" w:h="16838"/>
          <w:pgMar w:top="1440" w:right="1800" w:bottom="1440" w:left="1800" w:header="851" w:footer="992" w:gutter="0"/>
          <w:pgNumType w:fmt="decimal"/>
          <w:cols w:space="425" w:num="1"/>
          <w:docGrid w:type="lines" w:linePitch="312" w:charSpace="0"/>
        </w:sectPr>
      </w:pPr>
      <w:r>
        <w:rPr>
          <w:rFonts w:hint="eastAsia"/>
          <w:lang w:eastAsia="zh-CN"/>
        </w:rPr>
        <w:drawing>
          <wp:anchor distT="0" distB="0" distL="114300" distR="114300" simplePos="0" relativeHeight="251663360" behindDoc="0" locked="0" layoutInCell="1" allowOverlap="1">
            <wp:simplePos x="0" y="0"/>
            <wp:positionH relativeFrom="column">
              <wp:posOffset>-10160</wp:posOffset>
            </wp:positionH>
            <wp:positionV relativeFrom="paragraph">
              <wp:posOffset>114935</wp:posOffset>
            </wp:positionV>
            <wp:extent cx="5267960" cy="7450455"/>
            <wp:effectExtent l="0" t="0" r="8890" b="17145"/>
            <wp:wrapTopAndBottom/>
            <wp:docPr id="2" name="图片 2" descr="环保验收批复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环保验收批复_00"/>
                    <pic:cNvPicPr>
                      <a:picLocks noChangeAspect="1"/>
                    </pic:cNvPicPr>
                  </pic:nvPicPr>
                  <pic:blipFill>
                    <a:blip r:embed="rId105"/>
                    <a:stretch>
                      <a:fillRect/>
                    </a:stretch>
                  </pic:blipFill>
                  <pic:spPr>
                    <a:xfrm>
                      <a:off x="0" y="0"/>
                      <a:ext cx="5267960" cy="7450455"/>
                    </a:xfrm>
                    <a:prstGeom prst="rect">
                      <a:avLst/>
                    </a:prstGeom>
                  </pic:spPr>
                </pic:pic>
              </a:graphicData>
            </a:graphic>
          </wp:anchor>
        </w:drawing>
      </w:r>
    </w:p>
    <w:p w14:paraId="0FF43C5A">
      <w:pPr>
        <w:rPr>
          <w:rFonts w:hint="eastAsia"/>
          <w:lang w:eastAsia="zh-CN"/>
        </w:rPr>
      </w:pPr>
      <w:r>
        <w:rPr>
          <w:rFonts w:hint="eastAsia"/>
          <w:lang w:eastAsia="zh-CN"/>
        </w:rPr>
        <w:drawing>
          <wp:anchor distT="0" distB="0" distL="114300" distR="114300" simplePos="0" relativeHeight="251664384" behindDoc="0" locked="0" layoutInCell="1" allowOverlap="1">
            <wp:simplePos x="0" y="0"/>
            <wp:positionH relativeFrom="column">
              <wp:posOffset>-72390</wp:posOffset>
            </wp:positionH>
            <wp:positionV relativeFrom="paragraph">
              <wp:posOffset>36830</wp:posOffset>
            </wp:positionV>
            <wp:extent cx="5267960" cy="7450455"/>
            <wp:effectExtent l="0" t="0" r="8890" b="17145"/>
            <wp:wrapNone/>
            <wp:docPr id="45" name="图片 45" descr="环保验收批复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环保验收批复_01"/>
                    <pic:cNvPicPr>
                      <a:picLocks noChangeAspect="1"/>
                    </pic:cNvPicPr>
                  </pic:nvPicPr>
                  <pic:blipFill>
                    <a:blip r:embed="rId106"/>
                    <a:stretch>
                      <a:fillRect/>
                    </a:stretch>
                  </pic:blipFill>
                  <pic:spPr>
                    <a:xfrm>
                      <a:off x="0" y="0"/>
                      <a:ext cx="5267960" cy="7450455"/>
                    </a:xfrm>
                    <a:prstGeom prst="rect">
                      <a:avLst/>
                    </a:prstGeom>
                  </pic:spPr>
                </pic:pic>
              </a:graphicData>
            </a:graphic>
          </wp:anchor>
        </w:drawing>
      </w:r>
    </w:p>
    <w:p w14:paraId="6831D5F7">
      <w:pPr>
        <w:rPr>
          <w:rFonts w:hint="eastAsia"/>
          <w:lang w:eastAsia="zh-CN"/>
        </w:rPr>
      </w:pPr>
    </w:p>
    <w:p w14:paraId="40EF584D">
      <w:pPr>
        <w:pStyle w:val="9"/>
        <w:rPr>
          <w:rFonts w:hint="eastAsia"/>
          <w:lang w:eastAsia="zh-CN"/>
        </w:rPr>
        <w:sectPr>
          <w:pgSz w:w="11906" w:h="16838"/>
          <w:pgMar w:top="1440" w:right="1800" w:bottom="1440" w:left="1800" w:header="851" w:footer="992" w:gutter="0"/>
          <w:pgNumType w:fmt="decimal"/>
          <w:cols w:space="425" w:num="1"/>
          <w:docGrid w:type="lines" w:linePitch="312" w:charSpace="0"/>
        </w:sectPr>
      </w:pPr>
    </w:p>
    <w:p w14:paraId="489F5D59">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eastAsia" w:ascii="Times New Roman" w:hAnsi="Times New Roman" w:eastAsia="仿宋" w:cs="宋体"/>
          <w:b/>
          <w:bCs/>
          <w:color w:val="000000"/>
          <w:spacing w:val="0"/>
          <w:w w:val="100"/>
          <w:position w:val="0"/>
          <w:sz w:val="28"/>
          <w:szCs w:val="28"/>
          <w:lang w:val="en-US" w:eastAsia="zh-CN" w:bidi="zh-CN"/>
        </w:rPr>
      </w:pPr>
      <w:r>
        <w:rPr>
          <w:rFonts w:hint="eastAsia" w:ascii="Times New Roman" w:hAnsi="Times New Roman" w:eastAsia="仿宋" w:cs="宋体"/>
          <w:b/>
          <w:bCs/>
          <w:color w:val="000000"/>
          <w:spacing w:val="0"/>
          <w:w w:val="100"/>
          <w:position w:val="0"/>
          <w:sz w:val="28"/>
          <w:szCs w:val="28"/>
        </w:rPr>
        <w:t>附件</w:t>
      </w:r>
      <w:r>
        <w:rPr>
          <w:rFonts w:hint="eastAsia" w:ascii="Times New Roman" w:hAnsi="Times New Roman" w:eastAsia="仿宋" w:cs="宋体"/>
          <w:b/>
          <w:bCs/>
          <w:color w:val="000000"/>
          <w:spacing w:val="0"/>
          <w:w w:val="100"/>
          <w:position w:val="0"/>
          <w:sz w:val="28"/>
          <w:szCs w:val="28"/>
          <w:lang w:val="en-US" w:eastAsia="zh-CN" w:bidi="zh-CN"/>
        </w:rPr>
        <w:t>10 应急救援互助协议</w:t>
      </w:r>
    </w:p>
    <w:p w14:paraId="249E7010">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eastAsia" w:ascii="Times New Roman" w:hAnsi="Times New Roman" w:eastAsia="仿宋" w:cs="宋体"/>
          <w:b/>
          <w:bCs/>
          <w:color w:val="000000"/>
          <w:spacing w:val="0"/>
          <w:w w:val="100"/>
          <w:position w:val="0"/>
          <w:sz w:val="28"/>
          <w:szCs w:val="28"/>
          <w:lang w:val="en-US" w:eastAsia="zh-CN" w:bidi="zh-CN"/>
        </w:rPr>
      </w:pPr>
      <w:r>
        <w:rPr>
          <w:rFonts w:hint="default" w:ascii="Times New Roman" w:hAnsi="Times New Roman" w:eastAsia="仿宋" w:cs="宋体"/>
          <w:b/>
          <w:bCs/>
          <w:color w:val="000000"/>
          <w:spacing w:val="0"/>
          <w:w w:val="100"/>
          <w:position w:val="0"/>
          <w:sz w:val="28"/>
          <w:szCs w:val="28"/>
          <w:lang w:val="en-US" w:eastAsia="zh-CN" w:bidi="zh-CN"/>
        </w:rPr>
        <w:drawing>
          <wp:anchor distT="0" distB="0" distL="114300" distR="114300" simplePos="0" relativeHeight="251665408" behindDoc="0" locked="0" layoutInCell="1" allowOverlap="1">
            <wp:simplePos x="0" y="0"/>
            <wp:positionH relativeFrom="column">
              <wp:posOffset>0</wp:posOffset>
            </wp:positionH>
            <wp:positionV relativeFrom="paragraph">
              <wp:posOffset>45720</wp:posOffset>
            </wp:positionV>
            <wp:extent cx="5267960" cy="7453630"/>
            <wp:effectExtent l="0" t="0" r="8890" b="13970"/>
            <wp:wrapNone/>
            <wp:docPr id="25" name="图片 25" descr="救援互助协议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救援互助协议_00"/>
                    <pic:cNvPicPr>
                      <a:picLocks noChangeAspect="1"/>
                    </pic:cNvPicPr>
                  </pic:nvPicPr>
                  <pic:blipFill>
                    <a:blip r:embed="rId107"/>
                    <a:stretch>
                      <a:fillRect/>
                    </a:stretch>
                  </pic:blipFill>
                  <pic:spPr>
                    <a:xfrm>
                      <a:off x="0" y="0"/>
                      <a:ext cx="5267960" cy="7453630"/>
                    </a:xfrm>
                    <a:prstGeom prst="rect">
                      <a:avLst/>
                    </a:prstGeom>
                  </pic:spPr>
                </pic:pic>
              </a:graphicData>
            </a:graphic>
          </wp:anchor>
        </w:drawing>
      </w:r>
    </w:p>
    <w:p w14:paraId="26767F4A">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default" w:ascii="Times New Roman" w:hAnsi="Times New Roman" w:eastAsia="仿宋" w:cs="宋体"/>
          <w:b/>
          <w:bCs/>
          <w:color w:val="000000"/>
          <w:spacing w:val="0"/>
          <w:w w:val="100"/>
          <w:position w:val="0"/>
          <w:sz w:val="28"/>
          <w:szCs w:val="28"/>
          <w:lang w:val="en-US" w:eastAsia="zh-CN" w:bidi="zh-CN"/>
        </w:rPr>
        <w:sectPr>
          <w:pgSz w:w="11906" w:h="16838"/>
          <w:pgMar w:top="1440" w:right="1800" w:bottom="1440" w:left="1800" w:header="851" w:footer="992" w:gutter="0"/>
          <w:pgNumType w:fmt="decimal"/>
          <w:cols w:space="425" w:num="1"/>
          <w:docGrid w:type="lines" w:linePitch="312" w:charSpace="0"/>
        </w:sectPr>
      </w:pPr>
    </w:p>
    <w:p w14:paraId="119C6DB8">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default" w:ascii="Times New Roman" w:hAnsi="Times New Roman" w:eastAsia="仿宋" w:cs="宋体"/>
          <w:b/>
          <w:bCs/>
          <w:color w:val="000000"/>
          <w:spacing w:val="0"/>
          <w:w w:val="100"/>
          <w:position w:val="0"/>
          <w:sz w:val="28"/>
          <w:szCs w:val="28"/>
          <w:highlight w:val="none"/>
          <w:lang w:val="en-US" w:eastAsia="zh-CN"/>
        </w:rPr>
      </w:pPr>
      <w:r>
        <w:rPr>
          <w:rFonts w:hint="eastAsia" w:ascii="Times New Roman" w:hAnsi="Times New Roman" w:eastAsia="仿宋" w:cs="宋体"/>
          <w:b/>
          <w:bCs/>
          <w:color w:val="000000"/>
          <w:spacing w:val="0"/>
          <w:w w:val="100"/>
          <w:position w:val="0"/>
          <w:sz w:val="28"/>
          <w:szCs w:val="28"/>
          <w:highlight w:val="none"/>
        </w:rPr>
        <w:t>附件</w:t>
      </w:r>
      <w:r>
        <w:rPr>
          <w:rFonts w:hint="eastAsia" w:ascii="Times New Roman" w:hAnsi="Times New Roman" w:eastAsia="仿宋" w:cs="宋体"/>
          <w:b/>
          <w:bCs/>
          <w:color w:val="000000"/>
          <w:spacing w:val="0"/>
          <w:w w:val="100"/>
          <w:position w:val="0"/>
          <w:sz w:val="28"/>
          <w:szCs w:val="28"/>
          <w:highlight w:val="none"/>
          <w:lang w:val="en-US" w:eastAsia="zh-CN" w:bidi="zh-CN"/>
        </w:rPr>
        <w:t xml:space="preserve">11 </w:t>
      </w:r>
      <w:r>
        <w:rPr>
          <w:rFonts w:hint="eastAsia" w:ascii="Times New Roman" w:hAnsi="Times New Roman" w:eastAsia="仿宋" w:cs="宋体"/>
          <w:b/>
          <w:bCs/>
          <w:color w:val="000000"/>
          <w:spacing w:val="0"/>
          <w:w w:val="100"/>
          <w:position w:val="0"/>
          <w:sz w:val="28"/>
          <w:szCs w:val="28"/>
          <w:highlight w:val="none"/>
          <w:lang w:val="en-US" w:eastAsia="zh-CN"/>
        </w:rPr>
        <w:t>应急监测协议</w:t>
      </w:r>
    </w:p>
    <w:p w14:paraId="63975FD2">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eastAsia" w:ascii="Times New Roman" w:hAnsi="Times New Roman" w:eastAsia="仿宋" w:cs="宋体"/>
          <w:b/>
          <w:bCs/>
          <w:color w:val="000000"/>
          <w:spacing w:val="0"/>
          <w:w w:val="100"/>
          <w:position w:val="0"/>
          <w:sz w:val="28"/>
          <w:szCs w:val="28"/>
          <w:lang w:eastAsia="zh-CN"/>
        </w:rPr>
        <w:sectPr>
          <w:pgSz w:w="11906" w:h="16838"/>
          <w:pgMar w:top="1440" w:right="1800" w:bottom="1440" w:left="1800" w:header="851" w:footer="992" w:gutter="0"/>
          <w:pgNumType w:fmt="decimal"/>
          <w:cols w:space="425" w:num="1"/>
          <w:docGrid w:type="lines" w:linePitch="312" w:charSpace="0"/>
        </w:sectPr>
      </w:pPr>
      <w:r>
        <w:rPr>
          <w:rFonts w:hint="eastAsia" w:ascii="Times New Roman" w:hAnsi="Times New Roman" w:eastAsia="仿宋" w:cs="宋体"/>
          <w:b/>
          <w:bCs/>
          <w:color w:val="000000"/>
          <w:spacing w:val="0"/>
          <w:w w:val="100"/>
          <w:position w:val="0"/>
          <w:sz w:val="28"/>
          <w:szCs w:val="28"/>
          <w:lang w:eastAsia="zh-CN"/>
        </w:rPr>
        <w:drawing>
          <wp:inline distT="0" distB="0" distL="114300" distR="114300">
            <wp:extent cx="5267960" cy="7453630"/>
            <wp:effectExtent l="0" t="0" r="8890" b="13970"/>
            <wp:docPr id="27" name="图片 27" descr="泰心合同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泰心合同_00"/>
                    <pic:cNvPicPr>
                      <a:picLocks noChangeAspect="1"/>
                    </pic:cNvPicPr>
                  </pic:nvPicPr>
                  <pic:blipFill>
                    <a:blip r:embed="rId108"/>
                    <a:stretch>
                      <a:fillRect/>
                    </a:stretch>
                  </pic:blipFill>
                  <pic:spPr>
                    <a:xfrm>
                      <a:off x="0" y="0"/>
                      <a:ext cx="5267960" cy="7453630"/>
                    </a:xfrm>
                    <a:prstGeom prst="rect">
                      <a:avLst/>
                    </a:prstGeom>
                  </pic:spPr>
                </pic:pic>
              </a:graphicData>
            </a:graphic>
          </wp:inline>
        </w:drawing>
      </w:r>
    </w:p>
    <w:p w14:paraId="3E5D34A6">
      <w:pPr>
        <w:pStyle w:val="13"/>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left"/>
        <w:textAlignment w:val="auto"/>
        <w:outlineLvl w:val="0"/>
        <w:rPr>
          <w:rFonts w:hint="eastAsia" w:ascii="Times New Roman" w:hAnsi="Times New Roman" w:eastAsia="仿宋" w:cs="宋体"/>
          <w:b/>
          <w:bCs/>
          <w:color w:val="000000"/>
          <w:spacing w:val="0"/>
          <w:w w:val="100"/>
          <w:position w:val="0"/>
          <w:sz w:val="28"/>
          <w:szCs w:val="28"/>
          <w:lang w:eastAsia="zh-CN"/>
        </w:rPr>
      </w:pPr>
    </w:p>
    <w:p w14:paraId="08ABBCB4">
      <w:pPr>
        <w:rPr>
          <w:rFonts w:hint="eastAsia"/>
          <w:lang w:eastAsia="zh-CN"/>
        </w:rPr>
        <w:sectPr>
          <w:pgSz w:w="11906" w:h="16838"/>
          <w:pgMar w:top="1440" w:right="1800" w:bottom="1440" w:left="1800" w:header="851" w:footer="992" w:gutter="0"/>
          <w:pgNumType w:fmt="decimal"/>
          <w:cols w:space="425" w:num="1"/>
          <w:docGrid w:type="lines" w:linePitch="312" w:charSpace="0"/>
        </w:sectPr>
      </w:pPr>
      <w:r>
        <w:rPr>
          <w:rFonts w:hint="eastAsia"/>
          <w:lang w:eastAsia="zh-CN"/>
        </w:rPr>
        <w:drawing>
          <wp:inline distT="0" distB="0" distL="114300" distR="114300">
            <wp:extent cx="5267960" cy="7453630"/>
            <wp:effectExtent l="0" t="0" r="8890" b="13970"/>
            <wp:docPr id="28" name="图片 28" descr="泰心合同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泰心合同_01"/>
                    <pic:cNvPicPr>
                      <a:picLocks noChangeAspect="1"/>
                    </pic:cNvPicPr>
                  </pic:nvPicPr>
                  <pic:blipFill>
                    <a:blip r:embed="rId109"/>
                    <a:stretch>
                      <a:fillRect/>
                    </a:stretch>
                  </pic:blipFill>
                  <pic:spPr>
                    <a:xfrm>
                      <a:off x="0" y="0"/>
                      <a:ext cx="5267960" cy="7453630"/>
                    </a:xfrm>
                    <a:prstGeom prst="rect">
                      <a:avLst/>
                    </a:prstGeom>
                  </pic:spPr>
                </pic:pic>
              </a:graphicData>
            </a:graphic>
          </wp:inline>
        </w:drawing>
      </w:r>
    </w:p>
    <w:p w14:paraId="1BB503F6">
      <w:pPr>
        <w:pStyle w:val="9"/>
        <w:rPr>
          <w:rFonts w:hint="eastAsia"/>
          <w:lang w:eastAsia="zh-CN"/>
        </w:rPr>
      </w:pPr>
      <w:r>
        <w:rPr>
          <w:rFonts w:hint="eastAsia"/>
          <w:lang w:eastAsia="zh-CN"/>
        </w:rPr>
        <w:drawing>
          <wp:anchor distT="0" distB="0" distL="114300" distR="114300" simplePos="0" relativeHeight="251666432" behindDoc="0" locked="0" layoutInCell="1" allowOverlap="1">
            <wp:simplePos x="0" y="0"/>
            <wp:positionH relativeFrom="column">
              <wp:posOffset>-19050</wp:posOffset>
            </wp:positionH>
            <wp:positionV relativeFrom="paragraph">
              <wp:posOffset>171450</wp:posOffset>
            </wp:positionV>
            <wp:extent cx="5267960" cy="7453630"/>
            <wp:effectExtent l="0" t="0" r="8890" b="13970"/>
            <wp:wrapNone/>
            <wp:docPr id="29" name="图片 29" descr="泰心合同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泰心合同_02"/>
                    <pic:cNvPicPr>
                      <a:picLocks noChangeAspect="1"/>
                    </pic:cNvPicPr>
                  </pic:nvPicPr>
                  <pic:blipFill>
                    <a:blip r:embed="rId110"/>
                    <a:stretch>
                      <a:fillRect/>
                    </a:stretch>
                  </pic:blipFill>
                  <pic:spPr>
                    <a:xfrm>
                      <a:off x="0" y="0"/>
                      <a:ext cx="5267960" cy="7453630"/>
                    </a:xfrm>
                    <a:prstGeom prst="rect">
                      <a:avLst/>
                    </a:prstGeom>
                  </pic:spPr>
                </pic:pic>
              </a:graphicData>
            </a:graphic>
          </wp:anchor>
        </w:drawing>
      </w:r>
    </w:p>
    <w:p w14:paraId="2CDA17ED">
      <w:pPr>
        <w:pStyle w:val="9"/>
        <w:rPr>
          <w:rFonts w:hint="eastAsia"/>
          <w:lang w:eastAsia="zh-CN"/>
        </w:rPr>
      </w:pPr>
    </w:p>
    <w:p w14:paraId="674214EB">
      <w:pPr>
        <w:rPr>
          <w:rFonts w:hint="eastAsia"/>
          <w:lang w:eastAsia="zh-CN"/>
        </w:rPr>
      </w:pPr>
    </w:p>
    <w:p w14:paraId="23CFB28C">
      <w:pPr>
        <w:pStyle w:val="9"/>
        <w:rPr>
          <w:rFonts w:hint="eastAsia"/>
          <w:lang w:eastAsia="zh-CN"/>
        </w:rPr>
      </w:pPr>
    </w:p>
    <w:p w14:paraId="4B362E9C">
      <w:pPr>
        <w:rPr>
          <w:rFonts w:hint="eastAsia"/>
          <w:lang w:eastAsia="zh-CN"/>
        </w:rPr>
      </w:pPr>
    </w:p>
    <w:p w14:paraId="4E5838BA">
      <w:pPr>
        <w:pStyle w:val="9"/>
        <w:rPr>
          <w:rFonts w:hint="eastAsia"/>
          <w:lang w:eastAsia="zh-CN"/>
        </w:rPr>
      </w:pPr>
    </w:p>
    <w:p w14:paraId="26602A67">
      <w:pPr>
        <w:rPr>
          <w:rFonts w:hint="eastAsia"/>
          <w:lang w:eastAsia="zh-CN"/>
        </w:rPr>
      </w:pPr>
    </w:p>
    <w:p w14:paraId="7FB7BB83">
      <w:pPr>
        <w:pStyle w:val="9"/>
        <w:rPr>
          <w:rFonts w:hint="eastAsia"/>
          <w:lang w:eastAsia="zh-CN"/>
        </w:rPr>
      </w:pPr>
    </w:p>
    <w:p w14:paraId="58AE3D24">
      <w:pPr>
        <w:rPr>
          <w:rFonts w:hint="eastAsia"/>
          <w:lang w:eastAsia="zh-CN"/>
        </w:rPr>
      </w:pPr>
    </w:p>
    <w:p w14:paraId="0FE79121">
      <w:pPr>
        <w:pStyle w:val="9"/>
        <w:rPr>
          <w:rFonts w:hint="eastAsia"/>
          <w:lang w:eastAsia="zh-CN"/>
        </w:rPr>
      </w:pPr>
    </w:p>
    <w:p w14:paraId="55950146">
      <w:pPr>
        <w:rPr>
          <w:rFonts w:hint="eastAsia"/>
          <w:lang w:eastAsia="zh-CN"/>
        </w:rPr>
      </w:pPr>
    </w:p>
    <w:p w14:paraId="03F64D08">
      <w:pPr>
        <w:pStyle w:val="9"/>
        <w:rPr>
          <w:rFonts w:hint="eastAsia"/>
          <w:lang w:eastAsia="zh-CN"/>
        </w:rPr>
      </w:pPr>
    </w:p>
    <w:p w14:paraId="4503F8AD">
      <w:pPr>
        <w:rPr>
          <w:rFonts w:hint="eastAsia"/>
          <w:lang w:eastAsia="zh-CN"/>
        </w:rPr>
      </w:pPr>
    </w:p>
    <w:p w14:paraId="522B819C">
      <w:pPr>
        <w:pStyle w:val="9"/>
        <w:rPr>
          <w:rFonts w:hint="eastAsia"/>
          <w:lang w:eastAsia="zh-CN"/>
        </w:rPr>
      </w:pPr>
    </w:p>
    <w:p w14:paraId="684086B0">
      <w:pPr>
        <w:rPr>
          <w:rFonts w:hint="eastAsia"/>
          <w:lang w:eastAsia="zh-CN"/>
        </w:rPr>
      </w:pPr>
    </w:p>
    <w:p w14:paraId="5DB9A5E6">
      <w:pPr>
        <w:pStyle w:val="9"/>
        <w:rPr>
          <w:rFonts w:hint="eastAsia"/>
          <w:lang w:eastAsia="zh-CN"/>
        </w:rPr>
      </w:pPr>
    </w:p>
    <w:p w14:paraId="05772C86">
      <w:pPr>
        <w:rPr>
          <w:rFonts w:hint="eastAsia"/>
          <w:lang w:eastAsia="zh-CN"/>
        </w:rPr>
      </w:pPr>
    </w:p>
    <w:p w14:paraId="0699CC3F">
      <w:pPr>
        <w:pStyle w:val="9"/>
        <w:rPr>
          <w:rFonts w:hint="eastAsia"/>
          <w:lang w:eastAsia="zh-CN"/>
        </w:rPr>
      </w:pPr>
    </w:p>
    <w:p w14:paraId="020F8506">
      <w:pPr>
        <w:rPr>
          <w:rFonts w:hint="eastAsia"/>
          <w:lang w:eastAsia="zh-CN"/>
        </w:rPr>
      </w:pPr>
    </w:p>
    <w:p w14:paraId="787EFCA0">
      <w:pPr>
        <w:pStyle w:val="9"/>
        <w:rPr>
          <w:rFonts w:hint="eastAsia"/>
          <w:lang w:eastAsia="zh-CN"/>
        </w:rPr>
      </w:pPr>
    </w:p>
    <w:p w14:paraId="67264722">
      <w:pPr>
        <w:rPr>
          <w:rFonts w:hint="eastAsia"/>
          <w:lang w:eastAsia="zh-CN"/>
        </w:rPr>
      </w:pPr>
    </w:p>
    <w:p w14:paraId="36B17D8F">
      <w:pPr>
        <w:pStyle w:val="9"/>
        <w:rPr>
          <w:rFonts w:hint="eastAsia"/>
          <w:lang w:eastAsia="zh-CN"/>
        </w:rPr>
      </w:pPr>
    </w:p>
    <w:p w14:paraId="67B77B4B">
      <w:pPr>
        <w:rPr>
          <w:rFonts w:hint="eastAsia"/>
          <w:lang w:eastAsia="zh-CN"/>
        </w:rPr>
      </w:pPr>
    </w:p>
    <w:p w14:paraId="4EF5EA13">
      <w:pPr>
        <w:pStyle w:val="9"/>
        <w:rPr>
          <w:rFonts w:hint="eastAsia"/>
          <w:lang w:eastAsia="zh-CN"/>
        </w:rPr>
      </w:pPr>
    </w:p>
    <w:p w14:paraId="4EEB1155">
      <w:pPr>
        <w:rPr>
          <w:rFonts w:hint="eastAsia"/>
          <w:lang w:eastAsia="zh-CN"/>
        </w:rPr>
      </w:pPr>
    </w:p>
    <w:p w14:paraId="2EA9604C">
      <w:pPr>
        <w:pStyle w:val="9"/>
        <w:rPr>
          <w:rFonts w:hint="eastAsia"/>
          <w:lang w:eastAsia="zh-CN"/>
        </w:rPr>
      </w:pPr>
    </w:p>
    <w:p w14:paraId="322ED478">
      <w:pPr>
        <w:rPr>
          <w:rFonts w:hint="eastAsia"/>
          <w:lang w:eastAsia="zh-CN"/>
        </w:rPr>
      </w:pPr>
    </w:p>
    <w:p w14:paraId="07EF7593">
      <w:pPr>
        <w:pStyle w:val="9"/>
        <w:rPr>
          <w:rFonts w:hint="eastAsia"/>
          <w:lang w:eastAsia="zh-CN"/>
        </w:rPr>
      </w:pPr>
    </w:p>
    <w:p w14:paraId="42A73EF2">
      <w:pPr>
        <w:rPr>
          <w:rFonts w:hint="eastAsia"/>
          <w:lang w:eastAsia="zh-CN"/>
        </w:rPr>
      </w:pPr>
    </w:p>
    <w:p w14:paraId="5F9233BC">
      <w:pPr>
        <w:pStyle w:val="9"/>
        <w:rPr>
          <w:rFonts w:hint="eastAsia"/>
          <w:lang w:eastAsia="zh-CN"/>
        </w:rPr>
      </w:pPr>
    </w:p>
    <w:p w14:paraId="554DCFD3">
      <w:pPr>
        <w:rPr>
          <w:rFonts w:hint="eastAsia"/>
          <w:lang w:eastAsia="zh-CN"/>
        </w:rPr>
      </w:pPr>
    </w:p>
    <w:p w14:paraId="147C0AAB">
      <w:pPr>
        <w:pStyle w:val="9"/>
        <w:rPr>
          <w:rFonts w:hint="eastAsia"/>
          <w:lang w:eastAsia="zh-CN"/>
        </w:rPr>
      </w:pPr>
    </w:p>
    <w:p w14:paraId="66BF15D3">
      <w:pPr>
        <w:rPr>
          <w:rFonts w:hint="eastAsia"/>
          <w:lang w:eastAsia="zh-CN"/>
        </w:rPr>
        <w:sectPr>
          <w:pgSz w:w="11906" w:h="16838"/>
          <w:pgMar w:top="1440" w:right="1800" w:bottom="1440" w:left="1800" w:header="851" w:footer="992" w:gutter="0"/>
          <w:pgNumType w:fmt="decimal"/>
          <w:cols w:space="425" w:num="1"/>
          <w:docGrid w:type="lines" w:linePitch="312" w:charSpace="0"/>
        </w:sectPr>
      </w:pPr>
    </w:p>
    <w:p w14:paraId="23482FD5">
      <w:pPr>
        <w:pStyle w:val="9"/>
        <w:ind w:left="0" w:leftChars="0" w:firstLine="0" w:firstLineChars="0"/>
        <w:rPr>
          <w:rFonts w:hint="eastAsia"/>
          <w:lang w:eastAsia="zh-CN"/>
        </w:rPr>
        <w:sectPr>
          <w:pgSz w:w="11906" w:h="16838"/>
          <w:pgMar w:top="1440" w:right="1800" w:bottom="1440" w:left="1800" w:header="851" w:footer="992" w:gutter="0"/>
          <w:pgNumType w:fmt="decimal"/>
          <w:cols w:space="425" w:num="1"/>
          <w:docGrid w:type="lines" w:linePitch="312" w:charSpace="0"/>
        </w:sectPr>
      </w:pPr>
      <w:r>
        <w:rPr>
          <w:rFonts w:hint="eastAsia"/>
          <w:lang w:eastAsia="zh-CN"/>
        </w:rPr>
        <w:drawing>
          <wp:inline distT="0" distB="0" distL="114300" distR="114300">
            <wp:extent cx="5267960" cy="7453630"/>
            <wp:effectExtent l="0" t="0" r="8890" b="13970"/>
            <wp:docPr id="56" name="图片 56" descr="泰心合同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泰心合同_03"/>
                    <pic:cNvPicPr>
                      <a:picLocks noChangeAspect="1"/>
                    </pic:cNvPicPr>
                  </pic:nvPicPr>
                  <pic:blipFill>
                    <a:blip r:embed="rId111"/>
                    <a:stretch>
                      <a:fillRect/>
                    </a:stretch>
                  </pic:blipFill>
                  <pic:spPr>
                    <a:xfrm>
                      <a:off x="0" y="0"/>
                      <a:ext cx="5267960" cy="7453630"/>
                    </a:xfrm>
                    <a:prstGeom prst="rect">
                      <a:avLst/>
                    </a:prstGeom>
                  </pic:spPr>
                </pic:pic>
              </a:graphicData>
            </a:graphic>
          </wp:inline>
        </w:drawing>
      </w:r>
    </w:p>
    <w:p w14:paraId="2F504147">
      <w:pPr>
        <w:rPr>
          <w:rFonts w:hint="eastAsia"/>
          <w:lang w:eastAsia="zh-CN"/>
        </w:rPr>
      </w:pPr>
      <w:r>
        <w:rPr>
          <w:rFonts w:hint="eastAsia"/>
          <w:lang w:eastAsia="zh-CN"/>
        </w:rPr>
        <w:drawing>
          <wp:inline distT="0" distB="0" distL="114300" distR="114300">
            <wp:extent cx="5267960" cy="7453630"/>
            <wp:effectExtent l="0" t="0" r="8890" b="13970"/>
            <wp:docPr id="61" name="图片 61" descr="泰心合同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泰心合同_04"/>
                    <pic:cNvPicPr>
                      <a:picLocks noChangeAspect="1"/>
                    </pic:cNvPicPr>
                  </pic:nvPicPr>
                  <pic:blipFill>
                    <a:blip r:embed="rId112"/>
                    <a:stretch>
                      <a:fillRect/>
                    </a:stretch>
                  </pic:blipFill>
                  <pic:spPr>
                    <a:xfrm>
                      <a:off x="0" y="0"/>
                      <a:ext cx="5267960" cy="7453630"/>
                    </a:xfrm>
                    <a:prstGeom prst="rect">
                      <a:avLst/>
                    </a:prstGeom>
                  </pic:spPr>
                </pic:pic>
              </a:graphicData>
            </a:graphic>
          </wp:inline>
        </w:drawing>
      </w: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2235B">
    <w:pPr>
      <w:widowControl w:val="0"/>
      <w:spacing w:line="1" w:lineRule="exact"/>
    </w:pPr>
    <w:r>
      <w:rPr>
        <w:sz w:val="24"/>
      </w:rPr>
      <mc:AlternateContent>
        <mc:Choice Requires="wps">
          <w:drawing>
            <wp:anchor distT="0" distB="0" distL="114300" distR="114300" simplePos="0" relativeHeight="251695104" behindDoc="0" locked="0" layoutInCell="1" allowOverlap="1">
              <wp:simplePos x="0" y="0"/>
              <wp:positionH relativeFrom="margin">
                <wp:align>inside</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04D6E5">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3D04D6E5">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F8B72">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3655060</wp:posOffset>
              </wp:positionH>
              <wp:positionV relativeFrom="page">
                <wp:posOffset>10077450</wp:posOffset>
              </wp:positionV>
              <wp:extent cx="178435" cy="54610"/>
              <wp:effectExtent l="0" t="0" r="0" b="0"/>
              <wp:wrapNone/>
              <wp:docPr id="4" name="Shape 4"/>
              <wp:cNvGraphicFramePr/>
              <a:graphic xmlns:a="http://schemas.openxmlformats.org/drawingml/2006/main">
                <a:graphicData uri="http://schemas.microsoft.com/office/word/2010/wordprocessingShape">
                  <wps:wsp>
                    <wps:cNvSpPr txBox="1"/>
                    <wps:spPr>
                      <a:xfrm>
                        <a:off x="0" y="0"/>
                        <a:ext cx="178435" cy="54610"/>
                      </a:xfrm>
                      <a:prstGeom prst="rect">
                        <a:avLst/>
                      </a:prstGeom>
                      <a:noFill/>
                    </wps:spPr>
                    <wps:txbx>
                      <w:txbxContent>
                        <w:p w14:paraId="40F657DD">
                          <w:pPr>
                            <w:pStyle w:val="24"/>
                            <w:keepNext w:val="0"/>
                            <w:keepLines w:val="0"/>
                            <w:widowControl w:val="0"/>
                            <w:shd w:val="clear" w:color="auto" w:fill="auto"/>
                            <w:bidi w:val="0"/>
                            <w:spacing w:before="0" w:after="0" w:line="240" w:lineRule="auto"/>
                            <w:ind w:left="0" w:right="0" w:firstLine="0"/>
                            <w:jc w:val="left"/>
                            <w:rPr>
                              <w:sz w:val="12"/>
                              <w:szCs w:val="12"/>
                            </w:rPr>
                          </w:pPr>
                          <w:r>
                            <w:rPr>
                              <w:rFonts w:ascii="Times New Roman" w:hAnsi="Times New Roman" w:eastAsia="Times New Roman" w:cs="Times New Roman"/>
                              <w:color w:val="000000"/>
                              <w:spacing w:val="0"/>
                              <w:w w:val="100"/>
                              <w:position w:val="0"/>
                              <w:sz w:val="12"/>
                              <w:szCs w:val="12"/>
                              <w:lang w:val="en-US" w:eastAsia="en-US" w:bidi="en-US"/>
                            </w:rPr>
                            <w:t>-111-</w:t>
                          </w:r>
                        </w:p>
                      </w:txbxContent>
                    </wps:txbx>
                    <wps:bodyPr wrap="none" lIns="0" tIns="0" rIns="0" bIns="0">
                      <a:spAutoFit/>
                    </wps:bodyPr>
                  </wps:wsp>
                </a:graphicData>
              </a:graphic>
            </wp:anchor>
          </w:drawing>
        </mc:Choice>
        <mc:Fallback>
          <w:pict>
            <v:shape id="Shape 4" o:spid="_x0000_s1026" o:spt="202" type="#_x0000_t202" style="position:absolute;left:0pt;margin-left:287.8pt;margin-top:793.5pt;height:4.3pt;width:14.05pt;mso-position-horizontal-relative:page;mso-position-vertical-relative:page;mso-wrap-style:none;z-index:-251656192;mso-width-relative:page;mso-height-relative:page;" filled="f" stroked="f" coordsize="21600,21600" o:gfxdata="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wwJHT1wAA&#10;AA0BAAAPAAAAAAAAAAEAIAAAACIAAABkcnMvZG93bnJldi54bWxQSwECFAAUAAAACACHTuJAEpkw&#10;2a0BAABuAwAADgAAAAAAAAABACAAAAAmAQAAZHJzL2Uyb0RvYy54bWxQSwUGAAAAAAYABgBZAQAA&#10;RQUAAAAA&#10;">
              <v:fill on="f" focussize="0,0"/>
              <v:stroke on="f"/>
              <v:imagedata o:title=""/>
              <o:lock v:ext="edit" aspectratio="f"/>
              <v:textbox inset="0mm,0mm,0mm,0mm" style="mso-fit-shape-to-text:t;">
                <w:txbxContent>
                  <w:p w14:paraId="40F657DD">
                    <w:pPr>
                      <w:pStyle w:val="24"/>
                      <w:keepNext w:val="0"/>
                      <w:keepLines w:val="0"/>
                      <w:widowControl w:val="0"/>
                      <w:shd w:val="clear" w:color="auto" w:fill="auto"/>
                      <w:bidi w:val="0"/>
                      <w:spacing w:before="0" w:after="0" w:line="240" w:lineRule="auto"/>
                      <w:ind w:left="0" w:right="0" w:firstLine="0"/>
                      <w:jc w:val="left"/>
                      <w:rPr>
                        <w:sz w:val="12"/>
                        <w:szCs w:val="12"/>
                      </w:rPr>
                    </w:pPr>
                    <w:r>
                      <w:rPr>
                        <w:rFonts w:ascii="Times New Roman" w:hAnsi="Times New Roman" w:eastAsia="Times New Roman" w:cs="Times New Roman"/>
                        <w:color w:val="000000"/>
                        <w:spacing w:val="0"/>
                        <w:w w:val="100"/>
                        <w:position w:val="0"/>
                        <w:sz w:val="12"/>
                        <w:szCs w:val="12"/>
                        <w:lang w:val="en-US" w:eastAsia="en-US" w:bidi="en-US"/>
                      </w:rPr>
                      <w:t>-111-</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9CCB1">
    <w:pPr>
      <w:widowControl w:val="0"/>
      <w:spacing w:line="1" w:lineRule="exact"/>
    </w:pPr>
    <w:r>
      <w:rPr>
        <w:sz w:val="24"/>
      </w:rPr>
      <mc:AlternateContent>
        <mc:Choice Requires="wps">
          <w:drawing>
            <wp:anchor distT="0" distB="0" distL="114300" distR="114300" simplePos="0" relativeHeight="251696128" behindDoc="0" locked="0" layoutInCell="1" allowOverlap="1">
              <wp:simplePos x="0" y="0"/>
              <wp:positionH relativeFrom="margin">
                <wp:posOffset>2614295</wp:posOffset>
              </wp:positionH>
              <wp:positionV relativeFrom="paragraph">
                <wp:posOffset>-1068705</wp:posOffset>
              </wp:positionV>
              <wp:extent cx="1828800" cy="1828800"/>
              <wp:effectExtent l="0" t="0" r="0" b="0"/>
              <wp:wrapNone/>
              <wp:docPr id="157" name="文本框 1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3FD30A">
                          <w:pPr>
                            <w:pStyle w:val="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5.85pt;margin-top:-84.15pt;height:144pt;width:144pt;mso-position-horizontal-relative:margin;mso-wrap-style:none;z-index:251696128;mso-width-relative:page;mso-height-relative:page;" filled="f" stroked="f" coordsize="21600,21600" o:gfxdata="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fec4O9gAAAAMAQAADwAAAAAAAAABACAAAAAiAAAAZHJzL2Rvd25yZXYu&#10;eG1sUEsBAhQAFAAAAAgAh07iQOlt3+k0AgAAZQQAAA4AAAAAAAAAAQAgAAAAJwEAAGRycy9lMm9E&#10;b2MueG1sUEsFBgAAAAAGAAYAWQEAAM0FAAAAAA==&#10;">
              <v:fill on="f" focussize="0,0"/>
              <v:stroke on="f" weight="0.5pt"/>
              <v:imagedata o:title=""/>
              <o:lock v:ext="edit" aspectratio="f"/>
              <v:textbox inset="0mm,0mm,0mm,0mm" style="mso-fit-shape-to-text:t;">
                <w:txbxContent>
                  <w:p w14:paraId="6F3FD30A">
                    <w:pPr>
                      <w:pStyle w:val="6"/>
                    </w:pPr>
                    <w:r>
                      <w:fldChar w:fldCharType="begin"/>
                    </w:r>
                    <w:r>
                      <w:instrText xml:space="preserve"> PAGE  \* MERGEFORMAT </w:instrText>
                    </w:r>
                    <w:r>
                      <w:fldChar w:fldCharType="separate"/>
                    </w:r>
                    <w:r>
                      <w:t>4</w:t>
                    </w:r>
                    <w:r>
                      <w:fldChar w:fldCharType="end"/>
                    </w:r>
                  </w:p>
                </w:txbxContent>
              </v:textbox>
            </v:shape>
          </w:pict>
        </mc:Fallback>
      </mc:AlternateContent>
    </w:r>
    <w:r>
      <w:rPr>
        <w:sz w:val="24"/>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C6E1B8">
                          <w:pPr>
                            <w:pStyle w:val="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1Bt+k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1Bt+kzAgAAYwQAAA4AAAAAAAAAAQAgAAAAHwEAAGRycy9lMm9Eb2MueG1sUEsF&#10;BgAAAAAGAAYAWQEAAMQFAAAAAA==&#10;">
              <v:fill on="f" focussize="0,0"/>
              <v:stroke on="f" weight="0.5pt"/>
              <v:imagedata o:title=""/>
              <o:lock v:ext="edit" aspectratio="f"/>
              <v:textbox inset="0mm,0mm,0mm,0mm" style="mso-fit-shape-to-text:t;">
                <w:txbxContent>
                  <w:p w14:paraId="43C6E1B8">
                    <w:pPr>
                      <w:pStyle w:val="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BF25B">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3729355</wp:posOffset>
              </wp:positionH>
              <wp:positionV relativeFrom="page">
                <wp:posOffset>9370060</wp:posOffset>
              </wp:positionV>
              <wp:extent cx="45720" cy="77470"/>
              <wp:effectExtent l="0" t="0" r="0" b="0"/>
              <wp:wrapNone/>
              <wp:docPr id="50" name="Shape 50"/>
              <wp:cNvGraphicFramePr/>
              <a:graphic xmlns:a="http://schemas.openxmlformats.org/drawingml/2006/main">
                <a:graphicData uri="http://schemas.microsoft.com/office/word/2010/wordprocessingShape">
                  <wps:wsp>
                    <wps:cNvSpPr txBox="1"/>
                    <wps:spPr>
                      <a:xfrm>
                        <a:off x="0" y="0"/>
                        <a:ext cx="45720" cy="77470"/>
                      </a:xfrm>
                      <a:prstGeom prst="rect">
                        <a:avLst/>
                      </a:prstGeom>
                      <a:noFill/>
                    </wps:spPr>
                    <wps:txbx>
                      <w:txbxContent>
                        <w:p w14:paraId="63858F8D">
                          <w:pPr>
                            <w:pStyle w:val="25"/>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8"/>
                              <w:szCs w:val="18"/>
                            </w:rPr>
                            <w:t>#</w:t>
                          </w:r>
                          <w:r>
                            <w:rPr>
                              <w:rFonts w:ascii="Times New Roman" w:hAnsi="Times New Roman" w:eastAsia="Times New Roman" w:cs="Times New Roman"/>
                              <w:color w:val="000000"/>
                              <w:spacing w:val="0"/>
                              <w:w w:val="100"/>
                              <w:position w:val="0"/>
                              <w:sz w:val="18"/>
                              <w:szCs w:val="18"/>
                            </w:rPr>
                            <w:fldChar w:fldCharType="end"/>
                          </w:r>
                        </w:p>
                      </w:txbxContent>
                    </wps:txbx>
                    <wps:bodyPr wrap="none" lIns="0" tIns="0" rIns="0" bIns="0">
                      <a:spAutoFit/>
                    </wps:bodyPr>
                  </wps:wsp>
                </a:graphicData>
              </a:graphic>
            </wp:anchor>
          </w:drawing>
        </mc:Choice>
        <mc:Fallback>
          <w:pict>
            <v:shape id="Shape 50" o:spid="_x0000_s1026" o:spt="202" type="#_x0000_t202" style="position:absolute;left:0pt;margin-left:293.65pt;margin-top:737.8pt;height:6.1pt;width:3.6pt;mso-position-horizontal-relative:page;mso-position-vertical-relative:page;mso-wrap-style:none;z-index:-251656192;mso-width-relative:page;mso-height-relative:page;" filled="f" stroked="f" coordsize="21600,21600" o:gfxdata="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CeTzXbYAAAA&#10;DQEAAA8AAAAAAAAAAQAgAAAAIgAAAGRycy9kb3ducmV2LnhtbFBLAQIUABQAAAAIAIdO4kA7Dzxm&#10;qwEAAG8DAAAOAAAAAAAAAAEAIAAAACcBAABkcnMvZTJvRG9jLnhtbFBLBQYAAAAABgAGAFkBAABE&#10;BQAAAAA=&#10;">
              <v:fill on="f" focussize="0,0"/>
              <v:stroke on="f"/>
              <v:imagedata o:title=""/>
              <o:lock v:ext="edit" aspectratio="f"/>
              <v:textbox inset="0mm,0mm,0mm,0mm" style="mso-fit-shape-to-text:t;">
                <w:txbxContent>
                  <w:p w14:paraId="63858F8D">
                    <w:pPr>
                      <w:pStyle w:val="25"/>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8"/>
                        <w:szCs w:val="18"/>
                      </w:rPr>
                      <w:t>#</w:t>
                    </w:r>
                    <w:r>
                      <w:rPr>
                        <w:rFonts w:ascii="Times New Roman" w:hAnsi="Times New Roman" w:eastAsia="Times New Roman" w:cs="Times New Roman"/>
                        <w:color w:val="000000"/>
                        <w:spacing w:val="0"/>
                        <w:w w:val="100"/>
                        <w:position w:val="0"/>
                        <w:sz w:val="18"/>
                        <w:szCs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999A5">
    <w:pPr>
      <w:widowControl w:val="0"/>
      <w:spacing w:line="1" w:lineRule="exact"/>
    </w:pPr>
    <w:r>
      <w:rPr>
        <w:sz w:val="24"/>
      </w:rPr>
      <mc:AlternateContent>
        <mc:Choice Requires="wps">
          <w:drawing>
            <wp:anchor distT="0" distB="0" distL="114300" distR="114300" simplePos="0" relativeHeight="251697152" behindDoc="0" locked="0" layoutInCell="1" allowOverlap="1">
              <wp:simplePos x="0" y="0"/>
              <wp:positionH relativeFrom="margin">
                <wp:posOffset>2593340</wp:posOffset>
              </wp:positionH>
              <wp:positionV relativeFrom="paragraph">
                <wp:posOffset>-1081405</wp:posOffset>
              </wp:positionV>
              <wp:extent cx="1828800" cy="1828800"/>
              <wp:effectExtent l="0" t="0" r="0" b="0"/>
              <wp:wrapNone/>
              <wp:docPr id="158" name="文本框 1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EC583A">
                          <w:pPr>
                            <w:pStyle w:val="6"/>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4.2pt;margin-top:-85.15pt;height:144pt;width:144pt;mso-position-horizontal-relative:margin;mso-wrap-style:none;z-index:251697152;mso-width-relative:page;mso-height-relative:page;" filled="f" stroked="f" coordsize="21600,21600" o:gfxdata="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3CjQutkAAAAMAQAADwAAAAAAAAABACAAAAAiAAAAZHJzL2Rvd25yZXYu&#10;eG1sUEsBAhQAFAAAAAgAh07iQKSiN7czAgAAZQQAAA4AAAAAAAAAAQAgAAAAKAEAAGRycy9lMm9E&#10;b2MueG1sUEsFBgAAAAAGAAYAWQEAAM0FAAAAAA==&#10;">
              <v:fill on="f" focussize="0,0"/>
              <v:stroke on="f" weight="0.5pt"/>
              <v:imagedata o:title=""/>
              <o:lock v:ext="edit" aspectratio="f"/>
              <v:textbox inset="0mm,0mm,0mm,0mm" style="mso-fit-shape-to-text:t;">
                <w:txbxContent>
                  <w:p w14:paraId="0CEC583A">
                    <w:pPr>
                      <w:pStyle w:val="6"/>
                    </w:pPr>
                    <w:r>
                      <w:fldChar w:fldCharType="begin"/>
                    </w:r>
                    <w:r>
                      <w:instrText xml:space="preserve"> PAGE  \* MERGEFORMAT </w:instrText>
                    </w:r>
                    <w:r>
                      <w:fldChar w:fldCharType="separate"/>
                    </w:r>
                    <w:r>
                      <w:t>7</w:t>
                    </w:r>
                    <w:r>
                      <w:fldChar w:fldCharType="end"/>
                    </w:r>
                  </w:p>
                </w:txbxContent>
              </v:textbox>
            </v:shape>
          </w:pict>
        </mc:Fallback>
      </mc:AlternateContent>
    </w:r>
    <w:r>
      <w:rPr>
        <w:sz w:val="24"/>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8A1022">
                          <w:pPr>
                            <w:pStyle w:val="5"/>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FZI8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FZI8zAgAAYwQAAA4AAAAAAAAAAQAgAAAAHwEAAGRycy9lMm9Eb2MueG1sUEsF&#10;BgAAAAAGAAYAWQEAAMQFAAAAAA==&#10;">
              <v:fill on="f" focussize="0,0"/>
              <v:stroke on="f" weight="0.5pt"/>
              <v:imagedata o:title=""/>
              <o:lock v:ext="edit" aspectratio="f"/>
              <v:textbox inset="0mm,0mm,0mm,0mm" style="mso-fit-shape-to-text:t;">
                <w:txbxContent>
                  <w:p w14:paraId="788A1022">
                    <w:pPr>
                      <w:pStyle w:val="5"/>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69C50">
    <w:pPr>
      <w:widowControl w:val="0"/>
      <w:spacing w:line="1" w:lineRule="exact"/>
    </w:pPr>
    <w:r>
      <w:rPr>
        <w:sz w:val="24"/>
      </w:rPr>
      <mc:AlternateContent>
        <mc:Choice Requires="wps">
          <w:drawing>
            <wp:anchor distT="0" distB="0" distL="114300" distR="114300" simplePos="0" relativeHeight="251698176" behindDoc="0" locked="0" layoutInCell="1" allowOverlap="1">
              <wp:simplePos x="0" y="0"/>
              <wp:positionH relativeFrom="margin">
                <wp:posOffset>2479040</wp:posOffset>
              </wp:positionH>
              <wp:positionV relativeFrom="paragraph">
                <wp:posOffset>-763905</wp:posOffset>
              </wp:positionV>
              <wp:extent cx="1828800" cy="1828800"/>
              <wp:effectExtent l="0" t="0" r="0" b="0"/>
              <wp:wrapNone/>
              <wp:docPr id="161" name="文本框 1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7919BD">
                          <w:pPr>
                            <w:pStyle w:val="6"/>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5.2pt;margin-top:-60.15pt;height:144pt;width:144pt;mso-position-horizontal-relative:margin;mso-wrap-style:none;z-index:251698176;mso-width-relative:page;mso-height-relative:page;" filled="f" stroked="f" coordsize="21600,21600" o:gfxdata="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7r1bA2QAAAAwBAAAPAAAAAAAAAAEAIAAAACIAAABkcnMvZG93bnJldi54&#10;bWxQSwECFAAUAAAACACHTuJA5IQPoDICAABlBAAADgAAAAAAAAABACAAAAAoAQAAZHJzL2Uyb0Rv&#10;Yy54bWxQSwUGAAAAAAYABgBZAQAAzAUAAAAA&#10;">
              <v:fill on="f" focussize="0,0"/>
              <v:stroke on="f" weight="0.5pt"/>
              <v:imagedata o:title=""/>
              <o:lock v:ext="edit" aspectratio="f"/>
              <v:textbox inset="0mm,0mm,0mm,0mm" style="mso-fit-shape-to-text:t;">
                <w:txbxContent>
                  <w:p w14:paraId="7A7919BD">
                    <w:pPr>
                      <w:pStyle w:val="6"/>
                    </w:pPr>
                    <w:r>
                      <w:fldChar w:fldCharType="begin"/>
                    </w:r>
                    <w:r>
                      <w:instrText xml:space="preserve"> PAGE  \* MERGEFORMAT </w:instrText>
                    </w:r>
                    <w:r>
                      <w:fldChar w:fldCharType="separate"/>
                    </w:r>
                    <w:r>
                      <w:t>11</w:t>
                    </w:r>
                    <w:r>
                      <w:fldChar w:fldCharType="end"/>
                    </w:r>
                  </w:p>
                </w:txbxContent>
              </v:textbox>
            </v:shape>
          </w:pict>
        </mc:Fallback>
      </mc:AlternateContent>
    </w:r>
    <w:r>
      <w:rPr>
        <w:sz w:val="24"/>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6DF692">
                          <w:pPr>
                            <w:pStyle w:val="5"/>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14:paraId="186DF692">
                    <w:pPr>
                      <w:pStyle w:val="5"/>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17BBD">
    <w:pPr>
      <w:widowControl w:val="0"/>
      <w:spacing w:line="1" w:lineRule="exact"/>
    </w:pPr>
    <w:r>
      <w:rPr>
        <w:sz w:val="24"/>
      </w:rPr>
      <mc:AlternateContent>
        <mc:Choice Requires="wps">
          <w:drawing>
            <wp:anchor distT="0" distB="0" distL="114300" distR="114300" simplePos="0" relativeHeight="251699200" behindDoc="0" locked="0" layoutInCell="1" allowOverlap="1">
              <wp:simplePos x="0" y="0"/>
              <wp:positionH relativeFrom="margin">
                <wp:posOffset>2542540</wp:posOffset>
              </wp:positionH>
              <wp:positionV relativeFrom="paragraph">
                <wp:posOffset>-763905</wp:posOffset>
              </wp:positionV>
              <wp:extent cx="1828800" cy="1828800"/>
              <wp:effectExtent l="0" t="0" r="0" b="0"/>
              <wp:wrapNone/>
              <wp:docPr id="162" name="文本框 1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380942">
                          <w:pPr>
                            <w:pStyle w:val="6"/>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60.15pt;height:144pt;width:144pt;mso-position-horizontal-relative:margin;mso-wrap-style:none;z-index:251699200;mso-width-relative:page;mso-height-relative:page;" filled="f" stroked="f" coordsize="21600,21600" o:gfxdata="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aG8hJ2AAAAAwBAAAPAAAAAAAAAAEAIAAAACIAAABkcnMvZG93bnJldi54&#10;bWxQSwECFAAUAAAACACHTuJAGEbd3jMCAABlBAAADgAAAAAAAAABACAAAAAnAQAAZHJzL2Uyb0Rv&#10;Yy54bWxQSwUGAAAAAAYABgBZAQAAzAUAAAAA&#10;">
              <v:fill on="f" focussize="0,0"/>
              <v:stroke on="f" weight="0.5pt"/>
              <v:imagedata o:title=""/>
              <o:lock v:ext="edit" aspectratio="f"/>
              <v:textbox inset="0mm,0mm,0mm,0mm" style="mso-fit-shape-to-text:t;">
                <w:txbxContent>
                  <w:p w14:paraId="07380942">
                    <w:pPr>
                      <w:pStyle w:val="6"/>
                    </w:pPr>
                    <w:r>
                      <w:fldChar w:fldCharType="begin"/>
                    </w:r>
                    <w:r>
                      <w:instrText xml:space="preserve"> PAGE  \* MERGEFORMAT </w:instrText>
                    </w:r>
                    <w:r>
                      <w:fldChar w:fldCharType="separate"/>
                    </w:r>
                    <w:r>
                      <w:t>16</w:t>
                    </w:r>
                    <w:r>
                      <w:fldChar w:fldCharType="end"/>
                    </w:r>
                  </w:p>
                </w:txbxContent>
              </v:textbox>
            </v:shape>
          </w:pict>
        </mc:Fallback>
      </mc:AlternateContent>
    </w:r>
    <w:r>
      <w:rPr>
        <w:sz w:val="24"/>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D97F60">
                          <w:pPr>
                            <w:pStyle w:val="5"/>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Oos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OoszAgAAYwQAAA4AAAAAAAAAAQAgAAAAHwEAAGRycy9lMm9Eb2MueG1sUEsF&#10;BgAAAAAGAAYAWQEAAMQFAAAAAA==&#10;">
              <v:fill on="f" focussize="0,0"/>
              <v:stroke on="f" weight="0.5pt"/>
              <v:imagedata o:title=""/>
              <o:lock v:ext="edit" aspectratio="f"/>
              <v:textbox inset="0mm,0mm,0mm,0mm" style="mso-fit-shape-to-text:t;">
                <w:txbxContent>
                  <w:p w14:paraId="5DD97F60">
                    <w:pPr>
                      <w:pStyle w:val="5"/>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9D6CA">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3757295</wp:posOffset>
              </wp:positionH>
              <wp:positionV relativeFrom="page">
                <wp:posOffset>9977755</wp:posOffset>
              </wp:positionV>
              <wp:extent cx="86995" cy="77470"/>
              <wp:effectExtent l="0" t="0" r="0" b="0"/>
              <wp:wrapNone/>
              <wp:docPr id="108" name="Shape 108"/>
              <wp:cNvGraphicFramePr/>
              <a:graphic xmlns:a="http://schemas.openxmlformats.org/drawingml/2006/main">
                <a:graphicData uri="http://schemas.microsoft.com/office/word/2010/wordprocessingShape">
                  <wps:wsp>
                    <wps:cNvSpPr txBox="1"/>
                    <wps:spPr>
                      <a:xfrm>
                        <a:off x="0" y="0"/>
                        <a:ext cx="86995" cy="77470"/>
                      </a:xfrm>
                      <a:prstGeom prst="rect">
                        <a:avLst/>
                      </a:prstGeom>
                      <a:noFill/>
                    </wps:spPr>
                    <wps:txbx>
                      <w:txbxContent>
                        <w:p w14:paraId="12DF830B">
                          <w:pPr>
                            <w:pStyle w:val="25"/>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8"/>
                              <w:szCs w:val="18"/>
                            </w:rPr>
                            <w:t>#</w:t>
                          </w:r>
                          <w:r>
                            <w:rPr>
                              <w:rFonts w:ascii="Times New Roman" w:hAnsi="Times New Roman" w:eastAsia="Times New Roman" w:cs="Times New Roman"/>
                              <w:color w:val="000000"/>
                              <w:spacing w:val="0"/>
                              <w:w w:val="100"/>
                              <w:position w:val="0"/>
                              <w:sz w:val="18"/>
                              <w:szCs w:val="18"/>
                            </w:rPr>
                            <w:fldChar w:fldCharType="end"/>
                          </w:r>
                        </w:p>
                      </w:txbxContent>
                    </wps:txbx>
                    <wps:bodyPr wrap="none" lIns="0" tIns="0" rIns="0" bIns="0">
                      <a:spAutoFit/>
                    </wps:bodyPr>
                  </wps:wsp>
                </a:graphicData>
              </a:graphic>
            </wp:anchor>
          </w:drawing>
        </mc:Choice>
        <mc:Fallback>
          <w:pict>
            <v:shape id="Shape 108" o:spid="_x0000_s1026" o:spt="202" type="#_x0000_t202" style="position:absolute;left:0pt;margin-left:295.85pt;margin-top:785.65pt;height:6.1pt;width:6.85pt;mso-position-horizontal-relative:page;mso-position-vertical-relative:page;mso-wrap-style:none;z-index:-251656192;mso-width-relative:page;mso-height-relative:page;" filled="f" stroked="f" coordsize="21600,21600" o:gfxdata="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M/sPc/Y&#10;AAAADQEAAA8AAAAAAAAAAQAgAAAAIgAAAGRycy9kb3ducmV2LnhtbFBLAQIUABQAAAAIAIdO4kB4&#10;UrhqrgEAAHEDAAAOAAAAAAAAAAEAIAAAACcBAABkcnMvZTJvRG9jLnhtbFBLBQYAAAAABgAGAFkB&#10;AABHBQAAAAA=&#10;">
              <v:fill on="f" focussize="0,0"/>
              <v:stroke on="f"/>
              <v:imagedata o:title=""/>
              <o:lock v:ext="edit" aspectratio="f"/>
              <v:textbox inset="0mm,0mm,0mm,0mm" style="mso-fit-shape-to-text:t;">
                <w:txbxContent>
                  <w:p w14:paraId="12DF830B">
                    <w:pPr>
                      <w:pStyle w:val="25"/>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8"/>
                        <w:szCs w:val="18"/>
                      </w:rPr>
                      <w:t>#</w:t>
                    </w:r>
                    <w:r>
                      <w:rPr>
                        <w:rFonts w:ascii="Times New Roman" w:hAnsi="Times New Roman" w:eastAsia="Times New Roman" w:cs="Times New Roman"/>
                        <w:color w:val="000000"/>
                        <w:spacing w:val="0"/>
                        <w:w w:val="100"/>
                        <w:position w:val="0"/>
                        <w:sz w:val="18"/>
                        <w:szCs w:val="18"/>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E3904">
    <w:pPr>
      <w:widowControl w:val="0"/>
      <w:spacing w:line="1" w:lineRule="exact"/>
    </w:pPr>
    <w:r>
      <w:rPr>
        <w:sz w:val="24"/>
      </w:rPr>
      <mc:AlternateContent>
        <mc:Choice Requires="wps">
          <w:drawing>
            <wp:anchor distT="0" distB="0" distL="114300" distR="114300" simplePos="0" relativeHeight="251700224" behindDoc="0" locked="0" layoutInCell="1" allowOverlap="1">
              <wp:simplePos x="0" y="0"/>
              <wp:positionH relativeFrom="margin">
                <wp:posOffset>2518410</wp:posOffset>
              </wp:positionH>
              <wp:positionV relativeFrom="paragraph">
                <wp:posOffset>-753110</wp:posOffset>
              </wp:positionV>
              <wp:extent cx="1828800" cy="1828800"/>
              <wp:effectExtent l="0" t="0" r="0" b="0"/>
              <wp:wrapNone/>
              <wp:docPr id="163" name="文本框 1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42FF29">
                          <w:pPr>
                            <w:pStyle w:val="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8.3pt;margin-top:-59.3pt;height:144pt;width:144pt;mso-position-horizontal-relative:margin;mso-wrap-style:none;z-index:251700224;mso-width-relative:page;mso-height-relative:page;" filled="f" stroked="f" coordsize="21600,21600" o:gfxdata="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KU3rY2AAAAAwBAAAPAAAAAAAAAAEAIAAAACIAAABkcnMvZG93bnJldi54&#10;bWxQSwECFAAUAAAACACHTuJAc/pDQjMCAABlBAAADgAAAAAAAAABACAAAAAnAQAAZHJzL2Uyb0Rv&#10;Yy54bWxQSwUGAAAAAAYABgBZAQAAzAUAAAAA&#10;">
              <v:fill on="f" focussize="0,0"/>
              <v:stroke on="f" weight="0.5pt"/>
              <v:imagedata o:title=""/>
              <o:lock v:ext="edit" aspectratio="f"/>
              <v:textbox inset="0mm,0mm,0mm,0mm" style="mso-fit-shape-to-text:t;">
                <w:txbxContent>
                  <w:p w14:paraId="6E42FF29">
                    <w:pPr>
                      <w:pStyle w:val="6"/>
                    </w:pPr>
                    <w:r>
                      <w:fldChar w:fldCharType="begin"/>
                    </w:r>
                    <w:r>
                      <w:instrText xml:space="preserve"> PAGE  \* MERGEFORMAT </w:instrText>
                    </w:r>
                    <w:r>
                      <w:fldChar w:fldCharType="separate"/>
                    </w:r>
                    <w:r>
                      <w:t>18</w:t>
                    </w:r>
                    <w:r>
                      <w:fldChar w:fldCharType="end"/>
                    </w:r>
                  </w:p>
                </w:txbxContent>
              </v:textbox>
            </v:shape>
          </w:pict>
        </mc:Fallback>
      </mc:AlternateContent>
    </w:r>
    <w:r>
      <w:rPr>
        <w:sz w:val="24"/>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5E3443">
                          <w:pPr>
                            <w:pStyle w:val="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14:paraId="5C5E3443">
                    <w:pPr>
                      <w:pStyle w:val="5"/>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BE470">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3710305</wp:posOffset>
              </wp:positionH>
              <wp:positionV relativeFrom="page">
                <wp:posOffset>9959340</wp:posOffset>
              </wp:positionV>
              <wp:extent cx="100330" cy="77470"/>
              <wp:effectExtent l="0" t="0" r="0" b="0"/>
              <wp:wrapNone/>
              <wp:docPr id="119" name="Shape 119"/>
              <wp:cNvGraphicFramePr/>
              <a:graphic xmlns:a="http://schemas.openxmlformats.org/drawingml/2006/main">
                <a:graphicData uri="http://schemas.microsoft.com/office/word/2010/wordprocessingShape">
                  <wps:wsp>
                    <wps:cNvSpPr txBox="1"/>
                    <wps:spPr>
                      <a:xfrm>
                        <a:off x="0" y="0"/>
                        <a:ext cx="100330" cy="77470"/>
                      </a:xfrm>
                      <a:prstGeom prst="rect">
                        <a:avLst/>
                      </a:prstGeom>
                      <a:noFill/>
                    </wps:spPr>
                    <wps:txbx>
                      <w:txbxContent>
                        <w:p w14:paraId="1F6EFFCD">
                          <w:pPr>
                            <w:pStyle w:val="25"/>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8"/>
                              <w:szCs w:val="18"/>
                            </w:rPr>
                            <w:t>#</w:t>
                          </w:r>
                          <w:r>
                            <w:rPr>
                              <w:rFonts w:ascii="Times New Roman" w:hAnsi="Times New Roman" w:eastAsia="Times New Roman" w:cs="Times New Roman"/>
                              <w:color w:val="000000"/>
                              <w:spacing w:val="0"/>
                              <w:w w:val="100"/>
                              <w:position w:val="0"/>
                              <w:sz w:val="18"/>
                              <w:szCs w:val="18"/>
                            </w:rPr>
                            <w:fldChar w:fldCharType="end"/>
                          </w:r>
                        </w:p>
                      </w:txbxContent>
                    </wps:txbx>
                    <wps:bodyPr wrap="none" lIns="0" tIns="0" rIns="0" bIns="0">
                      <a:spAutoFit/>
                    </wps:bodyPr>
                  </wps:wsp>
                </a:graphicData>
              </a:graphic>
            </wp:anchor>
          </w:drawing>
        </mc:Choice>
        <mc:Fallback>
          <w:pict>
            <v:shape id="Shape 119" o:spid="_x0000_s1026" o:spt="202" type="#_x0000_t202" style="position:absolute;left:0pt;margin-left:292.15pt;margin-top:784.2pt;height:6.1pt;width:7.9pt;mso-position-horizontal-relative:page;mso-position-vertical-relative:page;mso-wrap-style:none;z-index:-251656192;mso-width-relative:page;mso-height-relative:page;" filled="f" stroked="f" coordsize="21600,21600" o:gfxdata="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l81t51wAA&#10;AA0BAAAPAAAAAAAAAAEAIAAAACIAAABkcnMvZG93bnJldi54bWxQSwECFAAUAAAACACHTuJADMss&#10;eq0BAAByAwAADgAAAAAAAAABACAAAAAmAQAAZHJzL2Uyb0RvYy54bWxQSwUGAAAAAAYABgBZAQAA&#10;RQUAAAAA&#10;">
              <v:fill on="f" focussize="0,0"/>
              <v:stroke on="f"/>
              <v:imagedata o:title=""/>
              <o:lock v:ext="edit" aspectratio="f"/>
              <v:textbox inset="0mm,0mm,0mm,0mm" style="mso-fit-shape-to-text:t;">
                <w:txbxContent>
                  <w:p w14:paraId="1F6EFFCD">
                    <w:pPr>
                      <w:pStyle w:val="25"/>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8"/>
                        <w:szCs w:val="18"/>
                      </w:rPr>
                      <w:t>#</w:t>
                    </w:r>
                    <w:r>
                      <w:rPr>
                        <w:rFonts w:ascii="Times New Roman" w:hAnsi="Times New Roman" w:eastAsia="Times New Roman" w:cs="Times New Roman"/>
                        <w:color w:val="000000"/>
                        <w:spacing w:val="0"/>
                        <w:w w:val="100"/>
                        <w:position w:val="0"/>
                        <w:sz w:val="18"/>
                        <w:szCs w:val="18"/>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7633A">
    <w:pPr>
      <w:widowControl w:val="0"/>
      <w:spacing w:line="1" w:lineRule="exact"/>
    </w:pPr>
    <w:r>
      <w:rPr>
        <w:sz w:val="24"/>
      </w:rPr>
      <mc:AlternateContent>
        <mc:Choice Requires="wps">
          <w:drawing>
            <wp:anchor distT="0" distB="0" distL="114300" distR="114300" simplePos="0" relativeHeight="251701248" behindDoc="0" locked="0" layoutInCell="1" allowOverlap="1">
              <wp:simplePos x="0" y="0"/>
              <wp:positionH relativeFrom="margin">
                <wp:posOffset>2518410</wp:posOffset>
              </wp:positionH>
              <wp:positionV relativeFrom="paragraph">
                <wp:posOffset>-742315</wp:posOffset>
              </wp:positionV>
              <wp:extent cx="1828800" cy="1828800"/>
              <wp:effectExtent l="0" t="0" r="0" b="0"/>
              <wp:wrapNone/>
              <wp:docPr id="164" name="文本框 1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74C4A0">
                          <w:pPr>
                            <w:pStyle w:val="6"/>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8.3pt;margin-top:-58.45pt;height:144pt;width:144pt;mso-position-horizontal-relative:margin;mso-wrap-style:none;z-index:251701248;mso-width-relative:page;mso-height-relative:page;" filled="f" stroked="f" coordsize="21600,21600" o:gfxdata="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ltdQg2AAAAAwBAAAPAAAAAAAAAAEAIAAAACIAAABkcnMvZG93bnJldi54&#10;bWxQSwECFAAUAAAACACHTuJA4MN4IzMCAABlBAAADgAAAAAAAAABACAAAAAnAQAAZHJzL2Uyb0Rv&#10;Yy54bWxQSwUGAAAAAAYABgBZAQAAzAUAAAAA&#10;">
              <v:fill on="f" focussize="0,0"/>
              <v:stroke on="f" weight="0.5pt"/>
              <v:imagedata o:title=""/>
              <o:lock v:ext="edit" aspectratio="f"/>
              <v:textbox inset="0mm,0mm,0mm,0mm" style="mso-fit-shape-to-text:t;">
                <w:txbxContent>
                  <w:p w14:paraId="6774C4A0">
                    <w:pPr>
                      <w:pStyle w:val="6"/>
                    </w:pPr>
                    <w:r>
                      <w:fldChar w:fldCharType="begin"/>
                    </w:r>
                    <w:r>
                      <w:instrText xml:space="preserve"> PAGE  \* MERGEFORMAT </w:instrText>
                    </w:r>
                    <w:r>
                      <w:fldChar w:fldCharType="separate"/>
                    </w:r>
                    <w:r>
                      <w:t>17</w:t>
                    </w:r>
                    <w:r>
                      <w:fldChar w:fldCharType="end"/>
                    </w:r>
                  </w:p>
                </w:txbxContent>
              </v:textbox>
            </v:shape>
          </w:pict>
        </mc:Fallback>
      </mc:AlternateContent>
    </w:r>
    <w:r>
      <w:rPr>
        <w:sz w:val="24"/>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4253C1">
                          <w:pPr>
                            <w:pStyle w:val="5"/>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2Ic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o2IczAgAAYwQAAA4AAAAAAAAAAQAgAAAAHwEAAGRycy9lMm9Eb2MueG1sUEsF&#10;BgAAAAAGAAYAWQEAAMQFAAAAAA==&#10;">
              <v:fill on="f" focussize="0,0"/>
              <v:stroke on="f" weight="0.5pt"/>
              <v:imagedata o:title=""/>
              <o:lock v:ext="edit" aspectratio="f"/>
              <v:textbox inset="0mm,0mm,0mm,0mm" style="mso-fit-shape-to-text:t;">
                <w:txbxContent>
                  <w:p w14:paraId="0A4253C1">
                    <w:pPr>
                      <w:pStyle w:val="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8E3E9">
    <w:pPr>
      <w:widowControl w:val="0"/>
      <w:spacing w:line="1" w:lineRule="exact"/>
    </w:pPr>
    <w:r>
      <w:rPr>
        <w:sz w:val="24"/>
      </w:rPr>
      <mc:AlternateContent>
        <mc:Choice Requires="wps">
          <w:drawing>
            <wp:anchor distT="0" distB="0" distL="114300" distR="114300" simplePos="0" relativeHeight="251702272" behindDoc="0" locked="0" layoutInCell="1" allowOverlap="1">
              <wp:simplePos x="0" y="0"/>
              <wp:positionH relativeFrom="margin">
                <wp:posOffset>2573655</wp:posOffset>
              </wp:positionH>
              <wp:positionV relativeFrom="paragraph">
                <wp:posOffset>-859155</wp:posOffset>
              </wp:positionV>
              <wp:extent cx="1828800" cy="1828800"/>
              <wp:effectExtent l="0" t="0" r="0" b="0"/>
              <wp:wrapNone/>
              <wp:docPr id="165" name="文本框 1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2C8363">
                          <w:pPr>
                            <w:pStyle w:val="6"/>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65pt;margin-top:-67.65pt;height:144pt;width:144pt;mso-position-horizontal-relative:margin;mso-wrap-style:none;z-index:251702272;mso-width-relative:page;mso-height-relative:page;" filled="f" stroked="f" coordsize="21600,21600" o:gfxdata="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llTi82AAAAAwBAAAPAAAAAAAAAAEAIAAAACIAAABkcnMvZG93bnJldi54&#10;bWxQSwECFAAUAAAACACHTuJAi3/mvzMCAABlBAAADgAAAAAAAAABACAAAAAnAQAAZHJzL2Uyb0Rv&#10;Yy54bWxQSwUGAAAAAAYABgBZAQAAzAUAAAAA&#10;">
              <v:fill on="f" focussize="0,0"/>
              <v:stroke on="f" weight="0.5pt"/>
              <v:imagedata o:title=""/>
              <o:lock v:ext="edit" aspectratio="f"/>
              <v:textbox inset="0mm,0mm,0mm,0mm" style="mso-fit-shape-to-text:t;">
                <w:txbxContent>
                  <w:p w14:paraId="3A2C8363">
                    <w:pPr>
                      <w:pStyle w:val="6"/>
                    </w:pPr>
                    <w:r>
                      <w:fldChar w:fldCharType="begin"/>
                    </w:r>
                    <w:r>
                      <w:instrText xml:space="preserve"> PAGE  \* MERGEFORMAT </w:instrText>
                    </w:r>
                    <w:r>
                      <w:fldChar w:fldCharType="separate"/>
                    </w:r>
                    <w:r>
                      <w:t>25</w:t>
                    </w:r>
                    <w:r>
                      <w:fldChar w:fldCharType="end"/>
                    </w:r>
                  </w:p>
                </w:txbxContent>
              </v:textbox>
            </v:shape>
          </w:pict>
        </mc:Fallback>
      </mc:AlternateContent>
    </w:r>
    <w:r>
      <w:rPr>
        <w:sz w:val="24"/>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D0390A">
                          <w:pPr>
                            <w:pStyle w:val="5"/>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49D0390A">
                    <w:pPr>
                      <w:pStyle w:val="5"/>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A87B6">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3755390</wp:posOffset>
              </wp:positionH>
              <wp:positionV relativeFrom="page">
                <wp:posOffset>9968230</wp:posOffset>
              </wp:positionV>
              <wp:extent cx="100330" cy="77470"/>
              <wp:effectExtent l="0" t="0" r="0" b="0"/>
              <wp:wrapNone/>
              <wp:docPr id="134" name="Shape 134"/>
              <wp:cNvGraphicFramePr/>
              <a:graphic xmlns:a="http://schemas.openxmlformats.org/drawingml/2006/main">
                <a:graphicData uri="http://schemas.microsoft.com/office/word/2010/wordprocessingShape">
                  <wps:wsp>
                    <wps:cNvSpPr txBox="1"/>
                    <wps:spPr>
                      <a:xfrm>
                        <a:off x="0" y="0"/>
                        <a:ext cx="100330" cy="77470"/>
                      </a:xfrm>
                      <a:prstGeom prst="rect">
                        <a:avLst/>
                      </a:prstGeom>
                      <a:noFill/>
                    </wps:spPr>
                    <wps:txbx>
                      <w:txbxContent>
                        <w:p w14:paraId="27B6B91C">
                          <w:pPr>
                            <w:pStyle w:val="25"/>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8"/>
                              <w:szCs w:val="18"/>
                            </w:rPr>
                            <w:t>#</w:t>
                          </w:r>
                          <w:r>
                            <w:rPr>
                              <w:rFonts w:ascii="Times New Roman" w:hAnsi="Times New Roman" w:eastAsia="Times New Roman" w:cs="Times New Roman"/>
                              <w:color w:val="000000"/>
                              <w:spacing w:val="0"/>
                              <w:w w:val="100"/>
                              <w:position w:val="0"/>
                              <w:sz w:val="18"/>
                              <w:szCs w:val="18"/>
                            </w:rPr>
                            <w:fldChar w:fldCharType="end"/>
                          </w:r>
                        </w:p>
                      </w:txbxContent>
                    </wps:txbx>
                    <wps:bodyPr wrap="none" lIns="0" tIns="0" rIns="0" bIns="0">
                      <a:spAutoFit/>
                    </wps:bodyPr>
                  </wps:wsp>
                </a:graphicData>
              </a:graphic>
            </wp:anchor>
          </w:drawing>
        </mc:Choice>
        <mc:Fallback>
          <w:pict>
            <v:shape id="Shape 134" o:spid="_x0000_s1026" o:spt="202" type="#_x0000_t202" style="position:absolute;left:0pt;margin-left:295.7pt;margin-top:784.9pt;height:6.1pt;width:7.9pt;mso-position-horizontal-relative:page;mso-position-vertical-relative:page;mso-wrap-style:none;z-index:-251656192;mso-width-relative:page;mso-height-relative:page;" filled="f" stroked="f" coordsize="21600,21600" o:gfxdata="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40a0d9gA&#10;AAANAQAADwAAAAAAAAABACAAAAAiAAAAZHJzL2Rvd25yZXYueG1sUEsBAhQAFAAAAAgAh07iQOFb&#10;LImtAQAAcgMAAA4AAAAAAAAAAQAgAAAAJwEAAGRycy9lMm9Eb2MueG1sUEsFBgAAAAAGAAYAWQEA&#10;AEYFAAAAAA==&#10;">
              <v:fill on="f" focussize="0,0"/>
              <v:stroke on="f"/>
              <v:imagedata o:title=""/>
              <o:lock v:ext="edit" aspectratio="f"/>
              <v:textbox inset="0mm,0mm,0mm,0mm" style="mso-fit-shape-to-text:t;">
                <w:txbxContent>
                  <w:p w14:paraId="27B6B91C">
                    <w:pPr>
                      <w:pStyle w:val="25"/>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8"/>
                        <w:szCs w:val="18"/>
                      </w:rPr>
                      <w:t>#</w:t>
                    </w:r>
                    <w:r>
                      <w:rPr>
                        <w:rFonts w:ascii="Times New Roman" w:hAnsi="Times New Roman" w:eastAsia="Times New Roman" w:cs="Times New Roman"/>
                        <w:color w:val="000000"/>
                        <w:spacing w:val="0"/>
                        <w:w w:val="100"/>
                        <w:position w:val="0"/>
                        <w:sz w:val="18"/>
                        <w:szCs w:val="18"/>
                      </w:rP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F6E75">
    <w:pPr>
      <w:widowControl w:val="0"/>
      <w:spacing w:line="1" w:lineRule="exact"/>
    </w:pPr>
    <w:r>
      <w:rPr>
        <w:sz w:val="24"/>
      </w:rPr>
      <mc:AlternateContent>
        <mc:Choice Requires="wps">
          <w:drawing>
            <wp:anchor distT="0" distB="0" distL="114300" distR="114300" simplePos="0" relativeHeight="251703296" behindDoc="0" locked="0" layoutInCell="1" allowOverlap="1">
              <wp:simplePos x="0" y="0"/>
              <wp:positionH relativeFrom="margin">
                <wp:posOffset>2541905</wp:posOffset>
              </wp:positionH>
              <wp:positionV relativeFrom="paragraph">
                <wp:posOffset>-859790</wp:posOffset>
              </wp:positionV>
              <wp:extent cx="1828800" cy="1828800"/>
              <wp:effectExtent l="0" t="0" r="0" b="0"/>
              <wp:wrapNone/>
              <wp:docPr id="166" name="文本框 1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8E4BDC">
                          <w:pPr>
                            <w:pStyle w:val="6"/>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15pt;margin-top:-67.7pt;height:144pt;width:144pt;mso-position-horizontal-relative:margin;mso-wrap-style:none;z-index:251703296;mso-width-relative:page;mso-height-relative:page;" filled="f" stroked="f" coordsize="21600,21600" o:gfxdata="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Ibiqj2AAAAAwBAAAPAAAAAAAAAAEAIAAAACIAAABkcnMvZG93bnJldi54&#10;bWxQSwECFAAUAAAACACHTuJAd700wTMCAABlBAAADgAAAAAAAAABACAAAAAnAQAAZHJzL2Uyb0Rv&#10;Yy54bWxQSwUGAAAAAAYABgBZAQAAzAUAAAAA&#10;">
              <v:fill on="f" focussize="0,0"/>
              <v:stroke on="f" weight="0.5pt"/>
              <v:imagedata o:title=""/>
              <o:lock v:ext="edit" aspectratio="f"/>
              <v:textbox inset="0mm,0mm,0mm,0mm" style="mso-fit-shape-to-text:t;">
                <w:txbxContent>
                  <w:p w14:paraId="4B8E4BDC">
                    <w:pPr>
                      <w:pStyle w:val="6"/>
                    </w:pPr>
                    <w:r>
                      <w:fldChar w:fldCharType="begin"/>
                    </w:r>
                    <w:r>
                      <w:instrText xml:space="preserve"> PAGE  \* MERGEFORMAT </w:instrText>
                    </w:r>
                    <w:r>
                      <w:fldChar w:fldCharType="separate"/>
                    </w:r>
                    <w:r>
                      <w:t>27</w:t>
                    </w:r>
                    <w:r>
                      <w:fldChar w:fldCharType="end"/>
                    </w:r>
                  </w:p>
                </w:txbxContent>
              </v:textbox>
            </v:shape>
          </w:pict>
        </mc:Fallback>
      </mc:AlternateContent>
    </w:r>
    <w:r>
      <w:rPr>
        <w:sz w:val="24"/>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DA63AB">
                          <w:pPr>
                            <w:pStyle w:val="5"/>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hoMzAgAAYw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D+hoMzAgAAYwQAAA4AAAAAAAAAAQAgAAAAHwEAAGRycy9lMm9Eb2MueG1sUEsF&#10;BgAAAAAGAAYAWQEAAMQFAAAAAA==&#10;">
              <v:fill on="f" focussize="0,0"/>
              <v:stroke on="f" weight="0.5pt"/>
              <v:imagedata o:title=""/>
              <o:lock v:ext="edit" aspectratio="f"/>
              <v:textbox inset="0mm,0mm,0mm,0mm" style="mso-fit-shape-to-text:t;">
                <w:txbxContent>
                  <w:p w14:paraId="47DA63AB">
                    <w:pPr>
                      <w:pStyle w:val="5"/>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DEBB1">
    <w:pPr>
      <w:widowControl w:val="0"/>
      <w:spacing w:line="1" w:lineRule="exact"/>
    </w:pPr>
    <w:r>
      <w:rPr>
        <w:sz w:val="24"/>
      </w:rPr>
      <mc:AlternateContent>
        <mc:Choice Requires="wps">
          <w:drawing>
            <wp:anchor distT="0" distB="0" distL="114300" distR="114300" simplePos="0" relativeHeight="251704320" behindDoc="0" locked="0" layoutInCell="1" allowOverlap="1">
              <wp:simplePos x="0" y="0"/>
              <wp:positionH relativeFrom="margin">
                <wp:posOffset>2531110</wp:posOffset>
              </wp:positionH>
              <wp:positionV relativeFrom="paragraph">
                <wp:posOffset>-953770</wp:posOffset>
              </wp:positionV>
              <wp:extent cx="1828800" cy="1828800"/>
              <wp:effectExtent l="0" t="0" r="0" b="0"/>
              <wp:wrapNone/>
              <wp:docPr id="167" name="文本框 1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1734B0">
                          <w:pPr>
                            <w:pStyle w:val="6"/>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9.3pt;margin-top:-75.1pt;height:144pt;width:144pt;mso-position-horizontal-relative:margin;mso-wrap-style:none;z-index:251704320;mso-width-relative:page;mso-height-relative:page;" filled="f" stroked="f" coordsize="21600,21600" o:gfxdata="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grNa6dkAAAAMAQAADwAAAAAAAAABACAAAAAiAAAAZHJzL2Rvd25yZXYu&#10;eG1sUEsBAhQAFAAAAAgAh07iQBwBql0zAgAAZQQAAA4AAAAAAAAAAQAgAAAAKAEAAGRycy9lMm9E&#10;b2MueG1sUEsFBgAAAAAGAAYAWQEAAM0FAAAAAA==&#10;">
              <v:fill on="f" focussize="0,0"/>
              <v:stroke on="f" weight="0.5pt"/>
              <v:imagedata o:title=""/>
              <o:lock v:ext="edit" aspectratio="f"/>
              <v:textbox inset="0mm,0mm,0mm,0mm" style="mso-fit-shape-to-text:t;">
                <w:txbxContent>
                  <w:p w14:paraId="7A1734B0">
                    <w:pPr>
                      <w:pStyle w:val="6"/>
                    </w:pPr>
                    <w:r>
                      <w:fldChar w:fldCharType="begin"/>
                    </w:r>
                    <w:r>
                      <w:instrText xml:space="preserve"> PAGE  \* MERGEFORMAT </w:instrText>
                    </w:r>
                    <w:r>
                      <w:fldChar w:fldCharType="separate"/>
                    </w:r>
                    <w:r>
                      <w:t>33</w:t>
                    </w:r>
                    <w:r>
                      <w:fldChar w:fldCharType="end"/>
                    </w:r>
                  </w:p>
                </w:txbxContent>
              </v:textbox>
            </v:shape>
          </w:pict>
        </mc:Fallback>
      </mc:AlternateContent>
    </w:r>
    <w:r>
      <w:rPr>
        <w:sz w:val="24"/>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2B749D">
                          <w:pPr>
                            <w:pStyle w:val="5"/>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4F2B749D">
                    <w:pPr>
                      <w:pStyle w:val="5"/>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5D75B">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3746500</wp:posOffset>
              </wp:positionH>
              <wp:positionV relativeFrom="page">
                <wp:posOffset>9968865</wp:posOffset>
              </wp:positionV>
              <wp:extent cx="86995" cy="77470"/>
              <wp:effectExtent l="0" t="0" r="0" b="0"/>
              <wp:wrapNone/>
              <wp:docPr id="160" name="Shape 160"/>
              <wp:cNvGraphicFramePr/>
              <a:graphic xmlns:a="http://schemas.openxmlformats.org/drawingml/2006/main">
                <a:graphicData uri="http://schemas.microsoft.com/office/word/2010/wordprocessingShape">
                  <wps:wsp>
                    <wps:cNvSpPr txBox="1"/>
                    <wps:spPr>
                      <a:xfrm>
                        <a:off x="0" y="0"/>
                        <a:ext cx="86995" cy="77470"/>
                      </a:xfrm>
                      <a:prstGeom prst="rect">
                        <a:avLst/>
                      </a:prstGeom>
                      <a:noFill/>
                    </wps:spPr>
                    <wps:txbx>
                      <w:txbxContent>
                        <w:p w14:paraId="2C4156D5">
                          <w:pPr>
                            <w:pStyle w:val="25"/>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8"/>
                              <w:szCs w:val="18"/>
                            </w:rPr>
                            <w:t>#</w:t>
                          </w:r>
                          <w:r>
                            <w:rPr>
                              <w:rFonts w:ascii="Times New Roman" w:hAnsi="Times New Roman" w:eastAsia="Times New Roman" w:cs="Times New Roman"/>
                              <w:color w:val="000000"/>
                              <w:spacing w:val="0"/>
                              <w:w w:val="100"/>
                              <w:position w:val="0"/>
                              <w:sz w:val="18"/>
                              <w:szCs w:val="18"/>
                            </w:rPr>
                            <w:fldChar w:fldCharType="end"/>
                          </w:r>
                        </w:p>
                      </w:txbxContent>
                    </wps:txbx>
                    <wps:bodyPr wrap="none" lIns="0" tIns="0" rIns="0" bIns="0">
                      <a:spAutoFit/>
                    </wps:bodyPr>
                  </wps:wsp>
                </a:graphicData>
              </a:graphic>
            </wp:anchor>
          </w:drawing>
        </mc:Choice>
        <mc:Fallback>
          <w:pict>
            <v:shape id="Shape 160" o:spid="_x0000_s1026" o:spt="202" type="#_x0000_t202" style="position:absolute;left:0pt;margin-left:295pt;margin-top:784.95pt;height:6.1pt;width:6.85pt;mso-position-horizontal-relative:page;mso-position-vertical-relative:page;mso-wrap-style:none;z-index:-251656192;mso-width-relative:page;mso-height-relative:page;" filled="f" stroked="f" coordsize="21600,21600" o:gfxdata="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Qq5HZ&#10;AAAADQEAAA8AAAAAAAAAAQAgAAAAIgAAAGRycy9kb3ducmV2LnhtbFBLAQIUABQAAAAIAIdO4kD4&#10;zRDyrQEAAHEDAAAOAAAAAAAAAAEAIAAAACgBAABkcnMvZTJvRG9jLnhtbFBLBQYAAAAABgAGAFkB&#10;AABHBQAAAAA=&#10;">
              <v:fill on="f" focussize="0,0"/>
              <v:stroke on="f"/>
              <v:imagedata o:title=""/>
              <o:lock v:ext="edit" aspectratio="f"/>
              <v:textbox inset="0mm,0mm,0mm,0mm" style="mso-fit-shape-to-text:t;">
                <w:txbxContent>
                  <w:p w14:paraId="2C4156D5">
                    <w:pPr>
                      <w:pStyle w:val="25"/>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8"/>
                        <w:szCs w:val="18"/>
                      </w:rPr>
                      <w:t>#</w:t>
                    </w:r>
                    <w:r>
                      <w:rPr>
                        <w:rFonts w:ascii="Times New Roman" w:hAnsi="Times New Roman" w:eastAsia="Times New Roman" w:cs="Times New Roman"/>
                        <w:color w:val="000000"/>
                        <w:spacing w:val="0"/>
                        <w:w w:val="100"/>
                        <w:position w:val="0"/>
                        <w:sz w:val="18"/>
                        <w:szCs w:val="18"/>
                      </w:rP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FF493">
    <w:pPr>
      <w:widowControl w:val="0"/>
      <w:spacing w:line="1" w:lineRule="exact"/>
    </w:pPr>
    <w:r>
      <w:rPr>
        <w:sz w:val="24"/>
      </w:rPr>
      <mc:AlternateContent>
        <mc:Choice Requires="wps">
          <w:drawing>
            <wp:anchor distT="0" distB="0" distL="114300" distR="114300" simplePos="0" relativeHeight="251705344" behindDoc="0" locked="0" layoutInCell="1" allowOverlap="1">
              <wp:simplePos x="0" y="0"/>
              <wp:positionH relativeFrom="margin">
                <wp:posOffset>2452370</wp:posOffset>
              </wp:positionH>
              <wp:positionV relativeFrom="paragraph">
                <wp:posOffset>-911860</wp:posOffset>
              </wp:positionV>
              <wp:extent cx="1828800" cy="1828800"/>
              <wp:effectExtent l="0" t="0" r="0" b="0"/>
              <wp:wrapNone/>
              <wp:docPr id="168" name="文本框 1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3EFB83">
                          <w:pPr>
                            <w:pStyle w:val="6"/>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3.1pt;margin-top:-71.8pt;height:144pt;width:144pt;mso-position-horizontal-relative:margin;mso-wrap-style:none;z-index:251705344;mso-width-relative:page;mso-height-relative:page;" filled="f" stroked="f" coordsize="21600,21600" o:gfxdata="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KzK9KXYAAAADAEAAA8AAAAAAAAAAQAgAAAAIgAAAGRycy9kb3ducmV2Lnht&#10;bFBLAQIUABQAAAAIAIdO4kBRzkIDMgIAAGUEAAAOAAAAAAAAAAEAIAAAACcBAABkcnMvZTJvRG9j&#10;LnhtbFBLBQYAAAAABgAGAFkBAADLBQAAAAA=&#10;">
              <v:fill on="f" focussize="0,0"/>
              <v:stroke on="f" weight="0.5pt"/>
              <v:imagedata o:title=""/>
              <o:lock v:ext="edit" aspectratio="f"/>
              <v:textbox inset="0mm,0mm,0mm,0mm" style="mso-fit-shape-to-text:t;">
                <w:txbxContent>
                  <w:p w14:paraId="453EFB83">
                    <w:pPr>
                      <w:pStyle w:val="6"/>
                    </w:pPr>
                    <w:r>
                      <w:fldChar w:fldCharType="begin"/>
                    </w:r>
                    <w:r>
                      <w:instrText xml:space="preserve"> PAGE  \* MERGEFORMAT </w:instrText>
                    </w:r>
                    <w:r>
                      <w:fldChar w:fldCharType="separate"/>
                    </w:r>
                    <w:r>
                      <w:t>35</w:t>
                    </w:r>
                    <w:r>
                      <w:fldChar w:fldCharType="end"/>
                    </w:r>
                  </w:p>
                </w:txbxContent>
              </v:textbox>
            </v:shape>
          </w:pict>
        </mc:Fallback>
      </mc:AlternateContent>
    </w:r>
    <w:r>
      <w:rPr>
        <w:sz w:val="24"/>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27D4E1">
                          <w:pPr>
                            <w:pStyle w:val="5"/>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eHZ4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eHZ4zAgAAYwQAAA4AAAAAAAAAAQAgAAAAHwEAAGRycy9lMm9Eb2MueG1sUEsF&#10;BgAAAAAGAAYAWQEAAMQFAAAAAA==&#10;">
              <v:fill on="f" focussize="0,0"/>
              <v:stroke on="f" weight="0.5pt"/>
              <v:imagedata o:title=""/>
              <o:lock v:ext="edit" aspectratio="f"/>
              <v:textbox inset="0mm,0mm,0mm,0mm" style="mso-fit-shape-to-text:t;">
                <w:txbxContent>
                  <w:p w14:paraId="4A27D4E1">
                    <w:pPr>
                      <w:pStyle w:val="5"/>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2DA4B">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3756025</wp:posOffset>
              </wp:positionH>
              <wp:positionV relativeFrom="page">
                <wp:posOffset>9980295</wp:posOffset>
              </wp:positionV>
              <wp:extent cx="100330" cy="77470"/>
              <wp:effectExtent l="0" t="0" r="0" b="0"/>
              <wp:wrapNone/>
              <wp:docPr id="170" name="Shape 170"/>
              <wp:cNvGraphicFramePr/>
              <a:graphic xmlns:a="http://schemas.openxmlformats.org/drawingml/2006/main">
                <a:graphicData uri="http://schemas.microsoft.com/office/word/2010/wordprocessingShape">
                  <wps:wsp>
                    <wps:cNvSpPr txBox="1"/>
                    <wps:spPr>
                      <a:xfrm>
                        <a:off x="0" y="0"/>
                        <a:ext cx="100330" cy="77470"/>
                      </a:xfrm>
                      <a:prstGeom prst="rect">
                        <a:avLst/>
                      </a:prstGeom>
                      <a:noFill/>
                    </wps:spPr>
                    <wps:txbx>
                      <w:txbxContent>
                        <w:p w14:paraId="23C534E0">
                          <w:pPr>
                            <w:pStyle w:val="25"/>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8"/>
                              <w:szCs w:val="18"/>
                            </w:rPr>
                            <w:t>#</w:t>
                          </w:r>
                          <w:r>
                            <w:rPr>
                              <w:rFonts w:ascii="Times New Roman" w:hAnsi="Times New Roman" w:eastAsia="Times New Roman" w:cs="Times New Roman"/>
                              <w:color w:val="000000"/>
                              <w:spacing w:val="0"/>
                              <w:w w:val="100"/>
                              <w:position w:val="0"/>
                              <w:sz w:val="18"/>
                              <w:szCs w:val="18"/>
                            </w:rPr>
                            <w:fldChar w:fldCharType="end"/>
                          </w:r>
                        </w:p>
                      </w:txbxContent>
                    </wps:txbx>
                    <wps:bodyPr wrap="none" lIns="0" tIns="0" rIns="0" bIns="0">
                      <a:spAutoFit/>
                    </wps:bodyPr>
                  </wps:wsp>
                </a:graphicData>
              </a:graphic>
            </wp:anchor>
          </w:drawing>
        </mc:Choice>
        <mc:Fallback>
          <w:pict>
            <v:shape id="Shape 170" o:spid="_x0000_s1026" o:spt="202" type="#_x0000_t202" style="position:absolute;left:0pt;margin-left:295.75pt;margin-top:785.85pt;height:6.1pt;width:7.9pt;mso-position-horizontal-relative:page;mso-position-vertical-relative:page;mso-wrap-style:none;z-index:-251656192;mso-width-relative:page;mso-height-relative:page;" filled="f" stroked="f" coordsize="21600,21600" o:gfxdata="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PYXgIXYAAAA&#10;DQEAAA8AAAAAAAAAAQAgAAAAIgAAAGRycy9kb3ducmV2LnhtbFBLAQIUABQAAAAIAIdO4kAr3MmH&#10;qwEAAHIDAAAOAAAAAAAAAAEAIAAAACcBAABkcnMvZTJvRG9jLnhtbFBLBQYAAAAABgAGAFkBAABE&#10;BQAAAAA=&#10;">
              <v:fill on="f" focussize="0,0"/>
              <v:stroke on="f"/>
              <v:imagedata o:title=""/>
              <o:lock v:ext="edit" aspectratio="f"/>
              <v:textbox inset="0mm,0mm,0mm,0mm" style="mso-fit-shape-to-text:t;">
                <w:txbxContent>
                  <w:p w14:paraId="23C534E0">
                    <w:pPr>
                      <w:pStyle w:val="25"/>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8"/>
                        <w:szCs w:val="18"/>
                      </w:rPr>
                      <w:t>#</w:t>
                    </w:r>
                    <w:r>
                      <w:rPr>
                        <w:rFonts w:ascii="Times New Roman" w:hAnsi="Times New Roman" w:eastAsia="Times New Roman" w:cs="Times New Roman"/>
                        <w:color w:val="000000"/>
                        <w:spacing w:val="0"/>
                        <w:w w:val="100"/>
                        <w:position w:val="0"/>
                        <w:sz w:val="18"/>
                        <w:szCs w:val="18"/>
                      </w:rP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317B2">
    <w:pPr>
      <w:widowControl w:val="0"/>
      <w:spacing w:line="1" w:lineRule="exact"/>
    </w:pPr>
    <w:r>
      <w:rPr>
        <w:sz w:val="24"/>
      </w:rPr>
      <mc:AlternateContent>
        <mc:Choice Requires="wps">
          <w:drawing>
            <wp:anchor distT="0" distB="0" distL="114300" distR="114300" simplePos="0" relativeHeight="251706368" behindDoc="0" locked="0" layoutInCell="1" allowOverlap="1">
              <wp:simplePos x="0" y="0"/>
              <wp:positionH relativeFrom="margin">
                <wp:posOffset>2489200</wp:posOffset>
              </wp:positionH>
              <wp:positionV relativeFrom="paragraph">
                <wp:posOffset>-890270</wp:posOffset>
              </wp:positionV>
              <wp:extent cx="1828800" cy="1828800"/>
              <wp:effectExtent l="0" t="0" r="0" b="0"/>
              <wp:wrapNone/>
              <wp:docPr id="171" name="文本框 1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C96746">
                          <w:pPr>
                            <w:pStyle w:val="6"/>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6pt;margin-top:-70.1pt;height:144pt;width:144pt;mso-position-horizontal-relative:margin;mso-wrap-style:none;z-index:251706368;mso-width-relative:page;mso-height-relative:page;" filled="f" stroked="f" coordsize="21600,21600" o:gfxdata="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omQTu9kAAAAMAQAADwAAAAAAAAABACAAAAAiAAAAZHJzL2Rvd25yZXYu&#10;eG1sUEsBAhQAFAAAAAgAh07iQIii83ozAgAAZQQAAA4AAAAAAAAAAQAgAAAAKAEAAGRycy9lMm9E&#10;b2MueG1sUEsFBgAAAAAGAAYAWQEAAM0FAAAAAA==&#10;">
              <v:fill on="f" focussize="0,0"/>
              <v:stroke on="f" weight="0.5pt"/>
              <v:imagedata o:title=""/>
              <o:lock v:ext="edit" aspectratio="f"/>
              <v:textbox inset="0mm,0mm,0mm,0mm" style="mso-fit-shape-to-text:t;">
                <w:txbxContent>
                  <w:p w14:paraId="28C96746">
                    <w:pPr>
                      <w:pStyle w:val="6"/>
                    </w:pPr>
                    <w:r>
                      <w:fldChar w:fldCharType="begin"/>
                    </w:r>
                    <w:r>
                      <w:instrText xml:space="preserve"> PAGE  \* MERGEFORMAT </w:instrText>
                    </w:r>
                    <w:r>
                      <w:fldChar w:fldCharType="separate"/>
                    </w:r>
                    <w:r>
                      <w:t>40</w:t>
                    </w:r>
                    <w:r>
                      <w:fldChar w:fldCharType="end"/>
                    </w:r>
                  </w:p>
                </w:txbxContent>
              </v:textbox>
            </v:shape>
          </w:pict>
        </mc:Fallback>
      </mc:AlternateContent>
    </w:r>
    <w:r>
      <w:rPr>
        <w:sz w:val="24"/>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1E364F">
                          <w:pPr>
                            <w:pStyle w:val="5"/>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14:paraId="1F1E364F">
                    <w:pPr>
                      <w:pStyle w:val="5"/>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6ABA3">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3748405</wp:posOffset>
              </wp:positionH>
              <wp:positionV relativeFrom="page">
                <wp:posOffset>10043160</wp:posOffset>
              </wp:positionV>
              <wp:extent cx="105410" cy="77470"/>
              <wp:effectExtent l="0" t="0" r="0" b="0"/>
              <wp:wrapNone/>
              <wp:docPr id="180" name="Shape 180"/>
              <wp:cNvGraphicFramePr/>
              <a:graphic xmlns:a="http://schemas.openxmlformats.org/drawingml/2006/main">
                <a:graphicData uri="http://schemas.microsoft.com/office/word/2010/wordprocessingShape">
                  <wps:wsp>
                    <wps:cNvSpPr txBox="1"/>
                    <wps:spPr>
                      <a:xfrm>
                        <a:off x="0" y="0"/>
                        <a:ext cx="105410" cy="77470"/>
                      </a:xfrm>
                      <a:prstGeom prst="rect">
                        <a:avLst/>
                      </a:prstGeom>
                      <a:noFill/>
                    </wps:spPr>
                    <wps:txbx>
                      <w:txbxContent>
                        <w:p w14:paraId="6EBFBC46">
                          <w:pPr>
                            <w:pStyle w:val="25"/>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8"/>
                              <w:szCs w:val="18"/>
                            </w:rPr>
                            <w:t>#</w:t>
                          </w:r>
                          <w:r>
                            <w:rPr>
                              <w:rFonts w:ascii="Times New Roman" w:hAnsi="Times New Roman" w:eastAsia="Times New Roman" w:cs="Times New Roman"/>
                              <w:color w:val="000000"/>
                              <w:spacing w:val="0"/>
                              <w:w w:val="100"/>
                              <w:position w:val="0"/>
                              <w:sz w:val="18"/>
                              <w:szCs w:val="18"/>
                            </w:rPr>
                            <w:fldChar w:fldCharType="end"/>
                          </w:r>
                        </w:p>
                      </w:txbxContent>
                    </wps:txbx>
                    <wps:bodyPr wrap="none" lIns="0" tIns="0" rIns="0" bIns="0">
                      <a:spAutoFit/>
                    </wps:bodyPr>
                  </wps:wsp>
                </a:graphicData>
              </a:graphic>
            </wp:anchor>
          </w:drawing>
        </mc:Choice>
        <mc:Fallback>
          <w:pict>
            <v:shape id="Shape 180" o:spid="_x0000_s1026" o:spt="202" type="#_x0000_t202" style="position:absolute;left:0pt;margin-left:295.15pt;margin-top:790.8pt;height:6.1pt;width:8.3pt;mso-position-horizontal-relative:page;mso-position-vertical-relative:page;mso-wrap-style:none;z-index:-251656192;mso-width-relative:page;mso-height-relative:page;" filled="f" stroked="f" coordsize="21600,21600" o:gfxdata="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DSjGW2AAA&#10;AA0BAAAPAAAAAAAAAAEAIAAAACIAAABkcnMvZG93bnJldi54bWxQSwECFAAUAAAACACHTuJAoCnR&#10;GawBAAByAwAADgAAAAAAAAABACAAAAAnAQAAZHJzL2Uyb0RvYy54bWxQSwUGAAAAAAYABgBZAQAA&#10;RQUAAAAA&#10;">
              <v:fill on="f" focussize="0,0"/>
              <v:stroke on="f"/>
              <v:imagedata o:title=""/>
              <o:lock v:ext="edit" aspectratio="f"/>
              <v:textbox inset="0mm,0mm,0mm,0mm" style="mso-fit-shape-to-text:t;">
                <w:txbxContent>
                  <w:p w14:paraId="6EBFBC46">
                    <w:pPr>
                      <w:pStyle w:val="25"/>
                      <w:keepNext w:val="0"/>
                      <w:keepLines w:val="0"/>
                      <w:widowControl w:val="0"/>
                      <w:shd w:val="clear" w:color="auto" w:fill="auto"/>
                      <w:bidi w:val="0"/>
                      <w:spacing w:before="0" w:after="0" w:line="240" w:lineRule="auto"/>
                      <w:ind w:left="0" w:right="0" w:firstLine="0"/>
                      <w:jc w:val="left"/>
                      <w:rPr>
                        <w:sz w:val="18"/>
                        <w:szCs w:val="18"/>
                      </w:rPr>
                    </w:pPr>
                    <w:r>
                      <w:fldChar w:fldCharType="begin"/>
                    </w:r>
                    <w:r>
                      <w:instrText xml:space="preserve"> PAGE \* MERGEFORMAT </w:instrText>
                    </w:r>
                    <w:r>
                      <w:fldChar w:fldCharType="separate"/>
                    </w:r>
                    <w:r>
                      <w:rPr>
                        <w:rFonts w:ascii="Times New Roman" w:hAnsi="Times New Roman" w:eastAsia="Times New Roman" w:cs="Times New Roman"/>
                        <w:color w:val="000000"/>
                        <w:spacing w:val="0"/>
                        <w:w w:val="100"/>
                        <w:position w:val="0"/>
                        <w:sz w:val="18"/>
                        <w:szCs w:val="18"/>
                      </w:rPr>
                      <w:t>#</w:t>
                    </w:r>
                    <w:r>
                      <w:rPr>
                        <w:rFonts w:ascii="Times New Roman" w:hAnsi="Times New Roman" w:eastAsia="Times New Roman" w:cs="Times New Roman"/>
                        <w:color w:val="000000"/>
                        <w:spacing w:val="0"/>
                        <w:w w:val="100"/>
                        <w:position w:val="0"/>
                        <w:sz w:val="18"/>
                        <w:szCs w:val="18"/>
                      </w:rP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5FADD">
    <w:pPr>
      <w:widowControl w:val="0"/>
      <w:spacing w:line="1" w:lineRule="exact"/>
    </w:pPr>
    <w:r>
      <w:rPr>
        <w:sz w:val="24"/>
      </w:rPr>
      <mc:AlternateContent>
        <mc:Choice Requires="wps">
          <w:drawing>
            <wp:anchor distT="0" distB="0" distL="114300" distR="114300" simplePos="0" relativeHeight="251707392" behindDoc="0" locked="0" layoutInCell="1" allowOverlap="1">
              <wp:simplePos x="0" y="0"/>
              <wp:positionH relativeFrom="margin">
                <wp:posOffset>2424430</wp:posOffset>
              </wp:positionH>
              <wp:positionV relativeFrom="paragraph">
                <wp:posOffset>-922020</wp:posOffset>
              </wp:positionV>
              <wp:extent cx="1828800" cy="1828800"/>
              <wp:effectExtent l="0" t="0" r="0" b="0"/>
              <wp:wrapNone/>
              <wp:docPr id="172" name="文本框 1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2FA8D1">
                          <w:pPr>
                            <w:pStyle w:val="6"/>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0.9pt;margin-top:-72.6pt;height:144pt;width:144pt;mso-position-horizontal-relative:margin;mso-wrap-style:none;z-index:251707392;mso-width-relative:page;mso-height-relative:page;" filled="f" stroked="f" coordsize="21600,21600" o:gfxdata="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lllBA9gAAAAMAQAADwAAAAAAAAABACAAAAAiAAAAZHJzL2Rvd25yZXYu&#10;eG1sUEsBAhQAFAAAAAgAh07iQHRgIQQ0AgAAZQQAAA4AAAAAAAAAAQAgAAAAJwEAAGRycy9lMm9E&#10;b2MueG1sUEsFBgAAAAAGAAYAWQEAAM0FAAAAAA==&#10;">
              <v:fill on="f" focussize="0,0"/>
              <v:stroke on="f" weight="0.5pt"/>
              <v:imagedata o:title=""/>
              <o:lock v:ext="edit" aspectratio="f"/>
              <v:textbox inset="0mm,0mm,0mm,0mm" style="mso-fit-shape-to-text:t;">
                <w:txbxContent>
                  <w:p w14:paraId="182FA8D1">
                    <w:pPr>
                      <w:pStyle w:val="6"/>
                    </w:pPr>
                    <w:r>
                      <w:fldChar w:fldCharType="begin"/>
                    </w:r>
                    <w:r>
                      <w:instrText xml:space="preserve"> PAGE  \* MERGEFORMAT </w:instrText>
                    </w:r>
                    <w:r>
                      <w:fldChar w:fldCharType="separate"/>
                    </w:r>
                    <w:r>
                      <w:t>44</w:t>
                    </w:r>
                    <w:r>
                      <w:fldChar w:fldCharType="end"/>
                    </w:r>
                  </w:p>
                </w:txbxContent>
              </v:textbox>
            </v:shape>
          </w:pict>
        </mc:Fallback>
      </mc:AlternateContent>
    </w:r>
    <w:r>
      <w:rPr>
        <w:sz w:val="24"/>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0F6305">
                          <w:pPr>
                            <w:pStyle w:val="5"/>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nCo8x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5wqPMQIAAGUEAAAOAAAAAAAAAAEAIAAAAB8BAABkcnMvZTJvRG9jLnhtbFBLBQYA&#10;AAAABgAGAFkBAADCBQAAAAA=&#10;">
              <v:fill on="f" focussize="0,0"/>
              <v:stroke on="f" weight="0.5pt"/>
              <v:imagedata o:title=""/>
              <o:lock v:ext="edit" aspectratio="f"/>
              <v:textbox inset="0mm,0mm,0mm,0mm" style="mso-fit-shape-to-text:t;">
                <w:txbxContent>
                  <w:p w14:paraId="130F6305">
                    <w:pPr>
                      <w:pStyle w:val="5"/>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7026E">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3705225</wp:posOffset>
              </wp:positionH>
              <wp:positionV relativeFrom="page">
                <wp:posOffset>9963785</wp:posOffset>
              </wp:positionV>
              <wp:extent cx="100330" cy="77470"/>
              <wp:effectExtent l="0" t="0" r="0" b="0"/>
              <wp:wrapNone/>
              <wp:docPr id="190" name="Shape 190"/>
              <wp:cNvGraphicFramePr/>
              <a:graphic xmlns:a="http://schemas.openxmlformats.org/drawingml/2006/main">
                <a:graphicData uri="http://schemas.microsoft.com/office/word/2010/wordprocessingShape">
                  <wps:wsp>
                    <wps:cNvSpPr txBox="1"/>
                    <wps:spPr>
                      <a:xfrm>
                        <a:off x="0" y="0"/>
                        <a:ext cx="100330" cy="77470"/>
                      </a:xfrm>
                      <a:prstGeom prst="rect">
                        <a:avLst/>
                      </a:prstGeom>
                      <a:noFill/>
                    </wps:spPr>
                    <wps:txbx>
                      <w:txbxContent>
                        <w:p w14:paraId="71AD5281">
                          <w:pPr>
                            <w:pStyle w:val="25"/>
                            <w:keepNext w:val="0"/>
                            <w:keepLines w:val="0"/>
                            <w:widowControl w:val="0"/>
                            <w:shd w:val="clear" w:color="auto" w:fill="auto"/>
                            <w:bidi w:val="0"/>
                            <w:spacing w:before="0" w:after="0" w:line="240" w:lineRule="auto"/>
                            <w:ind w:left="0" w:right="0" w:firstLine="0"/>
                            <w:jc w:val="left"/>
                            <w:rPr>
                              <w:sz w:val="18"/>
                              <w:szCs w:val="18"/>
                            </w:rPr>
                          </w:pPr>
                          <w:r>
                            <w:rPr>
                              <w:rFonts w:ascii="Times New Roman" w:hAnsi="Times New Roman" w:eastAsia="Times New Roman" w:cs="Times New Roman"/>
                              <w:color w:val="000000"/>
                              <w:spacing w:val="0"/>
                              <w:w w:val="100"/>
                              <w:position w:val="0"/>
                              <w:sz w:val="18"/>
                              <w:szCs w:val="18"/>
                            </w:rPr>
                            <w:t>43</w:t>
                          </w:r>
                        </w:p>
                      </w:txbxContent>
                    </wps:txbx>
                    <wps:bodyPr wrap="none" lIns="0" tIns="0" rIns="0" bIns="0">
                      <a:spAutoFit/>
                    </wps:bodyPr>
                  </wps:wsp>
                </a:graphicData>
              </a:graphic>
            </wp:anchor>
          </w:drawing>
        </mc:Choice>
        <mc:Fallback>
          <w:pict>
            <v:shape id="Shape 190" o:spid="_x0000_s1026" o:spt="202" type="#_x0000_t202" style="position:absolute;left:0pt;margin-left:291.75pt;margin-top:784.55pt;height:6.1pt;width:7.9pt;mso-position-horizontal-relative:page;mso-position-vertical-relative:page;mso-wrap-style:none;z-index:-251656192;mso-width-relative:page;mso-height-relative:page;" filled="f" stroked="f" coordsize="21600,21600" o:gfxdata="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NDBdf2AAA&#10;AA0BAAAPAAAAAAAAAAEAIAAAACIAAABkcnMvZG93bnJldi54bWxQSwECFAAUAAAACACHTuJAAPgi&#10;d6wBAAByAwAADgAAAAAAAAABACAAAAAnAQAAZHJzL2Uyb0RvYy54bWxQSwUGAAAAAAYABgBZAQAA&#10;RQUAAAAA&#10;">
              <v:fill on="f" focussize="0,0"/>
              <v:stroke on="f"/>
              <v:imagedata o:title=""/>
              <o:lock v:ext="edit" aspectratio="f"/>
              <v:textbox inset="0mm,0mm,0mm,0mm" style="mso-fit-shape-to-text:t;">
                <w:txbxContent>
                  <w:p w14:paraId="71AD5281">
                    <w:pPr>
                      <w:pStyle w:val="25"/>
                      <w:keepNext w:val="0"/>
                      <w:keepLines w:val="0"/>
                      <w:widowControl w:val="0"/>
                      <w:shd w:val="clear" w:color="auto" w:fill="auto"/>
                      <w:bidi w:val="0"/>
                      <w:spacing w:before="0" w:after="0" w:line="240" w:lineRule="auto"/>
                      <w:ind w:left="0" w:right="0" w:firstLine="0"/>
                      <w:jc w:val="left"/>
                      <w:rPr>
                        <w:sz w:val="18"/>
                        <w:szCs w:val="18"/>
                      </w:rPr>
                    </w:pPr>
                    <w:r>
                      <w:rPr>
                        <w:rFonts w:ascii="Times New Roman" w:hAnsi="Times New Roman" w:eastAsia="Times New Roman" w:cs="Times New Roman"/>
                        <w:color w:val="000000"/>
                        <w:spacing w:val="0"/>
                        <w:w w:val="100"/>
                        <w:position w:val="0"/>
                        <w:sz w:val="18"/>
                        <w:szCs w:val="18"/>
                      </w:rPr>
                      <w:t>43</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3FD85">
    <w:pPr>
      <w:widowControl w:val="0"/>
    </w:pPr>
    <w:r>
      <w:rPr>
        <w:sz w:val="24"/>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82B804">
                          <w:pPr>
                            <w:pStyle w:val="5"/>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14:paraId="7582B804">
                    <w:pPr>
                      <w:pStyle w:val="5"/>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90FD3">
    <w:pPr>
      <w:widowControl w:val="0"/>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852C6">
    <w:pPr>
      <w:widowControl w:val="0"/>
    </w:pPr>
    <w:r>
      <w:rPr>
        <w:sz w:val="24"/>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453AC8">
                          <w:pPr>
                            <w:pStyle w:val="5"/>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ZRm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PQwbpmX/cX0HuW&#10;hY3eWh7TRCG9XR4CxEwaR4F6VS66oftSlS6TEtv7z32Kevw7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ZRm0zAgAAZQQAAA4AAAAAAAAAAQAgAAAAHwEAAGRycy9lMm9Eb2MueG1sUEsF&#10;BgAAAAAGAAYAWQEAAMQFAAAAAA==&#10;">
              <v:fill on="f" focussize="0,0"/>
              <v:stroke on="f" weight="0.5pt"/>
              <v:imagedata o:title=""/>
              <o:lock v:ext="edit" aspectratio="f"/>
              <v:textbox inset="0mm,0mm,0mm,0mm" style="mso-fit-shape-to-text:t;">
                <w:txbxContent>
                  <w:p w14:paraId="2E453AC8">
                    <w:pPr>
                      <w:pStyle w:val="5"/>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1DB82">
    <w:pPr>
      <w:widowControl w:val="0"/>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EB9D6">
    <w:pPr>
      <w:widowControl w:val="0"/>
    </w:pPr>
    <w:r>
      <w:rPr>
        <w:sz w:val="24"/>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5401EB">
                          <w:pPr>
                            <w:pStyle w:val="5"/>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2PE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6/e5t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JdjxNAIAAGUEAAAOAAAAAAAAAAEAIAAAAB8BAABkcnMvZTJvRG9jLnhtbFBL&#10;BQYAAAAABgAGAFkBAADFBQAAAAA=&#10;">
              <v:fill on="f" focussize="0,0"/>
              <v:stroke on="f" weight="0.5pt"/>
              <v:imagedata o:title=""/>
              <o:lock v:ext="edit" aspectratio="f"/>
              <v:textbox inset="0mm,0mm,0mm,0mm" style="mso-fit-shape-to-text:t;">
                <w:txbxContent>
                  <w:p w14:paraId="1E5401EB">
                    <w:pPr>
                      <w:pStyle w:val="5"/>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A6720">
    <w:pPr>
      <w:pStyle w:val="6"/>
      <w:jc w:val="righ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8FDC7">
    <w:pPr>
      <w:pStyle w:val="6"/>
      <w:jc w:val="right"/>
      <w:rPr>
        <w:rFonts w:hint="eastAsia" w:eastAsia="宋体"/>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86932">
    <w:pPr>
      <w:widowControl w:val="0"/>
      <w:spacing w:line="1" w:lineRule="exact"/>
    </w:pPr>
    <w:r>
      <mc:AlternateContent>
        <mc:Choice Requires="wps">
          <w:drawing>
            <wp:anchor distT="0" distB="0" distL="0" distR="0" simplePos="0" relativeHeight="251664384" behindDoc="1" locked="0" layoutInCell="1" allowOverlap="1">
              <wp:simplePos x="0" y="0"/>
              <wp:positionH relativeFrom="page">
                <wp:posOffset>4148455</wp:posOffset>
              </wp:positionH>
              <wp:positionV relativeFrom="page">
                <wp:posOffset>283210</wp:posOffset>
              </wp:positionV>
              <wp:extent cx="2345690" cy="162560"/>
              <wp:effectExtent l="0" t="0" r="0" b="0"/>
              <wp:wrapNone/>
              <wp:docPr id="30" name="Shape 81"/>
              <wp:cNvGraphicFramePr/>
              <a:graphic xmlns:a="http://schemas.openxmlformats.org/drawingml/2006/main">
                <a:graphicData uri="http://schemas.microsoft.com/office/word/2010/wordprocessingShape">
                  <wps:wsp>
                    <wps:cNvSpPr txBox="1"/>
                    <wps:spPr>
                      <a:xfrm>
                        <a:off x="0" y="0"/>
                        <a:ext cx="2345690" cy="162560"/>
                      </a:xfrm>
                      <a:prstGeom prst="rect">
                        <a:avLst/>
                      </a:prstGeom>
                      <a:noFill/>
                    </wps:spPr>
                    <wps:txbx>
                      <w:txbxContent>
                        <w:p w14:paraId="55B05E28">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02538705">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50A31D7">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A4A994B">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26.65pt;margin-top:22.3pt;height:12.8pt;width:184.7pt;mso-position-horizontal-relative:page;mso-position-vertical-relative:page;z-index:-251652096;mso-width-relative:page;mso-height-relative:page;" filled="f" stroked="f" coordsize="21600,21600" o:gfxdata="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EXt&#10;OQ3ZAAAACgEAAA8AAAAAAAAAAQAgAAAAIgAAAGRycy9kb3ducmV2LnhtbFBLAQIUABQAAAAIAIdO&#10;4kCzPbR7sAEAAHQDAAAOAAAAAAAAAAEAIAAAACgBAABkcnMvZTJvRG9jLnhtbFBLBQYAAAAABgAG&#10;AFkBAABKBQAAAAA=&#10;">
              <v:fill on="f" focussize="0,0"/>
              <v:stroke on="f"/>
              <v:imagedata o:title=""/>
              <o:lock v:ext="edit" aspectratio="f"/>
              <v:textbox inset="0mm,0mm,0mm,0mm">
                <w:txbxContent>
                  <w:p w14:paraId="55B05E28">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02538705">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50A31D7">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A4A994B">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A0920">
    <w:pPr>
      <w:widowControl w:val="0"/>
      <w:spacing w:line="1" w:lineRule="exact"/>
    </w:pPr>
    <w:r>
      <mc:AlternateContent>
        <mc:Choice Requires="wps">
          <w:drawing>
            <wp:anchor distT="0" distB="0" distL="114300" distR="114300" simplePos="0" relativeHeight="251659264" behindDoc="1" locked="0" layoutInCell="1" allowOverlap="1">
              <wp:simplePos x="0" y="0"/>
              <wp:positionH relativeFrom="page">
                <wp:posOffset>1219200</wp:posOffset>
              </wp:positionH>
              <wp:positionV relativeFrom="page">
                <wp:posOffset>1449070</wp:posOffset>
              </wp:positionV>
              <wp:extent cx="5116195" cy="0"/>
              <wp:effectExtent l="0" t="0" r="0" b="0"/>
              <wp:wrapNone/>
              <wp:docPr id="49" name="Shape 49"/>
              <wp:cNvGraphicFramePr/>
              <a:graphic xmlns:a="http://schemas.openxmlformats.org/drawingml/2006/main">
                <a:graphicData uri="http://schemas.microsoft.com/office/word/2010/wordprocessingShape">
                  <wps:wsp>
                    <wps:cNvCnPr/>
                    <wps:spPr>
                      <a:xfrm>
                        <a:off x="0" y="0"/>
                        <a:ext cx="5116195" cy="0"/>
                      </a:xfrm>
                      <a:prstGeom prst="straightConnector1">
                        <a:avLst/>
                      </a:prstGeom>
                      <a:ln w="12700">
                        <a:solidFill>
                          <a:srgbClr val="FFFFFF"/>
                        </a:solidFill>
                      </a:ln>
                    </wps:spPr>
                    <wps:bodyPr/>
                  </wps:wsp>
                </a:graphicData>
              </a:graphic>
            </wp:anchor>
          </w:drawing>
        </mc:Choice>
        <mc:Fallback>
          <w:pict>
            <v:shape id="Shape 49" o:spid="_x0000_s1026" o:spt="32" type="#_x0000_t32" style="position:absolute;left:0pt;margin-left:96pt;margin-top:114.1pt;height:0pt;width:402.85pt;mso-position-horizontal-relative:page;mso-position-vertical-relative:page;z-index:-251657216;mso-width-relative:page;mso-height-relative:page;" filled="f" stroked="t" coordsize="21600,21600" o:gfxdata="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DSIDBHXAAAACwEAAA8A&#10;AAAAAAAAAQAgAAAAIgAAAGRycy9kb3ducmV2LnhtbFBLAQIUABQAAAAIAIdO4kBEVWCEpgEAAFwD&#10;AAAOAAAAAAAAAAEAIAAAACYBAABkcnMvZTJvRG9jLnhtbFBLBQYAAAAABgAGAFkBAAA+BQAAAAA=&#10;">
              <v:fill on="f" focussize="0,0"/>
              <v:stroke weight="1pt" color="#FFFFFF" joinstyle="round"/>
              <v:imagedata o:title=""/>
              <o:lock v:ext="edit" aspectratio="f"/>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15D02">
    <w:pPr>
      <w:widowControl w:val="0"/>
      <w:spacing w:line="1" w:lineRule="exact"/>
    </w:pPr>
    <w:r>
      <mc:AlternateContent>
        <mc:Choice Requires="wps">
          <w:drawing>
            <wp:anchor distT="0" distB="0" distL="0" distR="0" simplePos="0" relativeHeight="251665408" behindDoc="1" locked="0" layoutInCell="1" allowOverlap="1">
              <wp:simplePos x="0" y="0"/>
              <wp:positionH relativeFrom="page">
                <wp:posOffset>4148455</wp:posOffset>
              </wp:positionH>
              <wp:positionV relativeFrom="page">
                <wp:posOffset>302260</wp:posOffset>
              </wp:positionV>
              <wp:extent cx="2345690" cy="162560"/>
              <wp:effectExtent l="0" t="0" r="0" b="0"/>
              <wp:wrapNone/>
              <wp:docPr id="31" name="Shape 81"/>
              <wp:cNvGraphicFramePr/>
              <a:graphic xmlns:a="http://schemas.openxmlformats.org/drawingml/2006/main">
                <a:graphicData uri="http://schemas.microsoft.com/office/word/2010/wordprocessingShape">
                  <wps:wsp>
                    <wps:cNvSpPr txBox="1"/>
                    <wps:spPr>
                      <a:xfrm>
                        <a:off x="0" y="0"/>
                        <a:ext cx="2345690" cy="162560"/>
                      </a:xfrm>
                      <a:prstGeom prst="rect">
                        <a:avLst/>
                      </a:prstGeom>
                      <a:noFill/>
                    </wps:spPr>
                    <wps:txbx>
                      <w:txbxContent>
                        <w:p w14:paraId="55BFBCD9">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42B75A25">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1EC3CDD2">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034A8CB3">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26.65pt;margin-top:23.8pt;height:12.8pt;width:184.7pt;mso-position-horizontal-relative:page;mso-position-vertical-relative:page;z-index:-251651072;mso-width-relative:page;mso-height-relative:page;" filled="f" stroked="f" coordsize="21600,21600" o:gfxdata="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o&#10;oHjv2QAAAAoBAAAPAAAAAAAAAAEAIAAAACIAAABkcnMvZG93bnJldi54bWxQSwECFAAUAAAACACH&#10;TuJAuVCC17EBAAB0AwAADgAAAAAAAAABACAAAAAoAQAAZHJzL2Uyb0RvYy54bWxQSwUGAAAAAAYA&#10;BgBZAQAASwUAAAAA&#10;">
              <v:fill on="f" focussize="0,0"/>
              <v:stroke on="f"/>
              <v:imagedata o:title=""/>
              <o:lock v:ext="edit" aspectratio="f"/>
              <v:textbox inset="0mm,0mm,0mm,0mm">
                <w:txbxContent>
                  <w:p w14:paraId="55BFBCD9">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42B75A25">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1EC3CDD2">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034A8CB3">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92210">
    <w:pPr>
      <w:widowControl w:val="0"/>
      <w:spacing w:line="1" w:lineRule="exact"/>
    </w:pPr>
    <w:r>
      <mc:AlternateContent>
        <mc:Choice Requires="wps">
          <w:drawing>
            <wp:anchor distT="0" distB="0" distL="0" distR="0" simplePos="0" relativeHeight="251662336" behindDoc="1" locked="0" layoutInCell="1" allowOverlap="1">
              <wp:simplePos x="0" y="0"/>
              <wp:positionH relativeFrom="page">
                <wp:posOffset>4044950</wp:posOffset>
              </wp:positionH>
              <wp:positionV relativeFrom="page">
                <wp:posOffset>475615</wp:posOffset>
              </wp:positionV>
              <wp:extent cx="2790190" cy="332105"/>
              <wp:effectExtent l="0" t="0" r="0" b="0"/>
              <wp:wrapNone/>
              <wp:docPr id="26" name="Shape 81"/>
              <wp:cNvGraphicFramePr/>
              <a:graphic xmlns:a="http://schemas.openxmlformats.org/drawingml/2006/main">
                <a:graphicData uri="http://schemas.microsoft.com/office/word/2010/wordprocessingShape">
                  <wps:wsp>
                    <wps:cNvSpPr txBox="1"/>
                    <wps:spPr>
                      <a:xfrm>
                        <a:off x="0" y="0"/>
                        <a:ext cx="2790190" cy="332105"/>
                      </a:xfrm>
                      <a:prstGeom prst="rect">
                        <a:avLst/>
                      </a:prstGeom>
                      <a:noFill/>
                    </wps:spPr>
                    <wps:txbx>
                      <w:txbxContent>
                        <w:p w14:paraId="19D678D9">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66ED5465">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4E303FE0">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46545E26">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18.5pt;margin-top:37.45pt;height:26.15pt;width:219.7pt;mso-position-horizontal-relative:page;mso-position-vertical-relative:page;z-index:-251654144;mso-width-relative:page;mso-height-relative:page;" filled="f" stroked="f" coordsize="21600,21600" o:gfxdata="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n&#10;o1K32gAAAAsBAAAPAAAAAAAAAAEAIAAAACIAAABkcnMvZG93bnJldi54bWxQSwECFAAUAAAACACH&#10;TuJArmsLyrABAAB0AwAADgAAAAAAAAABACAAAAApAQAAZHJzL2Uyb0RvYy54bWxQSwUGAAAAAAYA&#10;BgBZAQAASwUAAAAA&#10;">
              <v:fill on="f" focussize="0,0"/>
              <v:stroke on="f"/>
              <v:imagedata o:title=""/>
              <o:lock v:ext="edit" aspectratio="f"/>
              <v:textbox inset="0mm,0mm,0mm,0mm">
                <w:txbxContent>
                  <w:p w14:paraId="19D678D9">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66ED5465">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4E303FE0">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46545E26">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BE689">
    <w:pPr>
      <w:widowControl w:val="0"/>
      <w:spacing w:line="1" w:lineRule="exact"/>
    </w:pPr>
    <w:r>
      <mc:AlternateContent>
        <mc:Choice Requires="wps">
          <w:drawing>
            <wp:anchor distT="0" distB="0" distL="0" distR="0" simplePos="0" relativeHeight="251666432" behindDoc="1" locked="0" layoutInCell="1" allowOverlap="1">
              <wp:simplePos x="0" y="0"/>
              <wp:positionH relativeFrom="page">
                <wp:posOffset>4071620</wp:posOffset>
              </wp:positionH>
              <wp:positionV relativeFrom="page">
                <wp:posOffset>614045</wp:posOffset>
              </wp:positionV>
              <wp:extent cx="2388235" cy="279400"/>
              <wp:effectExtent l="0" t="0" r="0" b="0"/>
              <wp:wrapNone/>
              <wp:docPr id="32" name="Shape 81"/>
              <wp:cNvGraphicFramePr/>
              <a:graphic xmlns:a="http://schemas.openxmlformats.org/drawingml/2006/main">
                <a:graphicData uri="http://schemas.microsoft.com/office/word/2010/wordprocessingShape">
                  <wps:wsp>
                    <wps:cNvSpPr txBox="1"/>
                    <wps:spPr>
                      <a:xfrm>
                        <a:off x="0" y="0"/>
                        <a:ext cx="2388235" cy="279400"/>
                      </a:xfrm>
                      <a:prstGeom prst="rect">
                        <a:avLst/>
                      </a:prstGeom>
                      <a:noFill/>
                    </wps:spPr>
                    <wps:txbx>
                      <w:txbxContent>
                        <w:p w14:paraId="4BB493F0">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655452ED">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20C9B598">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28E3A984">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20.6pt;margin-top:48.35pt;height:22pt;width:188.05pt;mso-position-horizontal-relative:page;mso-position-vertical-relative:page;z-index:-251650048;mso-width-relative:page;mso-height-relative:page;" filled="f" stroked="f" coordsize="21600,21600" o:gfxdata="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EdspQ3aAAAACwEAAA8AAAAAAAAAAQAgAAAAIgAAAGRycy9kb3ducmV2LnhtbFBLAQIUABQAAAAI&#10;AIdO4kDFt1dMsgEAAHQDAAAOAAAAAAAAAAEAIAAAACkBAABkcnMvZTJvRG9jLnhtbFBLBQYAAAAA&#10;BgAGAFkBAABNBQAAAAA=&#10;">
              <v:fill on="f" focussize="0,0"/>
              <v:stroke on="f"/>
              <v:imagedata o:title=""/>
              <o:lock v:ext="edit" aspectratio="f"/>
              <v:textbox inset="0mm,0mm,0mm,0mm">
                <w:txbxContent>
                  <w:p w14:paraId="4BB493F0">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655452ED">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20C9B598">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28E3A984">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BCDF7">
    <w:pPr>
      <w:widowControl w:val="0"/>
      <w:spacing w:line="1" w:lineRule="exact"/>
    </w:pPr>
    <w:r>
      <mc:AlternateContent>
        <mc:Choice Requires="wps">
          <w:drawing>
            <wp:anchor distT="0" distB="0" distL="114300" distR="114300" simplePos="0" relativeHeight="251659264" behindDoc="1" locked="0" layoutInCell="1" allowOverlap="1">
              <wp:simplePos x="0" y="0"/>
              <wp:positionH relativeFrom="page">
                <wp:posOffset>1247140</wp:posOffset>
              </wp:positionH>
              <wp:positionV relativeFrom="page">
                <wp:posOffset>1004570</wp:posOffset>
              </wp:positionV>
              <wp:extent cx="5070475" cy="0"/>
              <wp:effectExtent l="0" t="0" r="0" b="0"/>
              <wp:wrapNone/>
              <wp:docPr id="107" name="Shape 107"/>
              <wp:cNvGraphicFramePr/>
              <a:graphic xmlns:a="http://schemas.openxmlformats.org/drawingml/2006/main">
                <a:graphicData uri="http://schemas.microsoft.com/office/word/2010/wordprocessingShape">
                  <wps:wsp>
                    <wps:cNvCnPr/>
                    <wps:spPr>
                      <a:xfrm>
                        <a:off x="0" y="0"/>
                        <a:ext cx="5070475" cy="0"/>
                      </a:xfrm>
                      <a:prstGeom prst="straightConnector1">
                        <a:avLst/>
                      </a:prstGeom>
                      <a:ln w="12700">
                        <a:solidFill>
                          <a:srgbClr val="FFFFFF"/>
                        </a:solidFill>
                      </a:ln>
                    </wps:spPr>
                    <wps:bodyPr/>
                  </wps:wsp>
                </a:graphicData>
              </a:graphic>
            </wp:anchor>
          </w:drawing>
        </mc:Choice>
        <mc:Fallback>
          <w:pict>
            <v:shape id="Shape 107" o:spid="_x0000_s1026" o:spt="32" type="#_x0000_t32" style="position:absolute;left:0pt;margin-left:98.2pt;margin-top:79.1pt;height:0pt;width:399.25pt;mso-position-horizontal-relative:page;mso-position-vertical-relative:page;z-index:-251657216;mso-width-relative:page;mso-height-relative:page;" filled="f" stroked="t" coordsize="21600,21600" o:gfxdata="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Co6Tiu2AAAAAsBAAAP&#10;AAAAAAAAAAEAIAAAACIAAABkcnMvZG93bnJldi54bWxQSwECFAAUAAAACACHTuJAKVa8gKYBAABe&#10;AwAADgAAAAAAAAABACAAAAAnAQAAZHJzL2Uyb0RvYy54bWxQSwUGAAAAAAYABgBZAQAAPwUAAAAA&#10;">
              <v:fill on="f" focussize="0,0"/>
              <v:stroke weight="1pt" color="#FFFFFF" joinstyle="round"/>
              <v:imagedata o:title=""/>
              <o:lock v:ext="edit" aspectratio="f"/>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57402">
    <w:pPr>
      <w:widowControl w:val="0"/>
      <w:spacing w:line="1" w:lineRule="exact"/>
    </w:pPr>
    <w:r>
      <mc:AlternateContent>
        <mc:Choice Requires="wps">
          <w:drawing>
            <wp:anchor distT="0" distB="0" distL="0" distR="0" simplePos="0" relativeHeight="251668480" behindDoc="1" locked="0" layoutInCell="1" allowOverlap="1">
              <wp:simplePos x="0" y="0"/>
              <wp:positionH relativeFrom="page">
                <wp:posOffset>4106545</wp:posOffset>
              </wp:positionH>
              <wp:positionV relativeFrom="page">
                <wp:posOffset>645795</wp:posOffset>
              </wp:positionV>
              <wp:extent cx="2313940" cy="205105"/>
              <wp:effectExtent l="0" t="0" r="0" b="0"/>
              <wp:wrapNone/>
              <wp:docPr id="34"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26345C48">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sz w:val="18"/>
                              <w:szCs w:val="18"/>
                              <w:lang w:eastAsia="zh-CN"/>
                            </w:rPr>
                            <w:t>泰</w:t>
                          </w:r>
                          <w:r>
                            <w:rPr>
                              <w:rFonts w:hint="eastAsia" w:ascii="仿宋" w:hAnsi="仿宋" w:eastAsia="仿宋" w:cs="仿宋"/>
                              <w:sz w:val="18"/>
                              <w:szCs w:val="18"/>
                              <w:lang w:eastAsia="zh-CN"/>
                            </w:rPr>
                            <w:t>达国际心血管病医院突发环境事件应急预案</w:t>
                          </w:r>
                        </w:p>
                        <w:p w14:paraId="6AC24F0E">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6DA3908D">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2451D908">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23.35pt;margin-top:50.85pt;height:16.15pt;width:182.2pt;mso-position-horizontal-relative:page;mso-position-vertical-relative:page;z-index:-251648000;mso-width-relative:page;mso-height-relative:page;" filled="f" stroked="f" coordsize="21600,21600" o:gfxdata="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1sWl&#10;k9gAAAAMAQAADwAAAAAAAAABACAAAAAiAAAAZHJzL2Rvd25yZXYueG1sUEsBAhQAFAAAAAgAh07i&#10;QICxmC+wAQAAdAMAAA4AAAAAAAAAAQAgAAAAJwEAAGRycy9lMm9Eb2MueG1sUEsFBgAAAAAGAAYA&#10;WQEAAEkFAAAAAA==&#10;">
              <v:fill on="f" focussize="0,0"/>
              <v:stroke on="f"/>
              <v:imagedata o:title=""/>
              <o:lock v:ext="edit" aspectratio="f"/>
              <v:textbox inset="0mm,0mm,0mm,0mm">
                <w:txbxContent>
                  <w:p w14:paraId="26345C48">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sz w:val="18"/>
                        <w:szCs w:val="18"/>
                        <w:lang w:eastAsia="zh-CN"/>
                      </w:rPr>
                      <w:t>泰</w:t>
                    </w:r>
                    <w:r>
                      <w:rPr>
                        <w:rFonts w:hint="eastAsia" w:ascii="仿宋" w:hAnsi="仿宋" w:eastAsia="仿宋" w:cs="仿宋"/>
                        <w:sz w:val="18"/>
                        <w:szCs w:val="18"/>
                        <w:lang w:eastAsia="zh-CN"/>
                      </w:rPr>
                      <w:t>达国际心血管病医院突发环境事件应急预案</w:t>
                    </w:r>
                  </w:p>
                  <w:p w14:paraId="6AC24F0E">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6DA3908D">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2451D908">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1A491">
    <w:pPr>
      <w:widowControl w:val="0"/>
      <w:spacing w:line="1" w:lineRule="exact"/>
    </w:pPr>
    <w:r>
      <mc:AlternateContent>
        <mc:Choice Requires="wps">
          <w:drawing>
            <wp:anchor distT="0" distB="0" distL="114300" distR="114300" simplePos="0" relativeHeight="251659264" behindDoc="1" locked="0" layoutInCell="1" allowOverlap="1">
              <wp:simplePos x="0" y="0"/>
              <wp:positionH relativeFrom="page">
                <wp:posOffset>1255395</wp:posOffset>
              </wp:positionH>
              <wp:positionV relativeFrom="page">
                <wp:posOffset>993775</wp:posOffset>
              </wp:positionV>
              <wp:extent cx="5056505" cy="0"/>
              <wp:effectExtent l="0" t="0" r="0" b="0"/>
              <wp:wrapNone/>
              <wp:docPr id="118" name="Shape 118"/>
              <wp:cNvGraphicFramePr/>
              <a:graphic xmlns:a="http://schemas.openxmlformats.org/drawingml/2006/main">
                <a:graphicData uri="http://schemas.microsoft.com/office/word/2010/wordprocessingShape">
                  <wps:wsp>
                    <wps:cNvCnPr/>
                    <wps:spPr>
                      <a:xfrm>
                        <a:off x="0" y="0"/>
                        <a:ext cx="5056505" cy="0"/>
                      </a:xfrm>
                      <a:prstGeom prst="straightConnector1">
                        <a:avLst/>
                      </a:prstGeom>
                      <a:ln w="12700">
                        <a:solidFill>
                          <a:srgbClr val="FFFFFF"/>
                        </a:solidFill>
                      </a:ln>
                    </wps:spPr>
                    <wps:bodyPr/>
                  </wps:wsp>
                </a:graphicData>
              </a:graphic>
            </wp:anchor>
          </w:drawing>
        </mc:Choice>
        <mc:Fallback>
          <w:pict>
            <v:shape id="Shape 118" o:spid="_x0000_s1026" o:spt="32" type="#_x0000_t32" style="position:absolute;left:0pt;margin-left:98.85pt;margin-top:78.25pt;height:0pt;width:398.15pt;mso-position-horizontal-relative:page;mso-position-vertical-relative:page;z-index:-251657216;mso-width-relative:page;mso-height-relative:page;" filled="f" stroked="t" coordsize="21600,21600" o:gfxdata="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JghEANcAAAALAQAADwAA&#10;AAAAAAABACAAAAAiAAAAZHJzL2Rvd25yZXYueG1sUEsBAhQAFAAAAAgAh07iQPSSwRulAQAAXgMA&#10;AA4AAAAAAAAAAQAgAAAAJgEAAGRycy9lMm9Eb2MueG1sUEsFBgAAAAAGAAYAWQEAAD0FAAAAAA==&#10;">
              <v:fill on="f" focussize="0,0"/>
              <v:stroke weight="1pt" color="#FFFFFF" joinstyle="round"/>
              <v:imagedata o:title=""/>
              <o:lock v:ext="edit" aspectratio="f"/>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4B77E">
    <w:pPr>
      <w:widowControl w:val="0"/>
      <w:spacing w:line="1" w:lineRule="exact"/>
    </w:pPr>
    <w:r>
      <mc:AlternateContent>
        <mc:Choice Requires="wps">
          <w:drawing>
            <wp:anchor distT="0" distB="0" distL="0" distR="0" simplePos="0" relativeHeight="251667456" behindDoc="1" locked="0" layoutInCell="1" allowOverlap="1">
              <wp:simplePos x="0" y="0"/>
              <wp:positionH relativeFrom="page">
                <wp:posOffset>4095115</wp:posOffset>
              </wp:positionH>
              <wp:positionV relativeFrom="page">
                <wp:posOffset>610235</wp:posOffset>
              </wp:positionV>
              <wp:extent cx="2313940" cy="205105"/>
              <wp:effectExtent l="0" t="0" r="0" b="0"/>
              <wp:wrapNone/>
              <wp:docPr id="33"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319A55AB">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3042BAE3">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4E2140EA">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66EFA00B">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22.45pt;margin-top:48.05pt;height:16.15pt;width:182.2pt;mso-position-horizontal-relative:page;mso-position-vertical-relative:page;z-index:-251649024;mso-width-relative:page;mso-height-relative:page;" filled="f" stroked="f" coordsize="21600,21600" o:gfxdata="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4&#10;kwCC2gAAAAsBAAAPAAAAAAAAAAEAIAAAACIAAABkcnMvZG93bnJldi54bWxQSwECFAAUAAAACACH&#10;TuJANL753bABAAB0AwAADgAAAAAAAAABACAAAAApAQAAZHJzL2Uyb0RvYy54bWxQSwUGAAAAAAYA&#10;BgBZAQAASwUAAAAA&#10;">
              <v:fill on="f" focussize="0,0"/>
              <v:stroke on="f"/>
              <v:imagedata o:title=""/>
              <o:lock v:ext="edit" aspectratio="f"/>
              <v:textbox inset="0mm,0mm,0mm,0mm">
                <w:txbxContent>
                  <w:p w14:paraId="319A55AB">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3042BAE3">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4E2140EA">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66EFA00B">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873D8">
    <w:pPr>
      <w:widowControl w:val="0"/>
      <w:spacing w:line="1" w:lineRule="exact"/>
    </w:pPr>
    <w:r>
      <mc:AlternateContent>
        <mc:Choice Requires="wps">
          <w:drawing>
            <wp:anchor distT="0" distB="0" distL="0" distR="0" simplePos="0" relativeHeight="251669504" behindDoc="1" locked="0" layoutInCell="1" allowOverlap="1">
              <wp:simplePos x="0" y="0"/>
              <wp:positionH relativeFrom="page">
                <wp:posOffset>4106545</wp:posOffset>
              </wp:positionH>
              <wp:positionV relativeFrom="page">
                <wp:posOffset>645795</wp:posOffset>
              </wp:positionV>
              <wp:extent cx="2313940" cy="205105"/>
              <wp:effectExtent l="0" t="0" r="0" b="0"/>
              <wp:wrapNone/>
              <wp:docPr id="35"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429499FC">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77C958A6">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683D9C69">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556677A4">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23.35pt;margin-top:50.85pt;height:16.15pt;width:182.2pt;mso-position-horizontal-relative:page;mso-position-vertical-relative:page;z-index:-251646976;mso-width-relative:page;mso-height-relative:page;" filled="f" stroked="f" coordsize="21600,21600" o:gfxdata="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1sWl&#10;k9gAAAAMAQAADwAAAAAAAAABACAAAAAiAAAAZHJzL2Rvd25yZXYueG1sUEsBAhQAFAAAAAgAh07i&#10;QIrcroOwAQAAdAMAAA4AAAAAAAAAAQAgAAAAJwEAAGRycy9lMm9Eb2MueG1sUEsFBgAAAAAGAAYA&#10;WQEAAEkFAAAAAA==&#10;">
              <v:fill on="f" focussize="0,0"/>
              <v:stroke on="f"/>
              <v:imagedata o:title=""/>
              <o:lock v:ext="edit" aspectratio="f"/>
              <v:textbox inset="0mm,0mm,0mm,0mm">
                <w:txbxContent>
                  <w:p w14:paraId="429499FC">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77C958A6">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683D9C69">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556677A4">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69D1A">
    <w:pPr>
      <w:widowControl w:val="0"/>
      <w:spacing w:line="1" w:lineRule="exact"/>
    </w:pPr>
    <w:r>
      <mc:AlternateContent>
        <mc:Choice Requires="wps">
          <w:drawing>
            <wp:anchor distT="0" distB="0" distL="114300" distR="114300" simplePos="0" relativeHeight="251659264" behindDoc="1" locked="0" layoutInCell="1" allowOverlap="1">
              <wp:simplePos x="0" y="0"/>
              <wp:positionH relativeFrom="page">
                <wp:posOffset>1226820</wp:posOffset>
              </wp:positionH>
              <wp:positionV relativeFrom="page">
                <wp:posOffset>995680</wp:posOffset>
              </wp:positionV>
              <wp:extent cx="5083810" cy="0"/>
              <wp:effectExtent l="0" t="0" r="0" b="0"/>
              <wp:wrapNone/>
              <wp:docPr id="133" name="Shape 133"/>
              <wp:cNvGraphicFramePr/>
              <a:graphic xmlns:a="http://schemas.openxmlformats.org/drawingml/2006/main">
                <a:graphicData uri="http://schemas.microsoft.com/office/word/2010/wordprocessingShape">
                  <wps:wsp>
                    <wps:cNvCnPr/>
                    <wps:spPr>
                      <a:xfrm>
                        <a:off x="0" y="0"/>
                        <a:ext cx="5083810" cy="0"/>
                      </a:xfrm>
                      <a:prstGeom prst="straightConnector1">
                        <a:avLst/>
                      </a:prstGeom>
                      <a:ln w="12700">
                        <a:solidFill>
                          <a:srgbClr val="FFFFFF"/>
                        </a:solidFill>
                      </a:ln>
                    </wps:spPr>
                    <wps:bodyPr/>
                  </wps:wsp>
                </a:graphicData>
              </a:graphic>
            </wp:anchor>
          </w:drawing>
        </mc:Choice>
        <mc:Fallback>
          <w:pict>
            <v:shape id="Shape 133" o:spid="_x0000_s1026" o:spt="32" type="#_x0000_t32" style="position:absolute;left:0pt;margin-left:96.6pt;margin-top:78.4pt;height:0pt;width:400.3pt;mso-position-horizontal-relative:page;mso-position-vertical-relative:page;z-index:-251657216;mso-width-relative:page;mso-height-relative:page;" filled="f" stroked="t" coordsize="21600,21600" o:gfxdata="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NlNqN/UAAAACwEAAA8AAAAA&#10;AAAAAQAgAAAAIgAAAGRycy9kb3ducmV2LnhtbFBLAQIUABQAAAAIAIdO4kDbH3OEpgEAAF4DAAAO&#10;AAAAAAAAAAEAIAAAACMBAABkcnMvZTJvRG9jLnhtbFBLBQYAAAAABgAGAFkBAAA7BQAAAAA=&#10;">
              <v:fill on="f" focussize="0,0"/>
              <v:stroke weight="1pt" color="#FFFFFF" joinstyle="round"/>
              <v:imagedata o:title=""/>
              <o:lock v:ext="edit" aspectratio="f"/>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2447F">
    <w:pPr>
      <w:widowControl w:val="0"/>
      <w:spacing w:line="1" w:lineRule="exact"/>
    </w:pPr>
    <w:r>
      <mc:AlternateContent>
        <mc:Choice Requires="wps">
          <w:drawing>
            <wp:anchor distT="0" distB="0" distL="0" distR="0" simplePos="0" relativeHeight="251670528" behindDoc="1" locked="0" layoutInCell="1" allowOverlap="1">
              <wp:simplePos x="0" y="0"/>
              <wp:positionH relativeFrom="page">
                <wp:posOffset>4106545</wp:posOffset>
              </wp:positionH>
              <wp:positionV relativeFrom="page">
                <wp:posOffset>645795</wp:posOffset>
              </wp:positionV>
              <wp:extent cx="2313940" cy="205105"/>
              <wp:effectExtent l="0" t="0" r="0" b="0"/>
              <wp:wrapNone/>
              <wp:docPr id="36"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0632663F">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53913AE4">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68F2734">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539E3C0D">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23.35pt;margin-top:50.85pt;height:16.15pt;width:182.2pt;mso-position-horizontal-relative:page;mso-position-vertical-relative:page;z-index:-251645952;mso-width-relative:page;mso-height-relative:page;" filled="f" stroked="f" coordsize="21600,21600" o:gfxdata="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1sWl&#10;k9gAAAAMAQAADwAAAAAAAAABACAAAAAiAAAAZHJzL2Rvd25yZXYueG1sUEsBAhQAFAAAAAgAh07i&#10;QNVthaywAQAAdAMAAA4AAAAAAAAAAQAgAAAAJwEAAGRycy9lMm9Eb2MueG1sUEsFBgAAAAAGAAYA&#10;WQEAAEkFAAAAAA==&#10;">
              <v:fill on="f" focussize="0,0"/>
              <v:stroke on="f"/>
              <v:imagedata o:title=""/>
              <o:lock v:ext="edit" aspectratio="f"/>
              <v:textbox inset="0mm,0mm,0mm,0mm">
                <w:txbxContent>
                  <w:p w14:paraId="0632663F">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53913AE4">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68F2734">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539E3C0D">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820A9">
    <w:pPr>
      <w:widowControl w:val="0"/>
      <w:spacing w:line="1" w:lineRule="exact"/>
    </w:pPr>
    <w:r>
      <mc:AlternateContent>
        <mc:Choice Requires="wps">
          <w:drawing>
            <wp:anchor distT="0" distB="0" distL="0" distR="0" simplePos="0" relativeHeight="251671552" behindDoc="1" locked="0" layoutInCell="1" allowOverlap="1">
              <wp:simplePos x="0" y="0"/>
              <wp:positionH relativeFrom="page">
                <wp:posOffset>4068445</wp:posOffset>
              </wp:positionH>
              <wp:positionV relativeFrom="page">
                <wp:posOffset>645795</wp:posOffset>
              </wp:positionV>
              <wp:extent cx="2313940" cy="205105"/>
              <wp:effectExtent l="0" t="0" r="0" b="0"/>
              <wp:wrapNone/>
              <wp:docPr id="37"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229D6419">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2AE99DEA">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29C01BCC">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182DEE1">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20.35pt;margin-top:50.85pt;height:16.15pt;width:182.2pt;mso-position-horizontal-relative:page;mso-position-vertical-relative:page;z-index:-251644928;mso-width-relative:page;mso-height-relative:page;" filled="f" stroked="f" coordsize="21600,21600" o:gfxdata="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xy4P&#10;ddgAAAAMAQAADwAAAAAAAAABACAAAAAiAAAAZHJzL2Rvd25yZXYueG1sUEsBAhQAFAAAAAgAh07i&#10;QN8AswCwAQAAdAMAAA4AAAAAAAAAAQAgAAAAJwEAAGRycy9lMm9Eb2MueG1sUEsFBgAAAAAGAAYA&#10;WQEAAEkFAAAAAA==&#10;">
              <v:fill on="f" focussize="0,0"/>
              <v:stroke on="f"/>
              <v:imagedata o:title=""/>
              <o:lock v:ext="edit" aspectratio="f"/>
              <v:textbox inset="0mm,0mm,0mm,0mm">
                <w:txbxContent>
                  <w:p w14:paraId="229D6419">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2AE99DEA">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29C01BCC">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182DEE1">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51A83">
    <w:pPr>
      <w:widowControl w:val="0"/>
      <w:spacing w:line="1" w:lineRule="exact"/>
    </w:pPr>
    <w:r>
      <mc:AlternateContent>
        <mc:Choice Requires="wps">
          <w:drawing>
            <wp:anchor distT="0" distB="0" distL="114300" distR="114300" simplePos="0" relativeHeight="251659264" behindDoc="1" locked="0" layoutInCell="1" allowOverlap="1">
              <wp:simplePos x="0" y="0"/>
              <wp:positionH relativeFrom="page">
                <wp:posOffset>1214120</wp:posOffset>
              </wp:positionH>
              <wp:positionV relativeFrom="page">
                <wp:posOffset>1000760</wp:posOffset>
              </wp:positionV>
              <wp:extent cx="5083810" cy="0"/>
              <wp:effectExtent l="0" t="0" r="0" b="0"/>
              <wp:wrapNone/>
              <wp:docPr id="159" name="Shape 159"/>
              <wp:cNvGraphicFramePr/>
              <a:graphic xmlns:a="http://schemas.openxmlformats.org/drawingml/2006/main">
                <a:graphicData uri="http://schemas.microsoft.com/office/word/2010/wordprocessingShape">
                  <wps:wsp>
                    <wps:cNvCnPr/>
                    <wps:spPr>
                      <a:xfrm>
                        <a:off x="0" y="0"/>
                        <a:ext cx="5083810" cy="0"/>
                      </a:xfrm>
                      <a:prstGeom prst="straightConnector1">
                        <a:avLst/>
                      </a:prstGeom>
                      <a:ln w="12700">
                        <a:solidFill>
                          <a:srgbClr val="FFFFFF"/>
                        </a:solidFill>
                      </a:ln>
                    </wps:spPr>
                    <wps:bodyPr/>
                  </wps:wsp>
                </a:graphicData>
              </a:graphic>
            </wp:anchor>
          </w:drawing>
        </mc:Choice>
        <mc:Fallback>
          <w:pict>
            <v:shape id="Shape 159" o:spid="_x0000_s1026" o:spt="32" type="#_x0000_t32" style="position:absolute;left:0pt;margin-left:95.6pt;margin-top:78.8pt;height:0pt;width:400.3pt;mso-position-horizontal-relative:page;mso-position-vertical-relative:page;z-index:-251657216;mso-width-relative:page;mso-height-relative:page;" filled="f" stroked="t" coordsize="21600,21600" o:gfxdata="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Nfqo9/XAAAACwEAAA8A&#10;AAAAAAAAAQAgAAAAIgAAAGRycy9kb3ducmV2LnhtbFBLAQIUABQAAAAIAIdO4kC3w9MgpgEAAF4D&#10;AAAOAAAAAAAAAAEAIAAAACYBAABkcnMvZTJvRG9jLnhtbFBLBQYAAAAABgAGAFkBAAA+BQAAAAA=&#10;">
              <v:fill on="f" focussize="0,0"/>
              <v:stroke weight="1pt" color="#FFFFFF" joinstyle="round"/>
              <v:imagedata o:title=""/>
              <o:lock v:ext="edit" aspectratio="f"/>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D5C52">
    <w:pPr>
      <w:widowControl w:val="0"/>
      <w:spacing w:line="1" w:lineRule="exact"/>
    </w:pPr>
    <w:r>
      <mc:AlternateContent>
        <mc:Choice Requires="wps">
          <w:drawing>
            <wp:anchor distT="0" distB="0" distL="0" distR="0" simplePos="0" relativeHeight="251672576" behindDoc="1" locked="0" layoutInCell="1" allowOverlap="1">
              <wp:simplePos x="0" y="0"/>
              <wp:positionH relativeFrom="page">
                <wp:posOffset>4097020</wp:posOffset>
              </wp:positionH>
              <wp:positionV relativeFrom="page">
                <wp:posOffset>677545</wp:posOffset>
              </wp:positionV>
              <wp:extent cx="2313940" cy="205105"/>
              <wp:effectExtent l="0" t="0" r="0" b="0"/>
              <wp:wrapNone/>
              <wp:docPr id="38"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5983FA95">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5960FFF3">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0E154809">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51AC3A7">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22.6pt;margin-top:53.35pt;height:16.15pt;width:182.2pt;mso-position-horizontal-relative:page;mso-position-vertical-relative:page;z-index:-251643904;mso-width-relative:page;mso-height-relative:page;" filled="f" stroked="f" coordsize="21600,21600" o:gfxdata="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I&#10;N7HQ2gAAAAwBAAAPAAAAAAAAAAEAIAAAACIAAABkcnMvZG93bnJldi54bWxQSwECFAAUAAAACACH&#10;TuJA/HQ2k7ABAAB0AwAADgAAAAAAAAABACAAAAApAQAAZHJzL2Uyb0RvYy54bWxQSwUGAAAAAAYA&#10;BgBZAQAASwUAAAAA&#10;">
              <v:fill on="f" focussize="0,0"/>
              <v:stroke on="f"/>
              <v:imagedata o:title=""/>
              <o:lock v:ext="edit" aspectratio="f"/>
              <v:textbox inset="0mm,0mm,0mm,0mm">
                <w:txbxContent>
                  <w:p w14:paraId="5983FA95">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5960FFF3">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0E154809">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51AC3A7">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8F198">
    <w:pPr>
      <w:widowControl w:val="0"/>
      <w:spacing w:line="1" w:lineRule="exact"/>
    </w:pPr>
    <w:r>
      <mc:AlternateContent>
        <mc:Choice Requires="wps">
          <w:drawing>
            <wp:anchor distT="0" distB="0" distL="114300" distR="114300" simplePos="0" relativeHeight="251659264" behindDoc="1" locked="0" layoutInCell="1" allowOverlap="1">
              <wp:simplePos x="0" y="0"/>
              <wp:positionH relativeFrom="page">
                <wp:posOffset>1232535</wp:posOffset>
              </wp:positionH>
              <wp:positionV relativeFrom="page">
                <wp:posOffset>1009650</wp:posOffset>
              </wp:positionV>
              <wp:extent cx="5088890" cy="0"/>
              <wp:effectExtent l="0" t="0" r="0" b="0"/>
              <wp:wrapNone/>
              <wp:docPr id="169" name="Shape 169"/>
              <wp:cNvGraphicFramePr/>
              <a:graphic xmlns:a="http://schemas.openxmlformats.org/drawingml/2006/main">
                <a:graphicData uri="http://schemas.microsoft.com/office/word/2010/wordprocessingShape">
                  <wps:wsp>
                    <wps:cNvCnPr/>
                    <wps:spPr>
                      <a:xfrm>
                        <a:off x="0" y="0"/>
                        <a:ext cx="5088890" cy="0"/>
                      </a:xfrm>
                      <a:prstGeom prst="straightConnector1">
                        <a:avLst/>
                      </a:prstGeom>
                      <a:ln w="12700">
                        <a:solidFill>
                          <a:srgbClr val="FFFFFF"/>
                        </a:solidFill>
                      </a:ln>
                    </wps:spPr>
                    <wps:bodyPr/>
                  </wps:wsp>
                </a:graphicData>
              </a:graphic>
            </wp:anchor>
          </w:drawing>
        </mc:Choice>
        <mc:Fallback>
          <w:pict>
            <v:shape id="Shape 169" o:spid="_x0000_s1026" o:spt="32" type="#_x0000_t32" style="position:absolute;left:0pt;margin-left:97.05pt;margin-top:79.5pt;height:0pt;width:400.7pt;mso-position-horizontal-relative:page;mso-position-vertical-relative:page;z-index:-251657216;mso-width-relative:page;mso-height-relative:page;" filled="f" stroked="t" coordsize="21600,21600" o:gfxdata="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G4h4QnXAAAACwEAAA8A&#10;AAAAAAAAAQAgAAAAIgAAAGRycy9kb3ducmV2LnhtbFBLAQIUABQAAAAIAIdO4kCMPMJ1pgEAAF4D&#10;AAAOAAAAAAAAAAEAIAAAACYBAABkcnMvZTJvRG9jLnhtbFBLBQYAAAAABgAGAFkBAAA+BQAAAAA=&#10;">
              <v:fill on="f" focussize="0,0"/>
              <v:stroke weight="1pt" color="#FFFFFF" joinstyle="round"/>
              <v:imagedata o:title=""/>
              <o:lock v:ext="edit" aspectratio="f"/>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CC175">
    <w:pPr>
      <w:widowControl w:val="0"/>
      <w:spacing w:line="1" w:lineRule="exact"/>
    </w:pPr>
    <w:r>
      <mc:AlternateContent>
        <mc:Choice Requires="wps">
          <w:drawing>
            <wp:anchor distT="0" distB="0" distL="0" distR="0" simplePos="0" relativeHeight="251714560" behindDoc="1" locked="0" layoutInCell="1" allowOverlap="1">
              <wp:simplePos x="0" y="0"/>
              <wp:positionH relativeFrom="page">
                <wp:posOffset>4116070</wp:posOffset>
              </wp:positionH>
              <wp:positionV relativeFrom="page">
                <wp:posOffset>772795</wp:posOffset>
              </wp:positionV>
              <wp:extent cx="2313940" cy="205105"/>
              <wp:effectExtent l="0" t="0" r="0" b="0"/>
              <wp:wrapNone/>
              <wp:docPr id="63"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4EA3892F">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0CFFB77E">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2E6D8EF3">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7C6E477">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24.1pt;margin-top:60.85pt;height:16.15pt;width:182.2pt;mso-position-horizontal-relative:page;mso-position-vertical-relative:page;z-index:-251601920;mso-width-relative:page;mso-height-relative:page;" filled="f" stroked="f" coordsize="21600,21600" o:gfxdata="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5&#10;UNft2gAAAAwBAAAPAAAAAAAAAAEAIAAAACIAAABkcnMvZG93bnJldi54bWxQSwECFAAUAAAACACH&#10;TuJACRCFCrABAAB0AwAADgAAAAAAAAABACAAAAApAQAAZHJzL2Uyb0RvYy54bWxQSwUGAAAAAAYA&#10;BgBZAQAASwUAAAAA&#10;">
              <v:fill on="f" focussize="0,0"/>
              <v:stroke on="f"/>
              <v:imagedata o:title=""/>
              <o:lock v:ext="edit" aspectratio="f"/>
              <v:textbox inset="0mm,0mm,0mm,0mm">
                <w:txbxContent>
                  <w:p w14:paraId="4EA3892F">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0CFFB77E">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2E6D8EF3">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7C6E477">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275C8">
    <w:pPr>
      <w:widowControl w:val="0"/>
      <w:spacing w:line="1" w:lineRule="exact"/>
    </w:pPr>
    <w:r>
      <mc:AlternateContent>
        <mc:Choice Requires="wps">
          <w:drawing>
            <wp:anchor distT="0" distB="0" distL="0" distR="0" simplePos="0" relativeHeight="251673600" behindDoc="1" locked="0" layoutInCell="1" allowOverlap="1">
              <wp:simplePos x="0" y="0"/>
              <wp:positionH relativeFrom="page">
                <wp:posOffset>4106545</wp:posOffset>
              </wp:positionH>
              <wp:positionV relativeFrom="page">
                <wp:posOffset>682625</wp:posOffset>
              </wp:positionV>
              <wp:extent cx="2313940" cy="205105"/>
              <wp:effectExtent l="0" t="0" r="0" b="0"/>
              <wp:wrapNone/>
              <wp:docPr id="40"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01D51A02">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72184216">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465BBC1A">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23C5154E">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23.35pt;margin-top:53.75pt;height:16.15pt;width:182.2pt;mso-position-horizontal-relative:page;mso-position-vertical-relative:page;z-index:-251642880;mso-width-relative:page;mso-height-relative:page;" filled="f" stroked="f" coordsize="21600,21600" o:gfxdata="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zBxy&#10;kNoAAAAMAQAADwAAAAAAAAABACAAAAAiAAAAZHJzL2Rvd25yZXYueG1sUEsBAhQAFAAAAAgAh07i&#10;QPEZLD6uAQAAdAMAAA4AAAAAAAAAAQAgAAAAKQEAAGRycy9lMm9Eb2MueG1sUEsFBgAAAAAGAAYA&#10;WQEAAEkFAAAAAA==&#10;">
              <v:fill on="f" focussize="0,0"/>
              <v:stroke on="f"/>
              <v:imagedata o:title=""/>
              <o:lock v:ext="edit" aspectratio="f"/>
              <v:textbox inset="0mm,0mm,0mm,0mm">
                <w:txbxContent>
                  <w:p w14:paraId="01D51A02">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72184216">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465BBC1A">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23C5154E">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DF113">
    <w:pPr>
      <w:widowControl w:val="0"/>
      <w:spacing w:line="1" w:lineRule="exact"/>
    </w:pPr>
    <w:r>
      <mc:AlternateContent>
        <mc:Choice Requires="wps">
          <w:drawing>
            <wp:anchor distT="0" distB="0" distL="114300" distR="114300" simplePos="0" relativeHeight="251659264" behindDoc="1" locked="0" layoutInCell="1" allowOverlap="1">
              <wp:simplePos x="0" y="0"/>
              <wp:positionH relativeFrom="page">
                <wp:posOffset>1247775</wp:posOffset>
              </wp:positionH>
              <wp:positionV relativeFrom="page">
                <wp:posOffset>910590</wp:posOffset>
              </wp:positionV>
              <wp:extent cx="5083810" cy="0"/>
              <wp:effectExtent l="0" t="0" r="0" b="0"/>
              <wp:wrapNone/>
              <wp:docPr id="179" name="Shape 179"/>
              <wp:cNvGraphicFramePr/>
              <a:graphic xmlns:a="http://schemas.openxmlformats.org/drawingml/2006/main">
                <a:graphicData uri="http://schemas.microsoft.com/office/word/2010/wordprocessingShape">
                  <wps:wsp>
                    <wps:cNvCnPr/>
                    <wps:spPr>
                      <a:xfrm>
                        <a:off x="0" y="0"/>
                        <a:ext cx="5083810" cy="0"/>
                      </a:xfrm>
                      <a:prstGeom prst="straightConnector1">
                        <a:avLst/>
                      </a:prstGeom>
                      <a:ln w="12700">
                        <a:solidFill>
                          <a:srgbClr val="FFFFFF"/>
                        </a:solidFill>
                      </a:ln>
                    </wps:spPr>
                    <wps:bodyPr/>
                  </wps:wsp>
                </a:graphicData>
              </a:graphic>
            </wp:anchor>
          </w:drawing>
        </mc:Choice>
        <mc:Fallback>
          <w:pict>
            <v:shape id="Shape 179" o:spid="_x0000_s1026" o:spt="32" type="#_x0000_t32" style="position:absolute;left:0pt;margin-left:98.25pt;margin-top:71.7pt;height:0pt;width:400.3pt;mso-position-horizontal-relative:page;mso-position-vertical-relative:page;z-index:-251657216;mso-width-relative:page;mso-height-relative:page;" filled="f" stroked="t" coordsize="21600,21600" o:gfxdata="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NJt4EnXAAAACwEAAA8A&#10;AAAAAAAAAQAgAAAAIgAAAGRycy9kb3ducmV2LnhtbFBLAQIUABQAAAAIAIdO4kAveH9hpgEAAF4D&#10;AAAOAAAAAAAAAAEAIAAAACYBAABkcnMvZTJvRG9jLnhtbFBLBQYAAAAABgAGAFkBAAA+BQAAAAA=&#10;">
              <v:fill on="f" focussize="0,0"/>
              <v:stroke weight="1pt" color="#FFFFFF" joinstyle="round"/>
              <v:imagedata o:title=""/>
              <o:lock v:ext="edit" aspectratio="f"/>
            </v:shape>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23486">
    <w:pPr>
      <w:widowControl w:val="0"/>
      <w:spacing w:line="1" w:lineRule="exact"/>
    </w:pPr>
    <w:r>
      <mc:AlternateContent>
        <mc:Choice Requires="wps">
          <w:drawing>
            <wp:anchor distT="0" distB="0" distL="0" distR="0" simplePos="0" relativeHeight="251674624" behindDoc="1" locked="0" layoutInCell="1" allowOverlap="1">
              <wp:simplePos x="0" y="0"/>
              <wp:positionH relativeFrom="page">
                <wp:posOffset>4055745</wp:posOffset>
              </wp:positionH>
              <wp:positionV relativeFrom="page">
                <wp:posOffset>777875</wp:posOffset>
              </wp:positionV>
              <wp:extent cx="2313940" cy="205105"/>
              <wp:effectExtent l="0" t="0" r="0" b="0"/>
              <wp:wrapNone/>
              <wp:docPr id="41"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78086267">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2E6EF540">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p>
                        <w:p w14:paraId="11CADDE9">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1E0D85B6">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19.35pt;margin-top:61.25pt;height:16.15pt;width:182.2pt;mso-position-horizontal-relative:page;mso-position-vertical-relative:page;z-index:-251641856;mso-width-relative:page;mso-height-relative:page;" filled="f" stroked="f" coordsize="21600,21600" o:gfxdata="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2&#10;hGWh2gAAAAwBAAAPAAAAAAAAAAEAIAAAACIAAABkcnMvZG93bnJldi54bWxQSwECFAAUAAAACACH&#10;TuJA+3QakrABAAB0AwAADgAAAAAAAAABACAAAAApAQAAZHJzL2Uyb0RvYy54bWxQSwUGAAAAAAYA&#10;BgBZAQAASwUAAAAA&#10;">
              <v:fill on="f" focussize="0,0"/>
              <v:stroke on="f"/>
              <v:imagedata o:title=""/>
              <o:lock v:ext="edit" aspectratio="f"/>
              <v:textbox inset="0mm,0mm,0mm,0mm">
                <w:txbxContent>
                  <w:p w14:paraId="78086267">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2E6EF540">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p>
                  <w:p w14:paraId="11CADDE9">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1E0D85B6">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AB1DA">
    <w:pPr>
      <w:widowControl w:val="0"/>
      <w:spacing w:line="1" w:lineRule="exact"/>
    </w:pPr>
    <w:r>
      <mc:AlternateContent>
        <mc:Choice Requires="wps">
          <w:drawing>
            <wp:anchor distT="0" distB="0" distL="0" distR="0" simplePos="0" relativeHeight="251660288" behindDoc="1" locked="0" layoutInCell="1" allowOverlap="1">
              <wp:simplePos x="0" y="0"/>
              <wp:positionH relativeFrom="page">
                <wp:posOffset>4079875</wp:posOffset>
              </wp:positionH>
              <wp:positionV relativeFrom="page">
                <wp:posOffset>861060</wp:posOffset>
              </wp:positionV>
              <wp:extent cx="2176145" cy="100330"/>
              <wp:effectExtent l="0" t="0" r="0" b="0"/>
              <wp:wrapNone/>
              <wp:docPr id="187" name="Shape 187"/>
              <wp:cNvGraphicFramePr/>
              <a:graphic xmlns:a="http://schemas.openxmlformats.org/drawingml/2006/main">
                <a:graphicData uri="http://schemas.microsoft.com/office/word/2010/wordprocessingShape">
                  <wps:wsp>
                    <wps:cNvSpPr txBox="1"/>
                    <wps:spPr>
                      <a:xfrm>
                        <a:off x="0" y="0"/>
                        <a:ext cx="2176145" cy="100330"/>
                      </a:xfrm>
                      <a:prstGeom prst="rect">
                        <a:avLst/>
                      </a:prstGeom>
                      <a:noFill/>
                    </wps:spPr>
                    <wps:txbx>
                      <w:txbxContent>
                        <w:p w14:paraId="5160208C">
                          <w:pPr>
                            <w:pStyle w:val="25"/>
                            <w:keepNext w:val="0"/>
                            <w:keepLines w:val="0"/>
                            <w:widowControl w:val="0"/>
                            <w:shd w:val="clear" w:color="auto" w:fill="auto"/>
                            <w:bidi w:val="0"/>
                            <w:spacing w:before="0" w:after="0" w:line="240" w:lineRule="auto"/>
                            <w:ind w:left="0" w:right="0" w:firstLine="0"/>
                            <w:jc w:val="left"/>
                          </w:pPr>
                          <w:r>
                            <w:rPr>
                              <w:color w:val="000000"/>
                              <w:spacing w:val="0"/>
                              <w:w w:val="100"/>
                              <w:position w:val="0"/>
                            </w:rPr>
                            <w:t>泰达国际心血管病医院突发环境事件应急预案</w:t>
                          </w:r>
                        </w:p>
                      </w:txbxContent>
                    </wps:txbx>
                    <wps:bodyPr wrap="none" lIns="0" tIns="0" rIns="0" bIns="0">
                      <a:spAutoFit/>
                    </wps:bodyPr>
                  </wps:wsp>
                </a:graphicData>
              </a:graphic>
            </wp:anchor>
          </w:drawing>
        </mc:Choice>
        <mc:Fallback>
          <w:pict>
            <v:shape id="Shape 187" o:spid="_x0000_s1026" o:spt="202" type="#_x0000_t202" style="position:absolute;left:0pt;margin-left:321.25pt;margin-top:67.8pt;height:7.9pt;width:171.35pt;mso-position-horizontal-relative:page;mso-position-vertical-relative:page;mso-wrap-style:none;z-index:-251656192;mso-width-relative:page;mso-height-relative:page;" filled="f" stroked="f" coordsize="21600,21600" o:gfxdata="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vU/52&#10;1wAAAAsBAAAPAAAAAAAAAAEAIAAAACIAAABkcnMvZG93bnJldi54bWxQSwECFAAUAAAACACHTuJA&#10;42IECLABAAB0AwAADgAAAAAAAAABACAAAAAmAQAAZHJzL2Uyb0RvYy54bWxQSwUGAAAAAAYABgBZ&#10;AQAASAUAAAAA&#10;">
              <v:fill on="f" focussize="0,0"/>
              <v:stroke on="f"/>
              <v:imagedata o:title=""/>
              <o:lock v:ext="edit" aspectratio="f"/>
              <v:textbox inset="0mm,0mm,0mm,0mm" style="mso-fit-shape-to-text:t;">
                <w:txbxContent>
                  <w:p w14:paraId="5160208C">
                    <w:pPr>
                      <w:pStyle w:val="25"/>
                      <w:keepNext w:val="0"/>
                      <w:keepLines w:val="0"/>
                      <w:widowControl w:val="0"/>
                      <w:shd w:val="clear" w:color="auto" w:fill="auto"/>
                      <w:bidi w:val="0"/>
                      <w:spacing w:before="0" w:after="0" w:line="240" w:lineRule="auto"/>
                      <w:ind w:left="0" w:right="0" w:firstLine="0"/>
                      <w:jc w:val="left"/>
                    </w:pPr>
                    <w:r>
                      <w:rPr>
                        <w:color w:val="000000"/>
                        <w:spacing w:val="0"/>
                        <w:w w:val="100"/>
                        <w:position w:val="0"/>
                      </w:rPr>
                      <w:t>泰达国际心血管病医院突发环境事件应急预案</w:t>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1190625</wp:posOffset>
              </wp:positionH>
              <wp:positionV relativeFrom="page">
                <wp:posOffset>991870</wp:posOffset>
              </wp:positionV>
              <wp:extent cx="5079365" cy="0"/>
              <wp:effectExtent l="0" t="0" r="0" b="0"/>
              <wp:wrapNone/>
              <wp:docPr id="189" name="Shape 189"/>
              <wp:cNvGraphicFramePr/>
              <a:graphic xmlns:a="http://schemas.openxmlformats.org/drawingml/2006/main">
                <a:graphicData uri="http://schemas.microsoft.com/office/word/2010/wordprocessingShape">
                  <wps:wsp>
                    <wps:cNvCnPr/>
                    <wps:spPr>
                      <a:xfrm>
                        <a:off x="0" y="0"/>
                        <a:ext cx="5079365" cy="0"/>
                      </a:xfrm>
                      <a:prstGeom prst="straightConnector1">
                        <a:avLst/>
                      </a:prstGeom>
                      <a:ln w="12700">
                        <a:solidFill>
                          <a:srgbClr val="FFFFFF"/>
                        </a:solidFill>
                      </a:ln>
                    </wps:spPr>
                    <wps:bodyPr/>
                  </wps:wsp>
                </a:graphicData>
              </a:graphic>
            </wp:anchor>
          </w:drawing>
        </mc:Choice>
        <mc:Fallback>
          <w:pict>
            <v:shape id="Shape 189" o:spid="_x0000_s1026" o:spt="32" type="#_x0000_t32" style="position:absolute;left:0pt;margin-left:93.75pt;margin-top:78.1pt;height:0pt;width:399.95pt;mso-position-horizontal-relative:page;mso-position-vertical-relative:page;z-index:-251657216;mso-width-relative:page;mso-height-relative:page;" filled="f" stroked="t" coordsize="21600,21600" o:gfxdata="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BYTdUj1wAAAAsBAAAP&#10;AAAAAAAAAAEAIAAAACIAAABkcnMvZG93bnJldi54bWxQSwECFAAUAAAACACHTuJAv3qQXKcBAABe&#10;AwAADgAAAAAAAAABACAAAAAmAQAAZHJzL2Uyb0RvYy54bWxQSwUGAAAAAAYABgBZAQAAPwUAAAAA&#10;">
              <v:fill on="f" focussize="0,0"/>
              <v:stroke weight="1pt" color="#FFFFFF" joinstyle="round"/>
              <v:imagedata o:title=""/>
              <o:lock v:ext="edit" aspectratio="f"/>
            </v:shape>
          </w:pict>
        </mc:Fallback>
      </mc:AlternateConten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1D62B">
    <w:pPr>
      <w:widowControl w:val="0"/>
      <w:spacing w:line="1" w:lineRule="exact"/>
    </w:pPr>
    <w:r>
      <mc:AlternateContent>
        <mc:Choice Requires="wps">
          <w:drawing>
            <wp:anchor distT="0" distB="0" distL="0" distR="0" simplePos="0" relativeHeight="251678720" behindDoc="1" locked="0" layoutInCell="1" allowOverlap="1">
              <wp:simplePos x="0" y="0"/>
              <wp:positionH relativeFrom="page">
                <wp:posOffset>4055745</wp:posOffset>
              </wp:positionH>
              <wp:positionV relativeFrom="page">
                <wp:posOffset>777875</wp:posOffset>
              </wp:positionV>
              <wp:extent cx="2313940" cy="205105"/>
              <wp:effectExtent l="0" t="0" r="0" b="0"/>
              <wp:wrapNone/>
              <wp:docPr id="87"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4A049349">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1247ADF7">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58D0981D">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0CCB59FB">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19.35pt;margin-top:61.25pt;height:16.15pt;width:182.2pt;mso-position-horizontal-relative:page;mso-position-vertical-relative:page;z-index:-251637760;mso-width-relative:page;mso-height-relative:page;" filled="f" stroked="f" coordsize="21600,21600" o:gfxdata="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2&#10;hGWh2gAAAAwBAAAPAAAAAAAAAAEAIAAAACIAAABkcnMvZG93bnJldi54bWxQSwECFAAUAAAACACH&#10;TuJAl4VClbABAAB0AwAADgAAAAAAAAABACAAAAApAQAAZHJzL2Uyb0RvYy54bWxQSwUGAAAAAAYA&#10;BgBZAQAASwUAAAAA&#10;">
              <v:fill on="f" focussize="0,0"/>
              <v:stroke on="f"/>
              <v:imagedata o:title=""/>
              <o:lock v:ext="edit" aspectratio="f"/>
              <v:textbox inset="0mm,0mm,0mm,0mm">
                <w:txbxContent>
                  <w:p w14:paraId="4A049349">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1247ADF7">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58D0981D">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0CCB59FB">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00670">
    <w:pPr>
      <w:widowControl w:val="0"/>
      <w:spacing w:line="1" w:lineRule="exact"/>
    </w:pPr>
    <w:r>
      <mc:AlternateContent>
        <mc:Choice Requires="wps">
          <w:drawing>
            <wp:anchor distT="0" distB="0" distL="0" distR="0" simplePos="0" relativeHeight="251713536" behindDoc="1" locked="0" layoutInCell="1" allowOverlap="1">
              <wp:simplePos x="0" y="0"/>
              <wp:positionH relativeFrom="page">
                <wp:posOffset>7160895</wp:posOffset>
              </wp:positionH>
              <wp:positionV relativeFrom="page">
                <wp:posOffset>739775</wp:posOffset>
              </wp:positionV>
              <wp:extent cx="2313940" cy="205105"/>
              <wp:effectExtent l="0" t="0" r="0" b="0"/>
              <wp:wrapNone/>
              <wp:docPr id="60"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192D9113">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4E2804A3">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0781E108">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12CAEACA">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563.85pt;margin-top:58.25pt;height:16.15pt;width:182.2pt;mso-position-horizontal-relative:page;mso-position-vertical-relative:page;z-index:-251602944;mso-width-relative:page;mso-height-relative:page;" filled="f" stroked="f" coordsize="21600,21600" o:gfxdata="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yHix&#10;q9kAAAANAQAADwAAAAAAAAABACAAAAAiAAAAZHJzL2Rvd25yZXYueG1sUEsBAhQAFAAAAAgAh07i&#10;QFahriWvAQAAdAMAAA4AAAAAAAAAAQAgAAAAKAEAAGRycy9lMm9Eb2MueG1sUEsFBgAAAAAGAAYA&#10;WQEAAEkFAAAAAA==&#10;">
              <v:fill on="f" focussize="0,0"/>
              <v:stroke on="f"/>
              <v:imagedata o:title=""/>
              <o:lock v:ext="edit" aspectratio="f"/>
              <v:textbox inset="0mm,0mm,0mm,0mm">
                <w:txbxContent>
                  <w:p w14:paraId="192D9113">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4E2804A3">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0781E108">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12CAEACA">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8BEFA">
    <w:pPr>
      <w:widowControl w:val="0"/>
      <w:spacing w:line="1" w:lineRule="exact"/>
    </w:pPr>
    <w:r>
      <mc:AlternateContent>
        <mc:Choice Requires="wps">
          <w:drawing>
            <wp:anchor distT="0" distB="0" distL="0" distR="0" simplePos="0" relativeHeight="251712512" behindDoc="1" locked="0" layoutInCell="1" allowOverlap="1">
              <wp:simplePos x="0" y="0"/>
              <wp:positionH relativeFrom="page">
                <wp:posOffset>7084695</wp:posOffset>
              </wp:positionH>
              <wp:positionV relativeFrom="page">
                <wp:posOffset>739775</wp:posOffset>
              </wp:positionV>
              <wp:extent cx="2313940" cy="205105"/>
              <wp:effectExtent l="0" t="0" r="0" b="0"/>
              <wp:wrapNone/>
              <wp:docPr id="58"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7649AC1B">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5725281E">
                          <w:pPr>
                            <w:pStyle w:val="25"/>
                            <w:keepNext w:val="0"/>
                            <w:keepLines w:val="0"/>
                            <w:widowControl w:val="0"/>
                            <w:shd w:val="clear" w:color="auto" w:fill="auto"/>
                            <w:bidi w:val="0"/>
                            <w:spacing w:before="0" w:after="0" w:line="240" w:lineRule="auto"/>
                            <w:ind w:left="0" w:right="0" w:firstLine="0"/>
                            <w:jc w:val="right"/>
                            <w:rPr>
                              <w:rFonts w:hint="eastAsia"/>
                              <w:sz w:val="18"/>
                              <w:szCs w:val="18"/>
                              <w:lang w:eastAsia="zh-CN"/>
                            </w:rPr>
                          </w:pPr>
                        </w:p>
                        <w:p w14:paraId="1118B2EA">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1595CA9D">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557.85pt;margin-top:58.25pt;height:16.15pt;width:182.2pt;mso-position-horizontal-relative:page;mso-position-vertical-relative:page;z-index:-251603968;mso-width-relative:page;mso-height-relative:page;" filled="f" stroked="f" coordsize="21600,21600" o:gfxdata="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RIck&#10;YNgAAAANAQAADwAAAAAAAAABACAAAAAiAAAAZHJzL2Rvd25yZXYueG1sUEsBAhQAFAAAAAgAh07i&#10;QBW9sb+wAQAAdAMAAA4AAAAAAAAAAQAgAAAAJwEAAGRycy9lMm9Eb2MueG1sUEsFBgAAAAAGAAYA&#10;WQEAAEkFAAAAAA==&#10;">
              <v:fill on="f" focussize="0,0"/>
              <v:stroke on="f"/>
              <v:imagedata o:title=""/>
              <o:lock v:ext="edit" aspectratio="f"/>
              <v:textbox inset="0mm,0mm,0mm,0mm">
                <w:txbxContent>
                  <w:p w14:paraId="7649AC1B">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5725281E">
                    <w:pPr>
                      <w:pStyle w:val="25"/>
                      <w:keepNext w:val="0"/>
                      <w:keepLines w:val="0"/>
                      <w:widowControl w:val="0"/>
                      <w:shd w:val="clear" w:color="auto" w:fill="auto"/>
                      <w:bidi w:val="0"/>
                      <w:spacing w:before="0" w:after="0" w:line="240" w:lineRule="auto"/>
                      <w:ind w:left="0" w:right="0" w:firstLine="0"/>
                      <w:jc w:val="right"/>
                      <w:rPr>
                        <w:rFonts w:hint="eastAsia"/>
                        <w:sz w:val="18"/>
                        <w:szCs w:val="18"/>
                        <w:lang w:eastAsia="zh-CN"/>
                      </w:rPr>
                    </w:pPr>
                  </w:p>
                  <w:p w14:paraId="1118B2EA">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1595CA9D">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7276C">
    <w:pPr>
      <w:widowControl w:val="0"/>
      <w:spacing w:line="1" w:lineRule="exact"/>
    </w:pPr>
    <w:r>
      <mc:AlternateContent>
        <mc:Choice Requires="wps">
          <w:drawing>
            <wp:anchor distT="0" distB="0" distL="0" distR="0" simplePos="0" relativeHeight="251711488" behindDoc="1" locked="0" layoutInCell="1" allowOverlap="1">
              <wp:simplePos x="0" y="0"/>
              <wp:positionH relativeFrom="page">
                <wp:posOffset>4055745</wp:posOffset>
              </wp:positionH>
              <wp:positionV relativeFrom="page">
                <wp:posOffset>777875</wp:posOffset>
              </wp:positionV>
              <wp:extent cx="2313940" cy="205105"/>
              <wp:effectExtent l="0" t="0" r="0" b="0"/>
              <wp:wrapNone/>
              <wp:docPr id="57"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7F720AD1">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72773D75">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48EBCDA5">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6DC8E25A">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19.35pt;margin-top:61.25pt;height:16.15pt;width:182.2pt;mso-position-horizontal-relative:page;mso-position-vertical-relative:page;z-index:-251604992;mso-width-relative:page;mso-height-relative:page;" filled="f" stroked="f" coordsize="21600,21600" o:gfxdata="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2&#10;hGWh2gAAAAwBAAAPAAAAAAAAAAEAIAAAACIAAABkcnMvZG93bnJldi54bWxQSwECFAAUAAAACACH&#10;TuJANsk0LLABAAB0AwAADgAAAAAAAAABACAAAAApAQAAZHJzL2Uyb0RvYy54bWxQSwUGAAAAAAYA&#10;BgBZAQAASwUAAAAA&#10;">
              <v:fill on="f" focussize="0,0"/>
              <v:stroke on="f"/>
              <v:imagedata o:title=""/>
              <o:lock v:ext="edit" aspectratio="f"/>
              <v:textbox inset="0mm,0mm,0mm,0mm">
                <w:txbxContent>
                  <w:p w14:paraId="7F720AD1">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72773D75">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48EBCDA5">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6DC8E25A">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45C12">
    <w:pPr>
      <w:widowControl w:val="0"/>
      <w:spacing w:line="1" w:lineRule="exact"/>
    </w:pPr>
    <w:r>
      <mc:AlternateContent>
        <mc:Choice Requires="wps">
          <w:drawing>
            <wp:anchor distT="0" distB="0" distL="0" distR="0" simplePos="0" relativeHeight="251675648" behindDoc="1" locked="0" layoutInCell="1" allowOverlap="1">
              <wp:simplePos x="0" y="0"/>
              <wp:positionH relativeFrom="page">
                <wp:posOffset>4118610</wp:posOffset>
              </wp:positionH>
              <wp:positionV relativeFrom="page">
                <wp:posOffset>1128395</wp:posOffset>
              </wp:positionV>
              <wp:extent cx="2313940" cy="205105"/>
              <wp:effectExtent l="0" t="0" r="0" b="0"/>
              <wp:wrapNone/>
              <wp:docPr id="42"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3FF91F89">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23A9B1C7">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33E76358">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6E20A4CF">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24.3pt;margin-top:88.85pt;height:16.15pt;width:182.2pt;mso-position-horizontal-relative:page;mso-position-vertical-relative:page;z-index:-251640832;mso-width-relative:page;mso-height-relative:page;" filled="f" stroked="f" coordsize="21600,21600" o:gfxdata="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AsA&#10;F5PZAAAADAEAAA8AAAAAAAAAAQAgAAAAIgAAAGRycy9kb3ducmV2LnhtbFBLAQIUABQAAAAIAIdO&#10;4kCkxTG9sAEAAHQDAAAOAAAAAAAAAAEAIAAAACgBAABkcnMvZTJvRG9jLnhtbFBLBQYAAAAABgAG&#10;AFkBAABKBQAAAAA=&#10;">
              <v:fill on="f" focussize="0,0"/>
              <v:stroke on="f"/>
              <v:imagedata o:title=""/>
              <o:lock v:ext="edit" aspectratio="f"/>
              <v:textbox inset="0mm,0mm,0mm,0mm">
                <w:txbxContent>
                  <w:p w14:paraId="3FF91F89">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23A9B1C7">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33E76358">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6E20A4CF">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3FB67">
    <w:pPr>
      <w:widowControl w:val="0"/>
      <w:spacing w:line="1" w:lineRule="exact"/>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53A4F">
    <w:pPr>
      <w:widowControl w:val="0"/>
      <w:spacing w:line="1" w:lineRule="exact"/>
    </w:pPr>
    <w:r>
      <mc:AlternateContent>
        <mc:Choice Requires="wps">
          <w:drawing>
            <wp:anchor distT="0" distB="0" distL="0" distR="0" simplePos="0" relativeHeight="251708416" behindDoc="1" locked="0" layoutInCell="1" allowOverlap="1">
              <wp:simplePos x="0" y="0"/>
              <wp:positionH relativeFrom="page">
                <wp:posOffset>4051935</wp:posOffset>
              </wp:positionH>
              <wp:positionV relativeFrom="page">
                <wp:posOffset>375920</wp:posOffset>
              </wp:positionV>
              <wp:extent cx="2313940" cy="205105"/>
              <wp:effectExtent l="0" t="0" r="0" b="0"/>
              <wp:wrapNone/>
              <wp:docPr id="181"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4DAC910C">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3C96250E">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5B839B4C">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1ED910E1">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19.05pt;margin-top:29.6pt;height:16.15pt;width:182.2pt;mso-position-horizontal-relative:page;mso-position-vertical-relative:page;z-index:-251608064;mso-width-relative:page;mso-height-relative:page;" filled="f" stroked="f" coordsize="21600,21600" o:gfxdata="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cmX1&#10;U9kAAAAKAQAADwAAAAAAAAABACAAAAAiAAAAZHJzL2Rvd25yZXYueG1sUEsBAhQAFAAAAAgAh07i&#10;QFrgFgKvAQAAdQMAAA4AAAAAAAAAAQAgAAAAKAEAAGRycy9lMm9Eb2MueG1sUEsFBgAAAAAGAAYA&#10;WQEAAEkFAAAAAA==&#10;">
              <v:fill on="f" focussize="0,0"/>
              <v:stroke on="f"/>
              <v:imagedata o:title=""/>
              <o:lock v:ext="edit" aspectratio="f"/>
              <v:textbox inset="0mm,0mm,0mm,0mm">
                <w:txbxContent>
                  <w:p w14:paraId="4DAC910C">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3C96250E">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5B839B4C">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1ED910E1">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11F36">
    <w:pPr>
      <w:widowControl w:val="0"/>
      <w:spacing w:line="1" w:lineRule="exact"/>
    </w:pPr>
    <w:r>
      <mc:AlternateContent>
        <mc:Choice Requires="wps">
          <w:drawing>
            <wp:anchor distT="0" distB="0" distL="0" distR="0" simplePos="0" relativeHeight="251709440" behindDoc="1" locked="0" layoutInCell="1" allowOverlap="1">
              <wp:simplePos x="0" y="0"/>
              <wp:positionH relativeFrom="page">
                <wp:posOffset>4090035</wp:posOffset>
              </wp:positionH>
              <wp:positionV relativeFrom="page">
                <wp:posOffset>366395</wp:posOffset>
              </wp:positionV>
              <wp:extent cx="2313940" cy="205105"/>
              <wp:effectExtent l="0" t="0" r="0" b="0"/>
              <wp:wrapNone/>
              <wp:docPr id="183"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1CD76A20">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49B44D77">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3583015">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542FA0A9">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22.05pt;margin-top:28.85pt;height:16.15pt;width:182.2pt;mso-position-horizontal-relative:page;mso-position-vertical-relative:page;z-index:-251607040;mso-width-relative:page;mso-height-relative:page;" filled="f" stroked="f" coordsize="21600,21600" o:gfxdata="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Mn0&#10;KW3ZAAAACgEAAA8AAAAAAAAAAQAgAAAAIgAAAGRycy9kb3ducmV2LnhtbFBLAQIUABQAAAAIAIdO&#10;4kAPPAuBsAEAAHUDAAAOAAAAAAAAAAEAIAAAACgBAABkcnMvZTJvRG9jLnhtbFBLBQYAAAAABgAG&#10;AFkBAABKBQAAAAA=&#10;">
              <v:fill on="f" focussize="0,0"/>
              <v:stroke on="f"/>
              <v:imagedata o:title=""/>
              <o:lock v:ext="edit" aspectratio="f"/>
              <v:textbox inset="0mm,0mm,0mm,0mm">
                <w:txbxContent>
                  <w:p w14:paraId="1CD76A20">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49B44D77">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3583015">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542FA0A9">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FC4B2">
    <w:pPr>
      <w:widowControl w:val="0"/>
      <w:spacing w:line="1" w:lineRule="exact"/>
    </w:pPr>
    <w:r>
      <mc:AlternateContent>
        <mc:Choice Requires="wps">
          <w:drawing>
            <wp:anchor distT="0" distB="0" distL="0" distR="0" simplePos="0" relativeHeight="251676672" behindDoc="1" locked="0" layoutInCell="1" allowOverlap="1">
              <wp:simplePos x="0" y="0"/>
              <wp:positionH relativeFrom="page">
                <wp:posOffset>4039870</wp:posOffset>
              </wp:positionH>
              <wp:positionV relativeFrom="page">
                <wp:posOffset>498475</wp:posOffset>
              </wp:positionV>
              <wp:extent cx="2313940" cy="205105"/>
              <wp:effectExtent l="0" t="0" r="0" b="0"/>
              <wp:wrapNone/>
              <wp:docPr id="43"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3011ED5B">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r>
                            <w:rPr>
                              <w:rFonts w:hint="eastAsia" w:ascii="仿宋" w:hAnsi="仿宋" w:eastAsia="仿宋" w:cs="仿宋"/>
                              <w:sz w:val="18"/>
                              <w:szCs w:val="18"/>
                              <w:lang w:eastAsia="zh-CN"/>
                            </w:rPr>
                            <w:t>泰达国际心血管病医院突发环境事件应急预案</w:t>
                          </w:r>
                        </w:p>
                        <w:p w14:paraId="4D67922C">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0A6A65E5">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3CAE946D">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18.1pt;margin-top:39.25pt;height:16.15pt;width:182.2pt;mso-position-horizontal-relative:page;mso-position-vertical-relative:page;z-index:-251639808;mso-width-relative:page;mso-height-relative:page;" filled="f" stroked="f" coordsize="21600,21600" o:gfxdata="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Ehb&#10;gPXZAAAACwEAAA8AAAAAAAAAAQAgAAAAIgAAAGRycy9kb3ducmV2LnhtbFBLAQIUABQAAAAIAIdO&#10;4kCuqAcRsAEAAHQDAAAOAAAAAAAAAAEAIAAAACgBAABkcnMvZTJvRG9jLnhtbFBLBQYAAAAABgAG&#10;AFkBAABKBQAAAAA=&#10;">
              <v:fill on="f" focussize="0,0"/>
              <v:stroke on="f"/>
              <v:imagedata o:title=""/>
              <o:lock v:ext="edit" aspectratio="f"/>
              <v:textbox inset="0mm,0mm,0mm,0mm">
                <w:txbxContent>
                  <w:p w14:paraId="3011ED5B">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r>
                      <w:rPr>
                        <w:rFonts w:hint="eastAsia" w:ascii="仿宋" w:hAnsi="仿宋" w:eastAsia="仿宋" w:cs="仿宋"/>
                        <w:sz w:val="18"/>
                        <w:szCs w:val="18"/>
                        <w:lang w:eastAsia="zh-CN"/>
                      </w:rPr>
                      <w:t>泰达国际心血管病医院突发环境事件应急预案</w:t>
                    </w:r>
                  </w:p>
                  <w:p w14:paraId="4D67922C">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0A6A65E5">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3CAE946D">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2E891">
    <w:pPr>
      <w:widowControl w:val="0"/>
      <w:spacing w:line="1" w:lineRule="exact"/>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D0C9A">
    <w:pPr>
      <w:pStyle w:val="25"/>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0" distR="0" simplePos="0" relativeHeight="251677696" behindDoc="1" locked="0" layoutInCell="1" allowOverlap="1">
              <wp:simplePos x="0" y="0"/>
              <wp:positionH relativeFrom="page">
                <wp:posOffset>4154170</wp:posOffset>
              </wp:positionH>
              <wp:positionV relativeFrom="page">
                <wp:posOffset>738505</wp:posOffset>
              </wp:positionV>
              <wp:extent cx="2313940" cy="205105"/>
              <wp:effectExtent l="0" t="0" r="0" b="0"/>
              <wp:wrapNone/>
              <wp:docPr id="46"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70189FDF">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311D1083">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2B4F702D">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6C206F99">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27.1pt;margin-top:58.15pt;height:16.15pt;width:182.2pt;mso-position-horizontal-relative:page;mso-position-vertical-relative:page;z-index:-251638784;mso-width-relative:page;mso-height-relative:page;" filled="f" stroked="f" coordsize="21600,21600" o:gfxdata="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KoX&#10;l1jZAAAADAEAAA8AAAAAAAAAAQAgAAAAIgAAAGRycy9kb3ducmV2LnhtbFBLAQIUABQAAAAIAIdO&#10;4kBPe3tgsAEAAHQDAAAOAAAAAAAAAAEAIAAAACgBAABkcnMvZTJvRG9jLnhtbFBLBQYAAAAABgAG&#10;AFkBAABKBQAAAAA=&#10;">
              <v:fill on="f" focussize="0,0"/>
              <v:stroke on="f"/>
              <v:imagedata o:title=""/>
              <o:lock v:ext="edit" aspectratio="f"/>
              <v:textbox inset="0mm,0mm,0mm,0mm">
                <w:txbxContent>
                  <w:p w14:paraId="70189FDF">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311D1083">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2B4F702D">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6C206F99">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40615">
    <w:pPr>
      <w:pStyle w:val="25"/>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0" distR="0" simplePos="0" relativeHeight="251710464" behindDoc="1" locked="0" layoutInCell="1" allowOverlap="1">
              <wp:simplePos x="0" y="0"/>
              <wp:positionH relativeFrom="page">
                <wp:posOffset>4116070</wp:posOffset>
              </wp:positionH>
              <wp:positionV relativeFrom="page">
                <wp:posOffset>519430</wp:posOffset>
              </wp:positionV>
              <wp:extent cx="2313940" cy="205105"/>
              <wp:effectExtent l="0" t="0" r="0" b="0"/>
              <wp:wrapNone/>
              <wp:docPr id="55" name="Shape 81"/>
              <wp:cNvGraphicFramePr/>
              <a:graphic xmlns:a="http://schemas.openxmlformats.org/drawingml/2006/main">
                <a:graphicData uri="http://schemas.microsoft.com/office/word/2010/wordprocessingShape">
                  <wps:wsp>
                    <wps:cNvSpPr txBox="1"/>
                    <wps:spPr>
                      <a:xfrm>
                        <a:off x="0" y="0"/>
                        <a:ext cx="2313940" cy="205105"/>
                      </a:xfrm>
                      <a:prstGeom prst="rect">
                        <a:avLst/>
                      </a:prstGeom>
                      <a:noFill/>
                    </wps:spPr>
                    <wps:txbx>
                      <w:txbxContent>
                        <w:p w14:paraId="2E23E5F1">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1B592C7C">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3F533DBD">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5134801">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wps:txbx>
                    <wps:bodyPr wrap="square" lIns="0" tIns="0" rIns="0" bIns="0">
                      <a:noAutofit/>
                    </wps:bodyPr>
                  </wps:wsp>
                </a:graphicData>
              </a:graphic>
            </wp:anchor>
          </w:drawing>
        </mc:Choice>
        <mc:Fallback>
          <w:pict>
            <v:shape id="Shape 81" o:spid="_x0000_s1026" o:spt="202" type="#_x0000_t202" style="position:absolute;left:0pt;margin-left:324.1pt;margin-top:40.9pt;height:16.15pt;width:182.2pt;mso-position-horizontal-relative:page;mso-position-vertical-relative:page;z-index:-251606016;mso-width-relative:page;mso-height-relative:page;" filled="f" stroked="f" coordsize="21600,21600" o:gfxdata="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JhE&#10;XMjZAAAACwEAAA8AAAAAAAAAAQAgAAAAIgAAAGRycy9kb3ducmV2LnhtbFBLAQIUABQAAAAIAIdO&#10;4kBjFSmvsAEAAHQDAAAOAAAAAAAAAAEAIAAAACgBAABkcnMvZTJvRG9jLnhtbFBLBQYAAAAABgAG&#10;AFkBAABKBQAAAAA=&#10;">
              <v:fill on="f" focussize="0,0"/>
              <v:stroke on="f"/>
              <v:imagedata o:title=""/>
              <o:lock v:ext="edit" aspectratio="f"/>
              <v:textbox inset="0mm,0mm,0mm,0mm">
                <w:txbxContent>
                  <w:p w14:paraId="2E23E5F1">
                    <w:pPr>
                      <w:pStyle w:val="25"/>
                      <w:keepNext w:val="0"/>
                      <w:keepLines w:val="0"/>
                      <w:widowControl w:val="0"/>
                      <w:shd w:val="clear" w:color="auto" w:fill="auto"/>
                      <w:bidi w:val="0"/>
                      <w:spacing w:before="0" w:after="0" w:line="240" w:lineRule="auto"/>
                      <w:ind w:left="0" w:right="0" w:firstLine="0"/>
                      <w:jc w:val="left"/>
                      <w:rPr>
                        <w:rFonts w:hint="eastAsia" w:ascii="仿宋" w:hAnsi="仿宋" w:eastAsia="仿宋" w:cs="仿宋"/>
                        <w:sz w:val="18"/>
                        <w:szCs w:val="18"/>
                        <w:lang w:eastAsia="zh-CN"/>
                      </w:rPr>
                    </w:pPr>
                    <w:r>
                      <w:rPr>
                        <w:rFonts w:hint="eastAsia" w:ascii="仿宋" w:hAnsi="仿宋" w:eastAsia="仿宋" w:cs="仿宋"/>
                        <w:sz w:val="18"/>
                        <w:szCs w:val="18"/>
                        <w:lang w:eastAsia="zh-CN"/>
                      </w:rPr>
                      <w:t>泰达国际心血管病医院突发环境事件应急预案</w:t>
                    </w:r>
                  </w:p>
                  <w:p w14:paraId="1B592C7C">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3F533DBD">
                    <w:pPr>
                      <w:pStyle w:val="25"/>
                      <w:keepNext w:val="0"/>
                      <w:keepLines w:val="0"/>
                      <w:widowControl w:val="0"/>
                      <w:shd w:val="clear" w:color="auto" w:fill="auto"/>
                      <w:bidi w:val="0"/>
                      <w:spacing w:before="0" w:after="0" w:line="240" w:lineRule="auto"/>
                      <w:ind w:left="0" w:right="0" w:firstLine="0"/>
                      <w:jc w:val="left"/>
                      <w:rPr>
                        <w:rFonts w:hint="eastAsia"/>
                        <w:sz w:val="18"/>
                        <w:szCs w:val="18"/>
                        <w:lang w:eastAsia="zh-CN"/>
                      </w:rPr>
                    </w:pPr>
                  </w:p>
                  <w:p w14:paraId="75134801">
                    <w:pPr>
                      <w:pStyle w:val="25"/>
                      <w:keepNext w:val="0"/>
                      <w:keepLines w:val="0"/>
                      <w:widowControl w:val="0"/>
                      <w:shd w:val="clear" w:color="auto" w:fill="auto"/>
                      <w:bidi w:val="0"/>
                      <w:spacing w:before="0" w:after="0" w:line="240" w:lineRule="auto"/>
                      <w:ind w:left="0" w:right="0" w:firstLine="0"/>
                      <w:jc w:val="left"/>
                      <w:rPr>
                        <w:rFonts w:hint="eastAsia" w:eastAsia="宋体"/>
                        <w:sz w:val="18"/>
                        <w:szCs w:val="18"/>
                        <w:lang w:eastAsia="zh-CN"/>
                      </w:rPr>
                    </w:pPr>
                    <w:r>
                      <w:rPr>
                        <w:rFonts w:hint="eastAsia"/>
                        <w:sz w:val="18"/>
                        <w:szCs w:val="18"/>
                        <w:lang w:eastAsia="zh-CN"/>
                      </w:rPr>
                      <w:t>案</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singleLevel"/>
    <w:tmpl w:val="813A4B87"/>
    <w:lvl w:ilvl="0" w:tentative="0">
      <w:start w:val="4"/>
      <w:numFmt w:val="lowerLetter"/>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
    <w:nsid w:val="8461FADE"/>
    <w:multiLevelType w:val="singleLevel"/>
    <w:tmpl w:val="8461FADE"/>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zh-TW" w:eastAsia="zh-TW" w:bidi="zh-TW"/>
      </w:rPr>
    </w:lvl>
  </w:abstractNum>
  <w:abstractNum w:abstractNumId="2">
    <w:nsid w:val="9239341B"/>
    <w:multiLevelType w:val="singleLevel"/>
    <w:tmpl w:val="9239341B"/>
    <w:lvl w:ilvl="0" w:tentative="0">
      <w:start w:val="1"/>
      <w:numFmt w:val="lowerLetter"/>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
    <w:nsid w:val="9288B902"/>
    <w:multiLevelType w:val="singleLevel"/>
    <w:tmpl w:val="9288B902"/>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8"/>
        <w:szCs w:val="28"/>
        <w:u w:val="none"/>
        <w:shd w:val="clear" w:color="auto" w:fill="auto"/>
        <w:lang w:val="zh-TW" w:eastAsia="zh-TW" w:bidi="zh-TW"/>
      </w:rPr>
    </w:lvl>
  </w:abstractNum>
  <w:abstractNum w:abstractNumId="4">
    <w:nsid w:val="9C8AC8EF"/>
    <w:multiLevelType w:val="singleLevel"/>
    <w:tmpl w:val="9C8AC8EF"/>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zh-TW" w:eastAsia="zh-TW" w:bidi="zh-TW"/>
      </w:rPr>
    </w:lvl>
  </w:abstractNum>
  <w:abstractNum w:abstractNumId="5">
    <w:nsid w:val="B0F1ACD9"/>
    <w:multiLevelType w:val="singleLevel"/>
    <w:tmpl w:val="B0F1ACD9"/>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zh-TW" w:eastAsia="zh-TW" w:bidi="zh-TW"/>
      </w:rPr>
    </w:lvl>
  </w:abstractNum>
  <w:abstractNum w:abstractNumId="6">
    <w:nsid w:val="B5E306ED"/>
    <w:multiLevelType w:val="singleLevel"/>
    <w:tmpl w:val="B5E306ED"/>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zh-TW" w:eastAsia="zh-TW" w:bidi="zh-TW"/>
      </w:rPr>
    </w:lvl>
  </w:abstractNum>
  <w:abstractNum w:abstractNumId="7">
    <w:nsid w:val="BE923771"/>
    <w:multiLevelType w:val="singleLevel"/>
    <w:tmpl w:val="BE923771"/>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8"/>
        <w:szCs w:val="28"/>
        <w:u w:val="none"/>
        <w:shd w:val="clear" w:color="auto" w:fill="auto"/>
        <w:lang w:val="zh-TW" w:eastAsia="zh-TW" w:bidi="zh-TW"/>
      </w:rPr>
    </w:lvl>
  </w:abstractNum>
  <w:abstractNum w:abstractNumId="8">
    <w:nsid w:val="C8879AEF"/>
    <w:multiLevelType w:val="singleLevel"/>
    <w:tmpl w:val="C8879AEF"/>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2"/>
        <w:szCs w:val="22"/>
        <w:u w:val="none"/>
        <w:shd w:val="clear" w:color="auto" w:fill="auto"/>
        <w:lang w:val="zh-TW" w:eastAsia="zh-TW" w:bidi="zh-TW"/>
      </w:rPr>
    </w:lvl>
  </w:abstractNum>
  <w:abstractNum w:abstractNumId="9">
    <w:nsid w:val="D7F9FE59"/>
    <w:multiLevelType w:val="singleLevel"/>
    <w:tmpl w:val="D7F9FE59"/>
    <w:lvl w:ilvl="0" w:tentative="0">
      <w:start w:val="4"/>
      <w:numFmt w:val="lowerLetter"/>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0">
    <w:nsid w:val="DCBA6B53"/>
    <w:multiLevelType w:val="singleLevel"/>
    <w:tmpl w:val="DCBA6B53"/>
    <w:lvl w:ilvl="0" w:tentative="0">
      <w:start w:val="100"/>
      <w:numFmt w:val="lowerRoman"/>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1">
    <w:nsid w:val="F4ACBADF"/>
    <w:multiLevelType w:val="singleLevel"/>
    <w:tmpl w:val="F4ACBADF"/>
    <w:lvl w:ilvl="0" w:tentative="0">
      <w:start w:val="1"/>
      <w:numFmt w:val="decimal"/>
      <w:suff w:val="nothing"/>
      <w:lvlText w:val="（%1）"/>
      <w:lvlJc w:val="left"/>
    </w:lvl>
  </w:abstractNum>
  <w:abstractNum w:abstractNumId="12">
    <w:nsid w:val="F4B5D9F5"/>
    <w:multiLevelType w:val="singleLevel"/>
    <w:tmpl w:val="F4B5D9F5"/>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zh-TW" w:eastAsia="zh-TW" w:bidi="zh-TW"/>
      </w:rPr>
    </w:lvl>
  </w:abstractNum>
  <w:abstractNum w:abstractNumId="13">
    <w:nsid w:val="0248C179"/>
    <w:multiLevelType w:val="singleLevel"/>
    <w:tmpl w:val="0248C179"/>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zh-TW" w:eastAsia="zh-TW" w:bidi="zh-TW"/>
      </w:rPr>
    </w:lvl>
  </w:abstractNum>
  <w:abstractNum w:abstractNumId="14">
    <w:nsid w:val="03D62ECE"/>
    <w:multiLevelType w:val="singleLevel"/>
    <w:tmpl w:val="03D62ECE"/>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zh-TW" w:eastAsia="zh-TW" w:bidi="zh-TW"/>
      </w:rPr>
    </w:lvl>
  </w:abstractNum>
  <w:abstractNum w:abstractNumId="15">
    <w:nsid w:val="0E640482"/>
    <w:multiLevelType w:val="singleLevel"/>
    <w:tmpl w:val="0E640482"/>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zh-TW" w:eastAsia="zh-TW" w:bidi="zh-TW"/>
      </w:rPr>
    </w:lvl>
  </w:abstractNum>
  <w:abstractNum w:abstractNumId="16">
    <w:nsid w:val="243FCF68"/>
    <w:multiLevelType w:val="singleLevel"/>
    <w:tmpl w:val="243FCF68"/>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zh-TW" w:eastAsia="zh-TW" w:bidi="zh-TW"/>
      </w:rPr>
    </w:lvl>
  </w:abstractNum>
  <w:abstractNum w:abstractNumId="17">
    <w:nsid w:val="2470EC97"/>
    <w:multiLevelType w:val="singleLevel"/>
    <w:tmpl w:val="2470EC97"/>
    <w:lvl w:ilvl="0" w:tentative="0">
      <w:start w:val="1"/>
      <w:numFmt w:val="lowerLetter"/>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8">
    <w:nsid w:val="25B654F3"/>
    <w:multiLevelType w:val="singleLevel"/>
    <w:tmpl w:val="25B654F3"/>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zh-TW" w:eastAsia="zh-TW" w:bidi="zh-TW"/>
      </w:rPr>
    </w:lvl>
  </w:abstractNum>
  <w:abstractNum w:abstractNumId="19">
    <w:nsid w:val="2A8F537B"/>
    <w:multiLevelType w:val="singleLevel"/>
    <w:tmpl w:val="2A8F537B"/>
    <w:lvl w:ilvl="0" w:tentative="0">
      <w:start w:val="1"/>
      <w:numFmt w:val="lowerLetter"/>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0">
    <w:nsid w:val="30FC5B15"/>
    <w:multiLevelType w:val="singleLevel"/>
    <w:tmpl w:val="30FC5B15"/>
    <w:lvl w:ilvl="0" w:tentative="0">
      <w:start w:val="2"/>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2"/>
        <w:szCs w:val="22"/>
        <w:u w:val="none"/>
        <w:shd w:val="clear" w:color="auto" w:fill="auto"/>
        <w:lang w:val="zh-TW" w:eastAsia="zh-TW" w:bidi="zh-TW"/>
      </w:rPr>
    </w:lvl>
  </w:abstractNum>
  <w:abstractNum w:abstractNumId="21">
    <w:nsid w:val="39A0D9AC"/>
    <w:multiLevelType w:val="singleLevel"/>
    <w:tmpl w:val="39A0D9AC"/>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zh-TW" w:eastAsia="zh-TW" w:bidi="zh-TW"/>
      </w:rPr>
    </w:lvl>
  </w:abstractNum>
  <w:abstractNum w:abstractNumId="22">
    <w:nsid w:val="3C5D195F"/>
    <w:multiLevelType w:val="singleLevel"/>
    <w:tmpl w:val="3C5D195F"/>
    <w:lvl w:ilvl="0" w:tentative="0">
      <w:start w:val="3"/>
      <w:numFmt w:val="decimal"/>
      <w:suff w:val="nothing"/>
      <w:lvlText w:val="（%1）"/>
      <w:lvlJc w:val="left"/>
    </w:lvl>
  </w:abstractNum>
  <w:abstractNum w:abstractNumId="23">
    <w:nsid w:val="4C1BAE26"/>
    <w:multiLevelType w:val="singleLevel"/>
    <w:tmpl w:val="4C1BAE26"/>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zh-TW" w:eastAsia="zh-TW" w:bidi="zh-TW"/>
      </w:rPr>
    </w:lvl>
  </w:abstractNum>
  <w:abstractNum w:abstractNumId="24">
    <w:nsid w:val="4D4DC07F"/>
    <w:multiLevelType w:val="singleLevel"/>
    <w:tmpl w:val="4D4DC07F"/>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zh-TW" w:eastAsia="zh-TW" w:bidi="zh-TW"/>
      </w:rPr>
    </w:lvl>
  </w:abstractNum>
  <w:abstractNum w:abstractNumId="25">
    <w:nsid w:val="4D94DA66"/>
    <w:multiLevelType w:val="singleLevel"/>
    <w:tmpl w:val="4D94DA66"/>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zh-TW" w:eastAsia="zh-TW" w:bidi="zh-TW"/>
      </w:rPr>
    </w:lvl>
  </w:abstractNum>
  <w:abstractNum w:abstractNumId="26">
    <w:nsid w:val="58765686"/>
    <w:multiLevelType w:val="singleLevel"/>
    <w:tmpl w:val="58765686"/>
    <w:lvl w:ilvl="0" w:tentative="0">
      <w:start w:val="1"/>
      <w:numFmt w:val="lowerLetter"/>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7">
    <w:nsid w:val="5A241D34"/>
    <w:multiLevelType w:val="singleLevel"/>
    <w:tmpl w:val="5A241D34"/>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2"/>
        <w:szCs w:val="22"/>
        <w:u w:val="none"/>
        <w:shd w:val="clear" w:color="auto" w:fill="auto"/>
        <w:lang w:val="zh-TW" w:eastAsia="zh-TW" w:bidi="zh-TW"/>
      </w:rPr>
    </w:lvl>
  </w:abstractNum>
  <w:abstractNum w:abstractNumId="28">
    <w:nsid w:val="60382F6E"/>
    <w:multiLevelType w:val="singleLevel"/>
    <w:tmpl w:val="60382F6E"/>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zh-TW" w:eastAsia="zh-TW" w:bidi="zh-TW"/>
      </w:rPr>
    </w:lvl>
  </w:abstractNum>
  <w:abstractNum w:abstractNumId="29">
    <w:nsid w:val="629F7852"/>
    <w:multiLevelType w:val="singleLevel"/>
    <w:tmpl w:val="629F7852"/>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8"/>
        <w:szCs w:val="28"/>
        <w:u w:val="none"/>
        <w:shd w:val="clear" w:color="auto" w:fill="auto"/>
        <w:lang w:val="zh-TW" w:eastAsia="zh-TW" w:bidi="zh-TW"/>
      </w:rPr>
    </w:lvl>
  </w:abstractNum>
  <w:abstractNum w:abstractNumId="30">
    <w:nsid w:val="72183CF9"/>
    <w:multiLevelType w:val="singleLevel"/>
    <w:tmpl w:val="72183CF9"/>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zh-TW" w:eastAsia="zh-TW" w:bidi="zh-TW"/>
      </w:rPr>
    </w:lvl>
  </w:abstractNum>
  <w:abstractNum w:abstractNumId="31">
    <w:nsid w:val="77ECEA79"/>
    <w:multiLevelType w:val="singleLevel"/>
    <w:tmpl w:val="77ECEA79"/>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26"/>
        <w:szCs w:val="26"/>
        <w:u w:val="none"/>
        <w:shd w:val="clear" w:color="auto" w:fill="auto"/>
        <w:lang w:val="zh-TW" w:eastAsia="zh-TW" w:bidi="zh-TW"/>
      </w:rPr>
    </w:lvl>
  </w:abstractNum>
  <w:abstractNum w:abstractNumId="32">
    <w:nsid w:val="79AA4FA4"/>
    <w:multiLevelType w:val="singleLevel"/>
    <w:tmpl w:val="79AA4FA4"/>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2"/>
        <w:szCs w:val="22"/>
        <w:u w:val="none"/>
        <w:shd w:val="clear" w:color="auto" w:fill="auto"/>
        <w:lang w:val="zh-TW" w:eastAsia="zh-TW" w:bidi="zh-TW"/>
      </w:rPr>
    </w:lvl>
  </w:abstractNum>
  <w:abstractNum w:abstractNumId="33">
    <w:nsid w:val="7DEC2089"/>
    <w:multiLevelType w:val="singleLevel"/>
    <w:tmpl w:val="7DEC2089"/>
    <w:lvl w:ilvl="0" w:tentative="0">
      <w:start w:val="1"/>
      <w:numFmt w:val="lowerLetter"/>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num w:numId="1">
    <w:abstractNumId w:val="6"/>
  </w:num>
  <w:num w:numId="2">
    <w:abstractNumId w:val="14"/>
  </w:num>
  <w:num w:numId="3">
    <w:abstractNumId w:val="18"/>
  </w:num>
  <w:num w:numId="4">
    <w:abstractNumId w:val="22"/>
  </w:num>
  <w:num w:numId="5">
    <w:abstractNumId w:val="30"/>
  </w:num>
  <w:num w:numId="6">
    <w:abstractNumId w:val="13"/>
  </w:num>
  <w:num w:numId="7">
    <w:abstractNumId w:val="2"/>
  </w:num>
  <w:num w:numId="8">
    <w:abstractNumId w:val="19"/>
  </w:num>
  <w:num w:numId="9">
    <w:abstractNumId w:val="27"/>
  </w:num>
  <w:num w:numId="10">
    <w:abstractNumId w:val="8"/>
  </w:num>
  <w:num w:numId="11">
    <w:abstractNumId w:val="24"/>
  </w:num>
  <w:num w:numId="12">
    <w:abstractNumId w:val="11"/>
  </w:num>
  <w:num w:numId="13">
    <w:abstractNumId w:val="12"/>
  </w:num>
  <w:num w:numId="14">
    <w:abstractNumId w:val="17"/>
  </w:num>
  <w:num w:numId="15">
    <w:abstractNumId w:val="10"/>
  </w:num>
  <w:num w:numId="16">
    <w:abstractNumId w:val="9"/>
  </w:num>
  <w:num w:numId="17">
    <w:abstractNumId w:val="4"/>
  </w:num>
  <w:num w:numId="18">
    <w:abstractNumId w:val="28"/>
  </w:num>
  <w:num w:numId="19">
    <w:abstractNumId w:val="15"/>
  </w:num>
  <w:num w:numId="20">
    <w:abstractNumId w:val="23"/>
  </w:num>
  <w:num w:numId="21">
    <w:abstractNumId w:val="5"/>
  </w:num>
  <w:num w:numId="22">
    <w:abstractNumId w:val="31"/>
  </w:num>
  <w:num w:numId="23">
    <w:abstractNumId w:val="7"/>
  </w:num>
  <w:num w:numId="24">
    <w:abstractNumId w:val="29"/>
  </w:num>
  <w:num w:numId="25">
    <w:abstractNumId w:val="3"/>
  </w:num>
  <w:num w:numId="26">
    <w:abstractNumId w:val="21"/>
  </w:num>
  <w:num w:numId="27">
    <w:abstractNumId w:val="1"/>
  </w:num>
  <w:num w:numId="28">
    <w:abstractNumId w:val="26"/>
  </w:num>
  <w:num w:numId="29">
    <w:abstractNumId w:val="33"/>
  </w:num>
  <w:num w:numId="30">
    <w:abstractNumId w:val="0"/>
  </w:num>
  <w:num w:numId="31">
    <w:abstractNumId w:val="16"/>
  </w:num>
  <w:num w:numId="32">
    <w:abstractNumId w:val="25"/>
  </w:num>
  <w:num w:numId="33">
    <w:abstractNumId w:val="20"/>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hlNjIzNTY0NjQ4ZjQ2ZmQxOGU2ODJlNTg0ZGI5NjgifQ=="/>
  </w:docVars>
  <w:rsids>
    <w:rsidRoot w:val="1E0367BC"/>
    <w:rsid w:val="0506420B"/>
    <w:rsid w:val="05431AC5"/>
    <w:rsid w:val="06C673A5"/>
    <w:rsid w:val="073E2308"/>
    <w:rsid w:val="074514CB"/>
    <w:rsid w:val="08CD6249"/>
    <w:rsid w:val="095160E5"/>
    <w:rsid w:val="0A3B44A2"/>
    <w:rsid w:val="0B8D7114"/>
    <w:rsid w:val="0D2F182D"/>
    <w:rsid w:val="0D8D5AE0"/>
    <w:rsid w:val="0FD0080D"/>
    <w:rsid w:val="10ED630E"/>
    <w:rsid w:val="13B54A2A"/>
    <w:rsid w:val="154A73F4"/>
    <w:rsid w:val="17710C68"/>
    <w:rsid w:val="19FA42E1"/>
    <w:rsid w:val="1E0367BC"/>
    <w:rsid w:val="1F1C595D"/>
    <w:rsid w:val="228779E2"/>
    <w:rsid w:val="24C96AA2"/>
    <w:rsid w:val="25FD29B5"/>
    <w:rsid w:val="27FC6875"/>
    <w:rsid w:val="2B1E280C"/>
    <w:rsid w:val="2D880661"/>
    <w:rsid w:val="34010086"/>
    <w:rsid w:val="39A045B9"/>
    <w:rsid w:val="3A396EC8"/>
    <w:rsid w:val="3B1A0F51"/>
    <w:rsid w:val="3D1F5303"/>
    <w:rsid w:val="41643D9C"/>
    <w:rsid w:val="41AB5238"/>
    <w:rsid w:val="437035F1"/>
    <w:rsid w:val="452D1DC2"/>
    <w:rsid w:val="465069D4"/>
    <w:rsid w:val="47D91D8D"/>
    <w:rsid w:val="499F72B9"/>
    <w:rsid w:val="4DD14DD7"/>
    <w:rsid w:val="4E1753BE"/>
    <w:rsid w:val="4E5E6417"/>
    <w:rsid w:val="4FEA030A"/>
    <w:rsid w:val="52BA27BB"/>
    <w:rsid w:val="53915D07"/>
    <w:rsid w:val="544F3B03"/>
    <w:rsid w:val="5527238A"/>
    <w:rsid w:val="58633F21"/>
    <w:rsid w:val="588C28C0"/>
    <w:rsid w:val="5A2A6479"/>
    <w:rsid w:val="5A2F1FFB"/>
    <w:rsid w:val="5BC14BBB"/>
    <w:rsid w:val="5CF14D92"/>
    <w:rsid w:val="5F2022CD"/>
    <w:rsid w:val="60E941A9"/>
    <w:rsid w:val="62DF6BD0"/>
    <w:rsid w:val="631A2114"/>
    <w:rsid w:val="66CC7160"/>
    <w:rsid w:val="6C55042C"/>
    <w:rsid w:val="709E7E07"/>
    <w:rsid w:val="72250EB8"/>
    <w:rsid w:val="74CA794B"/>
    <w:rsid w:val="7A713F5E"/>
    <w:rsid w:val="7BC71922"/>
    <w:rsid w:val="7BD209F2"/>
    <w:rsid w:val="7C741AA9"/>
    <w:rsid w:val="7C857813"/>
    <w:rsid w:val="7E8C1239"/>
    <w:rsid w:val="7EAB72D9"/>
    <w:rsid w:val="7EF51760"/>
    <w:rsid w:val="7FDE76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paragraph" w:styleId="3">
    <w:name w:val="Body Text Indent"/>
    <w:basedOn w:val="1"/>
    <w:autoRedefine/>
    <w:qFormat/>
    <w:uiPriority w:val="0"/>
    <w:pPr>
      <w:adjustRightInd w:val="0"/>
      <w:spacing w:line="440" w:lineRule="atLeast"/>
      <w:ind w:firstLine="480"/>
      <w:jc w:val="left"/>
      <w:textAlignment w:val="baseline"/>
    </w:pPr>
    <w:rPr>
      <w:kern w:val="0"/>
      <w:sz w:val="24"/>
    </w:rPr>
  </w:style>
  <w:style w:type="paragraph" w:styleId="4">
    <w:name w:val="Body Text Indent 2"/>
    <w:basedOn w:val="1"/>
    <w:autoRedefine/>
    <w:qFormat/>
    <w:uiPriority w:val="0"/>
    <w:pPr>
      <w:spacing w:line="440" w:lineRule="atLeast"/>
      <w:ind w:firstLine="480"/>
    </w:pPr>
    <w:rPr>
      <w:rFonts w:ascii="宋体" w:hAnsi="宋体"/>
      <w:sz w:val="24"/>
    </w:r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autoRedefine/>
    <w:qFormat/>
    <w:uiPriority w:val="0"/>
  </w:style>
  <w:style w:type="paragraph" w:styleId="8">
    <w:name w:val="toc 2"/>
    <w:basedOn w:val="1"/>
    <w:next w:val="1"/>
    <w:autoRedefine/>
    <w:qFormat/>
    <w:uiPriority w:val="0"/>
    <w:pPr>
      <w:ind w:left="420" w:leftChars="200"/>
    </w:pPr>
  </w:style>
  <w:style w:type="paragraph" w:styleId="9">
    <w:name w:val="Body Text First Indent 2"/>
    <w:basedOn w:val="3"/>
    <w:next w:val="1"/>
    <w:qFormat/>
    <w:uiPriority w:val="0"/>
    <w:pPr>
      <w:spacing w:after="120" w:line="240" w:lineRule="auto"/>
      <w:ind w:left="420" w:leftChars="200" w:firstLine="420"/>
    </w:pPr>
    <w:rPr>
      <w:rFonts w:ascii="宋体" w:hAnsi="宋体"/>
      <w:b/>
      <w:bCs/>
      <w:szCs w:val="32"/>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Body text|1"/>
    <w:basedOn w:val="1"/>
    <w:qFormat/>
    <w:uiPriority w:val="0"/>
    <w:pPr>
      <w:widowControl w:val="0"/>
      <w:shd w:val="clear" w:color="auto" w:fill="auto"/>
      <w:spacing w:after="380"/>
      <w:ind w:left="290"/>
      <w:jc w:val="center"/>
    </w:pPr>
    <w:rPr>
      <w:rFonts w:ascii="宋体" w:hAnsi="宋体" w:eastAsia="宋体" w:cs="宋体"/>
      <w:color w:val="572D32"/>
      <w:sz w:val="26"/>
      <w:szCs w:val="26"/>
      <w:u w:val="none"/>
      <w:shd w:val="clear" w:color="auto" w:fill="auto"/>
      <w:lang w:val="zh-TW" w:eastAsia="zh-TW" w:bidi="zh-TW"/>
    </w:rPr>
  </w:style>
  <w:style w:type="paragraph" w:customStyle="1" w:styleId="14">
    <w:name w:val="Body text|6"/>
    <w:basedOn w:val="1"/>
    <w:qFormat/>
    <w:uiPriority w:val="0"/>
    <w:pPr>
      <w:widowControl w:val="0"/>
      <w:shd w:val="clear" w:color="auto" w:fill="auto"/>
      <w:spacing w:after="1540" w:line="742" w:lineRule="exact"/>
      <w:jc w:val="center"/>
    </w:pPr>
    <w:rPr>
      <w:rFonts w:ascii="宋体" w:hAnsi="宋体" w:eastAsia="宋体" w:cs="宋体"/>
      <w:sz w:val="42"/>
      <w:szCs w:val="42"/>
      <w:u w:val="none"/>
      <w:shd w:val="clear" w:color="auto" w:fill="auto"/>
      <w:lang w:val="zh-TW" w:eastAsia="zh-TW" w:bidi="zh-TW"/>
    </w:rPr>
  </w:style>
  <w:style w:type="paragraph" w:customStyle="1" w:styleId="15">
    <w:name w:val="Body text|3"/>
    <w:basedOn w:val="1"/>
    <w:autoRedefine/>
    <w:qFormat/>
    <w:uiPriority w:val="0"/>
    <w:pPr>
      <w:widowControl w:val="0"/>
      <w:shd w:val="clear" w:color="auto" w:fill="auto"/>
      <w:jc w:val="center"/>
    </w:pPr>
    <w:rPr>
      <w:color w:val="572D32"/>
      <w:sz w:val="28"/>
      <w:szCs w:val="28"/>
      <w:u w:val="none"/>
      <w:shd w:val="clear" w:color="auto" w:fill="auto"/>
      <w:lang w:val="zh-TW" w:eastAsia="zh-TW" w:bidi="zh-TW"/>
    </w:rPr>
  </w:style>
  <w:style w:type="paragraph" w:customStyle="1" w:styleId="16">
    <w:name w:val="Table of contents|1"/>
    <w:basedOn w:val="1"/>
    <w:autoRedefine/>
    <w:qFormat/>
    <w:uiPriority w:val="0"/>
    <w:pPr>
      <w:widowControl w:val="0"/>
      <w:shd w:val="clear" w:color="auto" w:fill="auto"/>
      <w:ind w:firstLine="200"/>
    </w:pPr>
    <w:rPr>
      <w:rFonts w:ascii="宋体" w:hAnsi="宋体" w:eastAsia="宋体" w:cs="宋体"/>
      <w:sz w:val="22"/>
      <w:szCs w:val="22"/>
      <w:u w:val="none"/>
      <w:shd w:val="clear" w:color="auto" w:fill="auto"/>
      <w:lang w:val="zh-TW" w:eastAsia="zh-TW" w:bidi="zh-TW"/>
    </w:rPr>
  </w:style>
  <w:style w:type="paragraph" w:customStyle="1" w:styleId="17">
    <w:name w:val="Body text|2"/>
    <w:basedOn w:val="1"/>
    <w:autoRedefine/>
    <w:qFormat/>
    <w:uiPriority w:val="0"/>
    <w:pPr>
      <w:widowControl w:val="0"/>
      <w:shd w:val="clear" w:color="auto" w:fill="auto"/>
      <w:ind w:firstLine="400"/>
    </w:pPr>
    <w:rPr>
      <w:rFonts w:ascii="宋体" w:hAnsi="宋体" w:eastAsia="宋体" w:cs="宋体"/>
      <w:sz w:val="22"/>
      <w:szCs w:val="22"/>
      <w:u w:val="none"/>
      <w:shd w:val="clear" w:color="auto" w:fill="auto"/>
      <w:lang w:val="zh-TW" w:eastAsia="zh-TW" w:bidi="zh-TW"/>
    </w:rPr>
  </w:style>
  <w:style w:type="paragraph" w:customStyle="1" w:styleId="18">
    <w:name w:val="Body text|5"/>
    <w:basedOn w:val="1"/>
    <w:autoRedefine/>
    <w:qFormat/>
    <w:uiPriority w:val="0"/>
    <w:pPr>
      <w:widowControl w:val="0"/>
      <w:shd w:val="clear" w:color="auto" w:fill="auto"/>
      <w:spacing w:after="380"/>
    </w:pPr>
    <w:rPr>
      <w:rFonts w:ascii="宋体" w:hAnsi="宋体" w:eastAsia="宋体" w:cs="宋体"/>
      <w:sz w:val="32"/>
      <w:szCs w:val="32"/>
      <w:u w:val="none"/>
      <w:shd w:val="clear" w:color="auto" w:fill="auto"/>
      <w:lang w:val="zh-TW" w:eastAsia="zh-TW" w:bidi="zh-TW"/>
    </w:rPr>
  </w:style>
  <w:style w:type="paragraph" w:customStyle="1" w:styleId="19">
    <w:name w:val="Other|1"/>
    <w:basedOn w:val="1"/>
    <w:qFormat/>
    <w:uiPriority w:val="0"/>
    <w:pPr>
      <w:widowControl w:val="0"/>
      <w:shd w:val="clear" w:color="auto" w:fill="auto"/>
      <w:ind w:firstLine="400"/>
    </w:pPr>
    <w:rPr>
      <w:rFonts w:ascii="宋体" w:hAnsi="宋体" w:eastAsia="宋体" w:cs="宋体"/>
      <w:sz w:val="22"/>
      <w:szCs w:val="22"/>
      <w:u w:val="none"/>
      <w:shd w:val="clear" w:color="auto" w:fill="auto"/>
      <w:lang w:val="zh-TW" w:eastAsia="zh-TW" w:bidi="zh-TW"/>
    </w:rPr>
  </w:style>
  <w:style w:type="paragraph" w:customStyle="1" w:styleId="20">
    <w:name w:val="Picture caption|1"/>
    <w:basedOn w:val="1"/>
    <w:qFormat/>
    <w:uiPriority w:val="0"/>
    <w:pPr>
      <w:widowControl w:val="0"/>
      <w:shd w:val="clear" w:color="auto" w:fill="auto"/>
    </w:pPr>
    <w:rPr>
      <w:rFonts w:ascii="宋体" w:hAnsi="宋体" w:eastAsia="宋体" w:cs="宋体"/>
      <w:sz w:val="26"/>
      <w:szCs w:val="26"/>
      <w:u w:val="none"/>
      <w:shd w:val="clear" w:color="auto" w:fill="auto"/>
      <w:lang w:val="zh-TW" w:eastAsia="zh-TW" w:bidi="zh-TW"/>
    </w:rPr>
  </w:style>
  <w:style w:type="paragraph" w:customStyle="1" w:styleId="21">
    <w:name w:val="Table caption|1"/>
    <w:basedOn w:val="1"/>
    <w:autoRedefine/>
    <w:qFormat/>
    <w:uiPriority w:val="0"/>
    <w:pPr>
      <w:widowControl w:val="0"/>
      <w:shd w:val="clear" w:color="auto" w:fill="auto"/>
    </w:pPr>
    <w:rPr>
      <w:rFonts w:ascii="宋体" w:hAnsi="宋体" w:eastAsia="宋体" w:cs="宋体"/>
      <w:sz w:val="26"/>
      <w:szCs w:val="26"/>
      <w:u w:val="none"/>
      <w:shd w:val="clear" w:color="auto" w:fill="auto"/>
      <w:lang w:val="zh-TW" w:eastAsia="zh-TW" w:bidi="zh-TW"/>
    </w:rPr>
  </w:style>
  <w:style w:type="paragraph" w:customStyle="1" w:styleId="22">
    <w:name w:val="Other|2"/>
    <w:basedOn w:val="1"/>
    <w:qFormat/>
    <w:uiPriority w:val="0"/>
    <w:pPr>
      <w:widowControl w:val="0"/>
      <w:shd w:val="clear" w:color="auto" w:fill="auto"/>
      <w:spacing w:before="70" w:line="245" w:lineRule="exact"/>
      <w:jc w:val="center"/>
    </w:pPr>
    <w:rPr>
      <w:rFonts w:ascii="宋体" w:hAnsi="宋体" w:eastAsia="宋体" w:cs="宋体"/>
      <w:sz w:val="22"/>
      <w:szCs w:val="22"/>
      <w:u w:val="none"/>
      <w:shd w:val="clear" w:color="auto" w:fill="auto"/>
      <w:lang w:val="zh-TW" w:eastAsia="zh-TW" w:bidi="zh-TW"/>
    </w:rPr>
  </w:style>
  <w:style w:type="paragraph" w:customStyle="1" w:styleId="23">
    <w:name w:val="Heading #4|1"/>
    <w:basedOn w:val="1"/>
    <w:autoRedefine/>
    <w:qFormat/>
    <w:uiPriority w:val="0"/>
    <w:pPr>
      <w:widowControl w:val="0"/>
      <w:shd w:val="clear" w:color="auto" w:fill="auto"/>
      <w:spacing w:after="200"/>
      <w:jc w:val="center"/>
      <w:outlineLvl w:val="3"/>
    </w:pPr>
    <w:rPr>
      <w:rFonts w:ascii="宋体" w:hAnsi="宋体" w:eastAsia="宋体" w:cs="宋体"/>
      <w:sz w:val="30"/>
      <w:szCs w:val="30"/>
      <w:u w:val="none"/>
      <w:shd w:val="clear" w:color="auto" w:fill="auto"/>
      <w:lang w:val="zh-TW" w:eastAsia="zh-TW" w:bidi="zh-TW"/>
    </w:rPr>
  </w:style>
  <w:style w:type="paragraph" w:customStyle="1" w:styleId="24">
    <w:name w:val="Header or footer|2"/>
    <w:basedOn w:val="1"/>
    <w:autoRedefine/>
    <w:qFormat/>
    <w:uiPriority w:val="0"/>
    <w:pPr>
      <w:widowControl w:val="0"/>
      <w:shd w:val="clear" w:color="auto" w:fill="auto"/>
    </w:pPr>
    <w:rPr>
      <w:sz w:val="20"/>
      <w:szCs w:val="20"/>
      <w:u w:val="none"/>
      <w:shd w:val="clear" w:color="auto" w:fill="auto"/>
      <w:lang w:val="zh-TW" w:eastAsia="zh-TW" w:bidi="zh-TW"/>
    </w:rPr>
  </w:style>
  <w:style w:type="paragraph" w:customStyle="1" w:styleId="25">
    <w:name w:val="Header or footer|1"/>
    <w:basedOn w:val="1"/>
    <w:autoRedefine/>
    <w:qFormat/>
    <w:uiPriority w:val="0"/>
    <w:pPr>
      <w:widowControl w:val="0"/>
      <w:shd w:val="clear" w:color="auto" w:fill="auto"/>
    </w:pPr>
    <w:rPr>
      <w:rFonts w:ascii="宋体" w:hAnsi="宋体" w:eastAsia="宋体" w:cs="宋体"/>
      <w:sz w:val="17"/>
      <w:szCs w:val="17"/>
      <w:u w:val="none"/>
      <w:shd w:val="clear" w:color="auto" w:fill="auto"/>
      <w:lang w:val="zh-TW" w:eastAsia="zh-TW" w:bidi="zh-TW"/>
    </w:rPr>
  </w:style>
  <w:style w:type="paragraph" w:customStyle="1" w:styleId="26">
    <w:name w:val="WPSOffice手动目录 1"/>
    <w:autoRedefine/>
    <w:qFormat/>
    <w:uiPriority w:val="0"/>
    <w:pPr>
      <w:ind w:leftChars="0"/>
    </w:pPr>
    <w:rPr>
      <w:rFonts w:ascii="Times New Roman" w:hAnsi="Times New Roman" w:eastAsia="宋体" w:cs="Times New Roman"/>
      <w:sz w:val="20"/>
      <w:szCs w:val="20"/>
    </w:rPr>
  </w:style>
  <w:style w:type="paragraph" w:customStyle="1" w:styleId="27">
    <w:name w:val="WPSOffice手动目录 2"/>
    <w:autoRedefine/>
    <w:qFormat/>
    <w:uiPriority w:val="0"/>
    <w:pPr>
      <w:ind w:leftChars="200"/>
    </w:pPr>
    <w:rPr>
      <w:rFonts w:ascii="Times New Roman" w:hAnsi="Times New Roman" w:eastAsia="宋体" w:cs="Times New Roman"/>
      <w:sz w:val="20"/>
      <w:szCs w:val="20"/>
    </w:rPr>
  </w:style>
  <w:style w:type="character" w:customStyle="1" w:styleId="28">
    <w:name w:val="font11"/>
    <w:basedOn w:val="12"/>
    <w:qFormat/>
    <w:uiPriority w:val="0"/>
    <w:rPr>
      <w:rFonts w:ascii="宋体" w:hAnsi="宋体" w:eastAsia="宋体" w:cs="宋体"/>
      <w:color w:val="000000"/>
      <w:sz w:val="44"/>
      <w:szCs w:val="44"/>
      <w:u w:val="none"/>
    </w:rPr>
  </w:style>
  <w:style w:type="character" w:customStyle="1" w:styleId="29">
    <w:name w:val="font21"/>
    <w:basedOn w:val="12"/>
    <w:qFormat/>
    <w:uiPriority w:val="0"/>
    <w:rPr>
      <w:rFonts w:hint="default" w:ascii="Arial" w:hAnsi="Arial" w:cs="Arial"/>
      <w:color w:val="000000"/>
      <w:sz w:val="6"/>
      <w:szCs w:val="6"/>
      <w:u w:val="none"/>
    </w:rPr>
  </w:style>
  <w:style w:type="character" w:customStyle="1" w:styleId="30">
    <w:name w:val="font31"/>
    <w:basedOn w:val="12"/>
    <w:autoRedefine/>
    <w:qFormat/>
    <w:uiPriority w:val="0"/>
    <w:rPr>
      <w:rFonts w:hint="default" w:ascii="Arial" w:hAnsi="Arial" w:cs="Arial"/>
      <w:color w:val="000000"/>
      <w:sz w:val="12"/>
      <w:szCs w:val="12"/>
      <w:u w:val="none"/>
    </w:rPr>
  </w:style>
  <w:style w:type="character" w:customStyle="1" w:styleId="31">
    <w:name w:val="font41"/>
    <w:basedOn w:val="12"/>
    <w:qFormat/>
    <w:uiPriority w:val="0"/>
    <w:rPr>
      <w:rFonts w:hint="default" w:ascii="Arial" w:hAnsi="Arial" w:cs="Arial"/>
      <w:color w:val="000000"/>
      <w:sz w:val="7"/>
      <w:szCs w:val="7"/>
      <w:u w:val="none"/>
    </w:rPr>
  </w:style>
  <w:style w:type="character" w:customStyle="1" w:styleId="32">
    <w:name w:val="font51"/>
    <w:basedOn w:val="12"/>
    <w:autoRedefine/>
    <w:qFormat/>
    <w:uiPriority w:val="0"/>
    <w:rPr>
      <w:rFonts w:ascii="宋体" w:hAnsi="宋体" w:eastAsia="宋体" w:cs="宋体"/>
      <w:color w:val="000000"/>
      <w:sz w:val="12"/>
      <w:szCs w:val="12"/>
      <w:u w:val="none"/>
    </w:rPr>
  </w:style>
  <w:style w:type="character" w:customStyle="1" w:styleId="33">
    <w:name w:val="font61"/>
    <w:basedOn w:val="12"/>
    <w:autoRedefine/>
    <w:qFormat/>
    <w:uiPriority w:val="0"/>
    <w:rPr>
      <w:rFonts w:ascii="宋体" w:hAnsi="宋体" w:eastAsia="宋体" w:cs="宋体"/>
      <w:b/>
      <w:bCs/>
      <w:color w:val="C6000D"/>
      <w:sz w:val="50"/>
      <w:szCs w:val="50"/>
      <w:u w:val="none"/>
    </w:rPr>
  </w:style>
  <w:style w:type="character" w:customStyle="1" w:styleId="34">
    <w:name w:val="font71"/>
    <w:basedOn w:val="12"/>
    <w:autoRedefine/>
    <w:qFormat/>
    <w:uiPriority w:val="0"/>
    <w:rPr>
      <w:rFonts w:ascii="宋体" w:hAnsi="宋体" w:eastAsia="宋体" w:cs="宋体"/>
      <w:b/>
      <w:bCs/>
      <w:color w:val="C8000D"/>
      <w:sz w:val="50"/>
      <w:szCs w:val="50"/>
      <w:u w:val="none"/>
    </w:rPr>
  </w:style>
  <w:style w:type="character" w:customStyle="1" w:styleId="35">
    <w:name w:val="font81"/>
    <w:basedOn w:val="12"/>
    <w:autoRedefine/>
    <w:qFormat/>
    <w:uiPriority w:val="0"/>
    <w:rPr>
      <w:rFonts w:ascii="宋体" w:hAnsi="宋体" w:eastAsia="宋体" w:cs="宋体"/>
      <w:b/>
      <w:bCs/>
      <w:color w:val="000000"/>
      <w:sz w:val="52"/>
      <w:szCs w:val="52"/>
      <w:u w:val="none"/>
    </w:rPr>
  </w:style>
  <w:style w:type="character" w:customStyle="1" w:styleId="36">
    <w:name w:val="font91"/>
    <w:basedOn w:val="12"/>
    <w:autoRedefine/>
    <w:qFormat/>
    <w:uiPriority w:val="0"/>
    <w:rPr>
      <w:rFonts w:ascii="宋体" w:hAnsi="宋体" w:eastAsia="宋体" w:cs="宋体"/>
      <w:b/>
      <w:bCs/>
      <w:color w:val="002255"/>
      <w:sz w:val="52"/>
      <w:szCs w:val="52"/>
      <w:u w:val="none"/>
    </w:rPr>
  </w:style>
  <w:style w:type="character" w:customStyle="1" w:styleId="37">
    <w:name w:val="font101"/>
    <w:basedOn w:val="12"/>
    <w:qFormat/>
    <w:uiPriority w:val="0"/>
    <w:rPr>
      <w:rFonts w:ascii="宋体" w:hAnsi="宋体" w:eastAsia="宋体" w:cs="宋体"/>
      <w:b/>
      <w:bCs/>
      <w:color w:val="002357"/>
      <w:sz w:val="52"/>
      <w:szCs w:val="52"/>
      <w:u w:val="none"/>
    </w:rPr>
  </w:style>
  <w:style w:type="character" w:customStyle="1" w:styleId="38">
    <w:name w:val="font112"/>
    <w:basedOn w:val="12"/>
    <w:qFormat/>
    <w:uiPriority w:val="0"/>
    <w:rPr>
      <w:rFonts w:ascii="宋体" w:hAnsi="宋体" w:eastAsia="宋体" w:cs="宋体"/>
      <w:b/>
      <w:bCs/>
      <w:color w:val="00245B"/>
      <w:sz w:val="52"/>
      <w:szCs w:val="52"/>
      <w:u w:val="none"/>
    </w:rPr>
  </w:style>
  <w:style w:type="paragraph" w:customStyle="1" w:styleId="39">
    <w:name w:val="预案-正文缩进"/>
    <w:basedOn w:val="1"/>
    <w:qFormat/>
    <w:uiPriority w:val="0"/>
    <w:pPr>
      <w:adjustRightInd w:val="0"/>
      <w:spacing w:line="346" w:lineRule="atLeast"/>
      <w:jc w:val="both"/>
      <w:textAlignment w:val="baseline"/>
    </w:pPr>
    <w:rPr>
      <w:rFonts w:ascii="Times New Roman" w:hAnsi="Times New Roman"/>
      <w:kern w:val="0"/>
      <w:szCs w:val="20"/>
    </w:rPr>
  </w:style>
</w:styles>
</file>

<file path=word/_rels/document.xml.rels><?xml version="1.0" encoding="UTF-8" standalone="yes"?>
<Relationships xmlns="http://schemas.openxmlformats.org/package/2006/relationships"><Relationship Id="rId99" Type="http://schemas.openxmlformats.org/officeDocument/2006/relationships/image" Target="media/image32.png"/><Relationship Id="rId98" Type="http://schemas.openxmlformats.org/officeDocument/2006/relationships/image" Target="media/image31.png"/><Relationship Id="rId97" Type="http://schemas.openxmlformats.org/officeDocument/2006/relationships/image" Target="media/image30.png"/><Relationship Id="rId96" Type="http://schemas.openxmlformats.org/officeDocument/2006/relationships/image" Target="media/image29.png"/><Relationship Id="rId95" Type="http://schemas.openxmlformats.org/officeDocument/2006/relationships/image" Target="media/image28.png"/><Relationship Id="rId94" Type="http://schemas.openxmlformats.org/officeDocument/2006/relationships/image" Target="media/image27.png"/><Relationship Id="rId93" Type="http://schemas.openxmlformats.org/officeDocument/2006/relationships/image" Target="media/image26.png"/><Relationship Id="rId92" Type="http://schemas.openxmlformats.org/officeDocument/2006/relationships/image" Target="media/image25.png"/><Relationship Id="rId91" Type="http://schemas.openxmlformats.org/officeDocument/2006/relationships/image" Target="media/image24.png"/><Relationship Id="rId90" Type="http://schemas.openxmlformats.org/officeDocument/2006/relationships/image" Target="media/image23.png"/><Relationship Id="rId9" Type="http://schemas.openxmlformats.org/officeDocument/2006/relationships/header" Target="header3.xml"/><Relationship Id="rId89" Type="http://schemas.openxmlformats.org/officeDocument/2006/relationships/image" Target="media/image22.png"/><Relationship Id="rId88" Type="http://schemas.openxmlformats.org/officeDocument/2006/relationships/image" Target="media/image21.png"/><Relationship Id="rId87" Type="http://schemas.openxmlformats.org/officeDocument/2006/relationships/image" Target="media/image20.png"/><Relationship Id="rId86" Type="http://schemas.openxmlformats.org/officeDocument/2006/relationships/image" Target="media/image19.png"/><Relationship Id="rId85" Type="http://schemas.openxmlformats.org/officeDocument/2006/relationships/image" Target="media/image18.png"/><Relationship Id="rId84" Type="http://schemas.openxmlformats.org/officeDocument/2006/relationships/image" Target="media/image17.jpeg"/><Relationship Id="rId83" Type="http://schemas.openxmlformats.org/officeDocument/2006/relationships/image" Target="media/image16.jpeg"/><Relationship Id="rId82" Type="http://schemas.openxmlformats.org/officeDocument/2006/relationships/image" Target="media/image15.png"/><Relationship Id="rId81" Type="http://schemas.openxmlformats.org/officeDocument/2006/relationships/image" Target="media/image14.png"/><Relationship Id="rId80" Type="http://schemas.openxmlformats.org/officeDocument/2006/relationships/image" Target="media/image13.png"/><Relationship Id="rId8" Type="http://schemas.openxmlformats.org/officeDocument/2006/relationships/header" Target="header2.xml"/><Relationship Id="rId79" Type="http://schemas.openxmlformats.org/officeDocument/2006/relationships/image" Target="media/image12.jpeg"/><Relationship Id="rId78" Type="http://schemas.openxmlformats.org/officeDocument/2006/relationships/image" Target="media/image11.jpeg"/><Relationship Id="rId77" Type="http://schemas.openxmlformats.org/officeDocument/2006/relationships/image" Target="media/image10.png"/><Relationship Id="rId76" Type="http://schemas.openxmlformats.org/officeDocument/2006/relationships/image" Target="media/image9.png"/><Relationship Id="rId75" Type="http://schemas.openxmlformats.org/officeDocument/2006/relationships/image" Target="media/image8.png"/><Relationship Id="rId74" Type="http://schemas.openxmlformats.org/officeDocument/2006/relationships/image" Target="media/image7.png"/><Relationship Id="rId73" Type="http://schemas.openxmlformats.org/officeDocument/2006/relationships/image" Target="media/image6.jpeg"/><Relationship Id="rId72" Type="http://schemas.openxmlformats.org/officeDocument/2006/relationships/image" Target="media/image5.jpeg"/><Relationship Id="rId71" Type="http://schemas.openxmlformats.org/officeDocument/2006/relationships/image" Target="media/image4.png"/><Relationship Id="rId70" Type="http://schemas.openxmlformats.org/officeDocument/2006/relationships/image" Target="media/image3.png"/><Relationship Id="rId7" Type="http://schemas.openxmlformats.org/officeDocument/2006/relationships/footer" Target="footer2.xml"/><Relationship Id="rId69" Type="http://schemas.openxmlformats.org/officeDocument/2006/relationships/image" Target="media/image2.png"/><Relationship Id="rId68" Type="http://schemas.openxmlformats.org/officeDocument/2006/relationships/image" Target="media/image1.png"/><Relationship Id="rId67" Type="http://schemas.openxmlformats.org/officeDocument/2006/relationships/theme" Target="theme/theme1.xml"/><Relationship Id="rId66" Type="http://schemas.openxmlformats.org/officeDocument/2006/relationships/header" Target="header35.xml"/><Relationship Id="rId65" Type="http://schemas.openxmlformats.org/officeDocument/2006/relationships/footer" Target="footer27.xml"/><Relationship Id="rId64" Type="http://schemas.openxmlformats.org/officeDocument/2006/relationships/header" Target="header34.xml"/><Relationship Id="rId63" Type="http://schemas.openxmlformats.org/officeDocument/2006/relationships/footer" Target="footer26.xml"/><Relationship Id="rId62" Type="http://schemas.openxmlformats.org/officeDocument/2006/relationships/footer" Target="footer25.xml"/><Relationship Id="rId61" Type="http://schemas.openxmlformats.org/officeDocument/2006/relationships/header" Target="header33.xml"/><Relationship Id="rId60" Type="http://schemas.openxmlformats.org/officeDocument/2006/relationships/header" Target="header32.xml"/><Relationship Id="rId6" Type="http://schemas.openxmlformats.org/officeDocument/2006/relationships/footer" Target="footer1.xml"/><Relationship Id="rId59" Type="http://schemas.openxmlformats.org/officeDocument/2006/relationships/header" Target="header31.xml"/><Relationship Id="rId58" Type="http://schemas.openxmlformats.org/officeDocument/2006/relationships/header" Target="header30.xml"/><Relationship Id="rId57" Type="http://schemas.openxmlformats.org/officeDocument/2006/relationships/footer" Target="footer24.xml"/><Relationship Id="rId56" Type="http://schemas.openxmlformats.org/officeDocument/2006/relationships/footer" Target="footer23.xml"/><Relationship Id="rId55" Type="http://schemas.openxmlformats.org/officeDocument/2006/relationships/header" Target="header29.xml"/><Relationship Id="rId54" Type="http://schemas.openxmlformats.org/officeDocument/2006/relationships/header" Target="header28.xml"/><Relationship Id="rId53" Type="http://schemas.openxmlformats.org/officeDocument/2006/relationships/header" Target="header27.xml"/><Relationship Id="rId52" Type="http://schemas.openxmlformats.org/officeDocument/2006/relationships/header" Target="header26.xml"/><Relationship Id="rId51" Type="http://schemas.openxmlformats.org/officeDocument/2006/relationships/header" Target="header25.xml"/><Relationship Id="rId50" Type="http://schemas.openxmlformats.org/officeDocument/2006/relationships/header" Target="header24.xml"/><Relationship Id="rId5" Type="http://schemas.openxmlformats.org/officeDocument/2006/relationships/header" Target="header1.xml"/><Relationship Id="rId49" Type="http://schemas.openxmlformats.org/officeDocument/2006/relationships/footer" Target="footer22.xml"/><Relationship Id="rId48" Type="http://schemas.openxmlformats.org/officeDocument/2006/relationships/footer" Target="footer21.xml"/><Relationship Id="rId47" Type="http://schemas.openxmlformats.org/officeDocument/2006/relationships/header" Target="header23.xml"/><Relationship Id="rId46" Type="http://schemas.openxmlformats.org/officeDocument/2006/relationships/header" Target="header22.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1.xml"/><Relationship Id="rId42" Type="http://schemas.openxmlformats.org/officeDocument/2006/relationships/header" Target="header20.xml"/><Relationship Id="rId41" Type="http://schemas.openxmlformats.org/officeDocument/2006/relationships/header" Target="header19.xml"/><Relationship Id="rId40" Type="http://schemas.openxmlformats.org/officeDocument/2006/relationships/footer" Target="footer18.xml"/><Relationship Id="rId4" Type="http://schemas.openxmlformats.org/officeDocument/2006/relationships/endnotes" Target="endnotes.xml"/><Relationship Id="rId39" Type="http://schemas.openxmlformats.org/officeDocument/2006/relationships/footer" Target="footer17.xml"/><Relationship Id="rId38" Type="http://schemas.openxmlformats.org/officeDocument/2006/relationships/header" Target="header18.xml"/><Relationship Id="rId37" Type="http://schemas.openxmlformats.org/officeDocument/2006/relationships/header" Target="header17.xml"/><Relationship Id="rId36" Type="http://schemas.openxmlformats.org/officeDocument/2006/relationships/footer" Target="footer16.xml"/><Relationship Id="rId35" Type="http://schemas.openxmlformats.org/officeDocument/2006/relationships/footer" Target="footer15.xml"/><Relationship Id="rId34" Type="http://schemas.openxmlformats.org/officeDocument/2006/relationships/header" Target="header16.xml"/><Relationship Id="rId33" Type="http://schemas.openxmlformats.org/officeDocument/2006/relationships/header" Target="header15.xml"/><Relationship Id="rId32" Type="http://schemas.openxmlformats.org/officeDocument/2006/relationships/footer" Target="footer14.xml"/><Relationship Id="rId31" Type="http://schemas.openxmlformats.org/officeDocument/2006/relationships/header" Target="header14.xml"/><Relationship Id="rId30" Type="http://schemas.openxmlformats.org/officeDocument/2006/relationships/footer" Target="footer13.xml"/><Relationship Id="rId3" Type="http://schemas.openxmlformats.org/officeDocument/2006/relationships/footnotes" Target="footnotes.xml"/><Relationship Id="rId29" Type="http://schemas.openxmlformats.org/officeDocument/2006/relationships/footer" Target="footer12.xml"/><Relationship Id="rId28" Type="http://schemas.openxmlformats.org/officeDocument/2006/relationships/header" Target="header13.xml"/><Relationship Id="rId27" Type="http://schemas.openxmlformats.org/officeDocument/2006/relationships/header" Target="header12.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footer" Target="footer9.xml"/><Relationship Id="rId23" Type="http://schemas.openxmlformats.org/officeDocument/2006/relationships/header" Target="header11.xml"/><Relationship Id="rId22" Type="http://schemas.openxmlformats.org/officeDocument/2006/relationships/header" Target="header10.xml"/><Relationship Id="rId21" Type="http://schemas.openxmlformats.org/officeDocument/2006/relationships/header" Target="head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5" Type="http://schemas.openxmlformats.org/officeDocument/2006/relationships/fontTable" Target="fontTable.xml"/><Relationship Id="rId114" Type="http://schemas.openxmlformats.org/officeDocument/2006/relationships/numbering" Target="numbering.xml"/><Relationship Id="rId113" Type="http://schemas.openxmlformats.org/officeDocument/2006/relationships/customXml" Target="../customXml/item1.xml"/><Relationship Id="rId112" Type="http://schemas.openxmlformats.org/officeDocument/2006/relationships/image" Target="media/image45.png"/><Relationship Id="rId111" Type="http://schemas.openxmlformats.org/officeDocument/2006/relationships/image" Target="media/image44.png"/><Relationship Id="rId110" Type="http://schemas.openxmlformats.org/officeDocument/2006/relationships/image" Target="media/image43.png"/><Relationship Id="rId11" Type="http://schemas.openxmlformats.org/officeDocument/2006/relationships/footer" Target="footer3.xml"/><Relationship Id="rId109" Type="http://schemas.openxmlformats.org/officeDocument/2006/relationships/image" Target="media/image42.png"/><Relationship Id="rId108" Type="http://schemas.openxmlformats.org/officeDocument/2006/relationships/image" Target="media/image41.png"/><Relationship Id="rId107" Type="http://schemas.openxmlformats.org/officeDocument/2006/relationships/image" Target="media/image40.png"/><Relationship Id="rId106" Type="http://schemas.openxmlformats.org/officeDocument/2006/relationships/image" Target="media/image39.png"/><Relationship Id="rId105" Type="http://schemas.openxmlformats.org/officeDocument/2006/relationships/image" Target="media/image38.png"/><Relationship Id="rId104" Type="http://schemas.openxmlformats.org/officeDocument/2006/relationships/image" Target="media/image37.jpeg"/><Relationship Id="rId103" Type="http://schemas.openxmlformats.org/officeDocument/2006/relationships/image" Target="media/image36.jpeg"/><Relationship Id="rId102" Type="http://schemas.openxmlformats.org/officeDocument/2006/relationships/image" Target="media/image35.jpeg"/><Relationship Id="rId101" Type="http://schemas.openxmlformats.org/officeDocument/2006/relationships/image" Target="media/image34.png"/><Relationship Id="rId100" Type="http://schemas.openxmlformats.org/officeDocument/2006/relationships/image" Target="media/image33.png"/><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92</Pages>
  <Words>22358</Words>
  <Characters>23730</Characters>
  <Lines>0</Lines>
  <Paragraphs>0</Paragraphs>
  <TotalTime>3</TotalTime>
  <ScaleCrop>false</ScaleCrop>
  <LinksUpToDate>false</LinksUpToDate>
  <CharactersWithSpaces>24125</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2023-06-20T03:29:00Z</dcterms:created>
  <dc:creator>浏浏</dc:creator>
  <cp:lastModifiedBy>李晓朋</cp:lastModifiedBy>
  <cp:lastPrinted>2024-04-26T01:16:00Z</cp:lastPrinted>
  <dcterms:modified xsi:type="dcterms:W3CDTF">2024-08-17T02:58:59Z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62E9792FA4AE4479AE0F537C1538C909_11</vt:lpwstr>
  </property>
</Properties>
</file>