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D0E48D">
      <w:pPr>
        <w:pStyle w:val="8"/>
        <w:spacing w:line="388" w:lineRule="auto"/>
      </w:pPr>
    </w:p>
    <w:p w14:paraId="4D6572D9">
      <w:pPr>
        <w:widowControl w:val="0"/>
        <w:kinsoku/>
        <w:autoSpaceDE/>
        <w:autoSpaceDN/>
        <w:adjustRightInd/>
        <w:snapToGrid/>
        <w:spacing w:line="360" w:lineRule="auto"/>
        <w:ind w:firstLine="6000" w:firstLineChars="2500"/>
        <w:jc w:val="left"/>
        <w:textAlignment w:val="auto"/>
        <w:rPr>
          <w:rFonts w:hint="default" w:ascii="Times New Roman" w:hAnsi="Times New Roman" w:eastAsia="仿宋" w:cs="Times New Roman"/>
          <w:snapToGrid/>
          <w:kern w:val="2"/>
          <w:sz w:val="24"/>
          <w:szCs w:val="24"/>
          <w:lang w:val="en-US" w:eastAsia="zh-CN"/>
        </w:rPr>
      </w:pPr>
      <w:r>
        <w:rPr>
          <w:rFonts w:ascii="Times New Roman" w:hAnsi="Times New Roman" w:eastAsia="仿宋" w:cs="Times New Roman"/>
          <w:snapToGrid/>
          <w:kern w:val="2"/>
          <w:sz w:val="24"/>
          <w:szCs w:val="24"/>
          <w:lang w:eastAsia="zh-CN"/>
        </w:rPr>
        <w:t>预案编号：</w:t>
      </w:r>
      <w:r>
        <w:rPr>
          <w:rFonts w:hint="eastAsia" w:ascii="Times New Roman" w:hAnsi="Times New Roman" w:eastAsia="仿宋" w:cs="Times New Roman"/>
          <w:snapToGrid/>
          <w:kern w:val="2"/>
          <w:sz w:val="24"/>
          <w:szCs w:val="24"/>
          <w:lang w:val="en-US" w:eastAsia="zh-CN"/>
        </w:rPr>
        <w:t>003</w:t>
      </w:r>
    </w:p>
    <w:p w14:paraId="452DD4B0">
      <w:pPr>
        <w:widowControl w:val="0"/>
        <w:kinsoku/>
        <w:autoSpaceDE/>
        <w:autoSpaceDN/>
        <w:adjustRightInd/>
        <w:snapToGrid/>
        <w:spacing w:line="360" w:lineRule="auto"/>
        <w:ind w:firstLine="6000" w:firstLineChars="2500"/>
        <w:jc w:val="left"/>
        <w:textAlignment w:val="auto"/>
        <w:rPr>
          <w:rFonts w:ascii="Times New Roman" w:hAnsi="Times New Roman" w:eastAsia="仿宋" w:cs="Times New Roman"/>
          <w:snapToGrid/>
          <w:kern w:val="2"/>
          <w:sz w:val="24"/>
          <w:szCs w:val="24"/>
          <w:lang w:eastAsia="zh-CN"/>
        </w:rPr>
      </w:pPr>
      <w:r>
        <w:rPr>
          <w:rFonts w:ascii="Times New Roman" w:hAnsi="Times New Roman" w:eastAsia="仿宋" w:cs="Times New Roman"/>
          <w:snapToGrid/>
          <w:kern w:val="2"/>
          <w:sz w:val="24"/>
          <w:szCs w:val="24"/>
          <w:lang w:eastAsia="zh-CN"/>
        </w:rPr>
        <w:t>预案版本号：第</w:t>
      </w:r>
      <w:r>
        <w:rPr>
          <w:rFonts w:hint="eastAsia" w:ascii="Times New Roman" w:hAnsi="Times New Roman" w:eastAsia="仿宋" w:cs="Times New Roman"/>
          <w:snapToGrid/>
          <w:kern w:val="2"/>
          <w:sz w:val="24"/>
          <w:szCs w:val="24"/>
          <w:lang w:val="en-US" w:eastAsia="zh-CN"/>
        </w:rPr>
        <w:t>三</w:t>
      </w:r>
      <w:r>
        <w:rPr>
          <w:rFonts w:ascii="Times New Roman" w:hAnsi="Times New Roman" w:eastAsia="仿宋" w:cs="Times New Roman"/>
          <w:snapToGrid/>
          <w:kern w:val="2"/>
          <w:sz w:val="24"/>
          <w:szCs w:val="24"/>
          <w:lang w:eastAsia="zh-CN"/>
        </w:rPr>
        <w:t>版</w:t>
      </w:r>
    </w:p>
    <w:p w14:paraId="5CA31222">
      <w:pPr>
        <w:pStyle w:val="8"/>
        <w:spacing w:line="248" w:lineRule="auto"/>
      </w:pPr>
    </w:p>
    <w:p w14:paraId="17D3BDB7">
      <w:pPr>
        <w:pStyle w:val="8"/>
        <w:spacing w:line="248" w:lineRule="auto"/>
      </w:pPr>
    </w:p>
    <w:p w14:paraId="4A7E1A79">
      <w:pPr>
        <w:pStyle w:val="8"/>
        <w:spacing w:line="248" w:lineRule="auto"/>
      </w:pPr>
    </w:p>
    <w:p w14:paraId="3E1E4161">
      <w:pPr>
        <w:pStyle w:val="8"/>
        <w:spacing w:line="248" w:lineRule="auto"/>
      </w:pPr>
    </w:p>
    <w:p w14:paraId="131C9008">
      <w:pPr>
        <w:pStyle w:val="8"/>
        <w:spacing w:line="249" w:lineRule="auto"/>
      </w:pPr>
    </w:p>
    <w:p w14:paraId="408F1F7F">
      <w:pPr>
        <w:pStyle w:val="8"/>
        <w:spacing w:line="249" w:lineRule="auto"/>
      </w:pPr>
    </w:p>
    <w:p w14:paraId="6AA91402">
      <w:pPr>
        <w:bidi w:val="0"/>
        <w:jc w:val="center"/>
        <w:rPr>
          <w:rFonts w:hint="eastAsia" w:ascii="仿宋" w:hAnsi="仿宋" w:eastAsia="仿宋" w:cs="仿宋"/>
          <w:b/>
          <w:bCs/>
          <w:sz w:val="44"/>
          <w:szCs w:val="44"/>
        </w:rPr>
      </w:pPr>
      <w:bookmarkStart w:id="0" w:name="_Toc21855"/>
      <w:r>
        <w:rPr>
          <w:rFonts w:hint="eastAsia" w:ascii="仿宋" w:hAnsi="仿宋" w:eastAsia="仿宋" w:cs="仿宋"/>
          <w:b/>
          <w:bCs/>
          <w:sz w:val="44"/>
          <w:szCs w:val="44"/>
        </w:rPr>
        <w:t>天津海晶塑料制品有限公司</w:t>
      </w:r>
      <w:bookmarkEnd w:id="0"/>
    </w:p>
    <w:p w14:paraId="211F09A1">
      <w:pPr>
        <w:bidi w:val="0"/>
        <w:jc w:val="center"/>
        <w:rPr>
          <w:rFonts w:hint="eastAsia" w:ascii="仿宋" w:hAnsi="仿宋" w:eastAsia="仿宋" w:cs="仿宋"/>
          <w:b/>
          <w:bCs/>
          <w:sz w:val="44"/>
          <w:szCs w:val="44"/>
        </w:rPr>
      </w:pPr>
      <w:bookmarkStart w:id="1" w:name="_Toc28058"/>
      <w:r>
        <w:rPr>
          <w:rFonts w:hint="eastAsia" w:ascii="仿宋" w:hAnsi="仿宋" w:eastAsia="仿宋" w:cs="仿宋"/>
          <w:b/>
          <w:bCs/>
          <w:sz w:val="44"/>
          <w:szCs w:val="44"/>
        </w:rPr>
        <w:t>突发环境事件应急预案</w:t>
      </w:r>
      <w:bookmarkEnd w:id="1"/>
    </w:p>
    <w:p w14:paraId="37701502">
      <w:pPr>
        <w:pStyle w:val="8"/>
        <w:spacing w:line="248" w:lineRule="auto"/>
      </w:pPr>
    </w:p>
    <w:p w14:paraId="223B7908">
      <w:pPr>
        <w:pStyle w:val="8"/>
        <w:spacing w:line="248" w:lineRule="auto"/>
      </w:pPr>
    </w:p>
    <w:p w14:paraId="764C8351">
      <w:pPr>
        <w:pStyle w:val="8"/>
        <w:spacing w:line="248" w:lineRule="auto"/>
      </w:pPr>
    </w:p>
    <w:p w14:paraId="10F20CEF">
      <w:pPr>
        <w:pStyle w:val="8"/>
        <w:spacing w:line="248" w:lineRule="auto"/>
      </w:pPr>
    </w:p>
    <w:p w14:paraId="361014CC">
      <w:pPr>
        <w:pStyle w:val="8"/>
        <w:spacing w:line="248" w:lineRule="auto"/>
      </w:pPr>
    </w:p>
    <w:p w14:paraId="0DDD3FF2">
      <w:pPr>
        <w:pStyle w:val="8"/>
        <w:spacing w:line="248" w:lineRule="auto"/>
      </w:pPr>
    </w:p>
    <w:p w14:paraId="213471B8">
      <w:pPr>
        <w:pStyle w:val="8"/>
        <w:spacing w:line="248" w:lineRule="auto"/>
      </w:pPr>
    </w:p>
    <w:p w14:paraId="1331D661">
      <w:pPr>
        <w:pStyle w:val="8"/>
        <w:spacing w:line="248" w:lineRule="auto"/>
      </w:pPr>
    </w:p>
    <w:p w14:paraId="4F43350F">
      <w:pPr>
        <w:pStyle w:val="8"/>
        <w:spacing w:line="248" w:lineRule="auto"/>
      </w:pPr>
    </w:p>
    <w:p w14:paraId="374D9C24">
      <w:pPr>
        <w:pStyle w:val="8"/>
        <w:spacing w:line="248" w:lineRule="auto"/>
      </w:pPr>
    </w:p>
    <w:p w14:paraId="776DC67C">
      <w:pPr>
        <w:pStyle w:val="8"/>
        <w:spacing w:line="248" w:lineRule="auto"/>
      </w:pPr>
    </w:p>
    <w:p w14:paraId="6A8CF267">
      <w:pPr>
        <w:pStyle w:val="8"/>
        <w:spacing w:line="248" w:lineRule="auto"/>
      </w:pPr>
    </w:p>
    <w:p w14:paraId="2DC7234A">
      <w:pPr>
        <w:pStyle w:val="8"/>
        <w:spacing w:line="248" w:lineRule="auto"/>
      </w:pPr>
    </w:p>
    <w:p w14:paraId="6FDE78E4">
      <w:pPr>
        <w:pStyle w:val="8"/>
        <w:spacing w:line="248" w:lineRule="auto"/>
      </w:pPr>
    </w:p>
    <w:p w14:paraId="1C973655">
      <w:pPr>
        <w:pStyle w:val="8"/>
        <w:spacing w:line="249" w:lineRule="auto"/>
      </w:pPr>
    </w:p>
    <w:p w14:paraId="080DAED9">
      <w:pPr>
        <w:pStyle w:val="8"/>
        <w:spacing w:line="249" w:lineRule="auto"/>
      </w:pPr>
    </w:p>
    <w:p w14:paraId="602ACAA0">
      <w:pPr>
        <w:pStyle w:val="8"/>
        <w:spacing w:line="249" w:lineRule="auto"/>
      </w:pPr>
    </w:p>
    <w:p w14:paraId="6DEB70E6">
      <w:pPr>
        <w:pStyle w:val="8"/>
        <w:spacing w:line="249" w:lineRule="auto"/>
      </w:pPr>
    </w:p>
    <w:p w14:paraId="2FCDB880">
      <w:pPr>
        <w:pStyle w:val="8"/>
        <w:spacing w:line="249" w:lineRule="auto"/>
      </w:pPr>
    </w:p>
    <w:p w14:paraId="7D825732">
      <w:pPr>
        <w:pStyle w:val="8"/>
        <w:spacing w:line="249" w:lineRule="auto"/>
        <w:jc w:val="right"/>
        <w:rPr>
          <w:sz w:val="28"/>
          <w:szCs w:val="28"/>
        </w:rPr>
      </w:pPr>
    </w:p>
    <w:p w14:paraId="77E2D5C7">
      <w:pPr>
        <w:widowControl w:val="0"/>
        <w:kinsoku/>
        <w:autoSpaceDE/>
        <w:autoSpaceDN/>
        <w:adjustRightInd/>
        <w:snapToGrid/>
        <w:spacing w:line="360" w:lineRule="auto"/>
        <w:ind w:firstLine="0" w:firstLineChars="0"/>
        <w:jc w:val="center"/>
        <w:textAlignment w:val="auto"/>
        <w:rPr>
          <w:rFonts w:hint="eastAsia" w:ascii="Times New Roman" w:hAnsi="Times New Roman" w:eastAsia="仿宋_GB2312" w:cs="Times New Roman"/>
          <w:snapToGrid/>
          <w:kern w:val="2"/>
          <w:sz w:val="36"/>
          <w:szCs w:val="36"/>
          <w:lang w:eastAsia="zh-CN"/>
        </w:rPr>
      </w:pPr>
      <w:bookmarkStart w:id="2" w:name="_Toc21124"/>
      <w:r>
        <w:rPr>
          <w:rFonts w:hint="eastAsia" w:ascii="Times New Roman" w:hAnsi="Times New Roman" w:eastAsia="仿宋_GB2312" w:cs="Times New Roman"/>
          <w:snapToGrid/>
          <w:kern w:val="2"/>
          <w:sz w:val="36"/>
          <w:szCs w:val="36"/>
          <w:lang w:eastAsia="zh-CN"/>
        </w:rPr>
        <w:t>天津海晶塑料制品有限公司</w:t>
      </w:r>
    </w:p>
    <w:p w14:paraId="1717894B">
      <w:pPr>
        <w:widowControl w:val="0"/>
        <w:kinsoku/>
        <w:autoSpaceDE/>
        <w:autoSpaceDN/>
        <w:adjustRightInd/>
        <w:snapToGrid/>
        <w:spacing w:line="360" w:lineRule="auto"/>
        <w:ind w:firstLine="0" w:firstLineChars="0"/>
        <w:jc w:val="center"/>
        <w:textAlignment w:val="auto"/>
        <w:rPr>
          <w:rFonts w:hint="eastAsia" w:ascii="Times New Roman" w:hAnsi="Times New Roman" w:eastAsia="仿宋_GB2312" w:cs="Times New Roman"/>
          <w:snapToGrid/>
          <w:kern w:val="2"/>
          <w:sz w:val="36"/>
          <w:szCs w:val="36"/>
          <w:lang w:eastAsia="zh-CN"/>
        </w:rPr>
      </w:pPr>
      <w:r>
        <w:rPr>
          <w:rFonts w:hint="eastAsia" w:ascii="Times New Roman" w:hAnsi="Times New Roman" w:eastAsia="仿宋_GB2312" w:cs="Times New Roman"/>
          <w:snapToGrid/>
          <w:kern w:val="2"/>
          <w:sz w:val="36"/>
          <w:szCs w:val="36"/>
          <w:lang w:eastAsia="zh-CN"/>
        </w:rPr>
        <w:t>二О二</w:t>
      </w:r>
      <w:r>
        <w:rPr>
          <w:rFonts w:hint="eastAsia" w:ascii="Times New Roman" w:hAnsi="Times New Roman" w:eastAsia="仿宋_GB2312" w:cs="Times New Roman"/>
          <w:snapToGrid/>
          <w:kern w:val="2"/>
          <w:sz w:val="36"/>
          <w:szCs w:val="36"/>
          <w:lang w:val="en-US" w:eastAsia="zh-CN"/>
        </w:rPr>
        <w:t>四</w:t>
      </w:r>
      <w:r>
        <w:rPr>
          <w:rFonts w:hint="eastAsia" w:ascii="Times New Roman" w:hAnsi="Times New Roman" w:eastAsia="仿宋_GB2312" w:cs="Times New Roman"/>
          <w:snapToGrid/>
          <w:kern w:val="2"/>
          <w:sz w:val="36"/>
          <w:szCs w:val="36"/>
          <w:lang w:eastAsia="zh-CN"/>
        </w:rPr>
        <w:t>年十月</w:t>
      </w:r>
      <w:bookmarkEnd w:id="2"/>
    </w:p>
    <w:p w14:paraId="5C1D9FBC">
      <w:pPr>
        <w:widowControl w:val="0"/>
        <w:kinsoku/>
        <w:autoSpaceDE/>
        <w:autoSpaceDN/>
        <w:adjustRightInd/>
        <w:snapToGrid/>
        <w:spacing w:line="360" w:lineRule="auto"/>
        <w:ind w:firstLine="0" w:firstLineChars="0"/>
        <w:jc w:val="center"/>
        <w:textAlignment w:val="auto"/>
        <w:rPr>
          <w:rFonts w:hint="eastAsia" w:ascii="Times New Roman" w:hAnsi="Times New Roman" w:eastAsia="仿宋_GB2312" w:cs="Times New Roman"/>
          <w:snapToGrid/>
          <w:kern w:val="2"/>
          <w:sz w:val="36"/>
          <w:szCs w:val="36"/>
          <w:lang w:eastAsia="zh-CN"/>
        </w:rPr>
        <w:sectPr>
          <w:headerReference r:id="rId5" w:type="default"/>
          <w:pgSz w:w="12240" w:h="15840"/>
          <w:pgMar w:top="1005" w:right="1768" w:bottom="0" w:left="1771" w:header="731" w:footer="0" w:gutter="0"/>
          <w:cols w:space="720" w:num="1"/>
        </w:sectPr>
      </w:pPr>
    </w:p>
    <w:p w14:paraId="59C10521">
      <w:pPr>
        <w:pStyle w:val="8"/>
        <w:spacing w:line="384" w:lineRule="auto"/>
      </w:pPr>
    </w:p>
    <w:sdt>
      <w:sdtPr>
        <w:rPr>
          <w:rFonts w:ascii="宋体" w:hAnsi="宋体" w:eastAsia="宋体" w:cs="Arial"/>
          <w:snapToGrid w:val="0"/>
          <w:color w:val="000000"/>
          <w:kern w:val="0"/>
          <w:sz w:val="21"/>
          <w:szCs w:val="21"/>
          <w:lang w:val="en-US" w:eastAsia="en-US" w:bidi="ar-SA"/>
        </w:rPr>
        <w:id w:val="147466842"/>
        <w15:color w:val="DBDBDB"/>
        <w:docPartObj>
          <w:docPartGallery w:val="Table of Contents"/>
          <w:docPartUnique/>
        </w:docPartObj>
      </w:sdtPr>
      <w:sdtEndPr>
        <w:rPr>
          <w:rFonts w:ascii="Times New Roman" w:hAnsi="Times New Roman" w:eastAsia="Times New Roman" w:cs="Times New Roman"/>
          <w:snapToGrid w:val="0"/>
          <w:color w:val="000000"/>
          <w:kern w:val="0"/>
          <w:sz w:val="21"/>
          <w:szCs w:val="24"/>
          <w:lang w:val="en-US" w:eastAsia="en-US" w:bidi="ar-SA"/>
        </w:rPr>
      </w:sdtEndPr>
      <w:sdtContent>
        <w:p w14:paraId="63D744F4">
          <w:pPr>
            <w:spacing w:before="0" w:beforeLines="0" w:after="0" w:afterLines="0" w:line="240" w:lineRule="auto"/>
            <w:ind w:left="0" w:leftChars="0" w:right="0" w:rightChars="0" w:firstLine="0" w:firstLineChars="0"/>
            <w:jc w:val="center"/>
            <w:rPr>
              <w:b/>
              <w:bCs/>
            </w:rPr>
          </w:pPr>
          <w:bookmarkStart w:id="255" w:name="_GoBack"/>
          <w:bookmarkEnd w:id="255"/>
          <w:r>
            <w:rPr>
              <w:rFonts w:ascii="宋体" w:hAnsi="宋体" w:eastAsia="宋体"/>
              <w:b/>
              <w:bCs/>
              <w:sz w:val="21"/>
            </w:rPr>
            <w:t>目录</w:t>
          </w:r>
        </w:p>
        <w:p w14:paraId="351B9923">
          <w:pPr>
            <w:pStyle w:val="3"/>
            <w:tabs>
              <w:tab w:val="right" w:leader="dot" w:pos="8701"/>
            </w:tabs>
          </w:pPr>
          <w:r>
            <w:rPr>
              <w:rFonts w:ascii="Times New Roman" w:hAnsi="Times New Roman" w:eastAsia="Times New Roman" w:cs="Times New Roman"/>
              <w:sz w:val="24"/>
              <w:szCs w:val="24"/>
            </w:rPr>
            <w:fldChar w:fldCharType="begin"/>
          </w:r>
          <w:r>
            <w:rPr>
              <w:rFonts w:ascii="Times New Roman" w:hAnsi="Times New Roman" w:eastAsia="Times New Roman" w:cs="Times New Roman"/>
              <w:sz w:val="24"/>
              <w:szCs w:val="24"/>
            </w:rPr>
            <w:instrText xml:space="preserve">TOC \o "1-3" \h \u </w:instrText>
          </w:r>
          <w:r>
            <w:rPr>
              <w:rFonts w:ascii="Times New Roman" w:hAnsi="Times New Roman" w:eastAsia="Times New Roman" w:cs="Times New Roman"/>
              <w:sz w:val="24"/>
              <w:szCs w:val="24"/>
            </w:rPr>
            <w:fldChar w:fldCharType="separate"/>
          </w: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_Toc31034 </w:instrText>
          </w:r>
          <w:r>
            <w:rPr>
              <w:rFonts w:ascii="Times New Roman" w:hAnsi="Times New Roman" w:eastAsia="Times New Roman" w:cs="Times New Roman"/>
              <w:szCs w:val="24"/>
            </w:rPr>
            <w:fldChar w:fldCharType="separate"/>
          </w:r>
          <w:r>
            <w:rPr>
              <w:rFonts w:ascii="Times New Roman" w:hAnsi="Times New Roman" w:eastAsia="黑体" w:cs="Times New Roman"/>
              <w:bCs/>
              <w:snapToGrid/>
              <w:szCs w:val="44"/>
              <w:lang w:eastAsia="zh-CN"/>
            </w:rPr>
            <w:t>1总则</w:t>
          </w:r>
          <w:r>
            <w:tab/>
          </w:r>
          <w:r>
            <w:fldChar w:fldCharType="begin"/>
          </w:r>
          <w:r>
            <w:instrText xml:space="preserve"> PAGEREF _Toc31034 \h </w:instrText>
          </w:r>
          <w:r>
            <w:fldChar w:fldCharType="separate"/>
          </w:r>
          <w:r>
            <w:t>1</w:t>
          </w:r>
          <w:r>
            <w:fldChar w:fldCharType="end"/>
          </w:r>
          <w:r>
            <w:rPr>
              <w:rFonts w:ascii="Times New Roman" w:hAnsi="Times New Roman" w:eastAsia="Times New Roman" w:cs="Times New Roman"/>
              <w:szCs w:val="24"/>
            </w:rPr>
            <w:fldChar w:fldCharType="end"/>
          </w:r>
        </w:p>
        <w:p w14:paraId="618784B2">
          <w:pPr>
            <w:pStyle w:val="12"/>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_Toc28653 </w:instrText>
          </w:r>
          <w:r>
            <w:rPr>
              <w:rFonts w:ascii="Times New Roman" w:hAnsi="Times New Roman" w:eastAsia="Times New Roman" w:cs="Times New Roman"/>
              <w:szCs w:val="24"/>
            </w:rPr>
            <w:fldChar w:fldCharType="separate"/>
          </w:r>
          <w:r>
            <w:rPr>
              <w:rFonts w:hint="default" w:ascii="Times New Roman" w:hAnsi="Times New Roman" w:eastAsia="黑体" w:cs="Times New Roman"/>
              <w:bCs/>
              <w:smallCaps w:val="0"/>
              <w:snapToGrid/>
              <w:kern w:val="2"/>
              <w:szCs w:val="32"/>
              <w:lang w:eastAsia="zh-CN"/>
            </w:rPr>
            <w:t xml:space="preserve">1.1 </w:t>
          </w:r>
          <w:r>
            <w:rPr>
              <w:rFonts w:ascii="Times New Roman" w:hAnsi="Times New Roman" w:eastAsia="黑体" w:cs="Times New Roman"/>
              <w:bCs/>
              <w:smallCaps w:val="0"/>
              <w:snapToGrid/>
              <w:kern w:val="2"/>
              <w:szCs w:val="32"/>
              <w:lang w:eastAsia="zh-CN"/>
            </w:rPr>
            <w:t>编制目的</w:t>
          </w:r>
          <w:r>
            <w:tab/>
          </w:r>
          <w:r>
            <w:fldChar w:fldCharType="begin"/>
          </w:r>
          <w:r>
            <w:instrText xml:space="preserve"> PAGEREF _Toc28653 \h </w:instrText>
          </w:r>
          <w:r>
            <w:fldChar w:fldCharType="separate"/>
          </w:r>
          <w:r>
            <w:t>1</w:t>
          </w:r>
          <w:r>
            <w:fldChar w:fldCharType="end"/>
          </w:r>
          <w:r>
            <w:rPr>
              <w:rFonts w:ascii="Times New Roman" w:hAnsi="Times New Roman" w:eastAsia="Times New Roman" w:cs="Times New Roman"/>
              <w:szCs w:val="24"/>
            </w:rPr>
            <w:fldChar w:fldCharType="end"/>
          </w:r>
        </w:p>
        <w:p w14:paraId="0E6E9F15">
          <w:pPr>
            <w:pStyle w:val="12"/>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_Toc32657 </w:instrText>
          </w:r>
          <w:r>
            <w:rPr>
              <w:rFonts w:ascii="Times New Roman" w:hAnsi="Times New Roman" w:eastAsia="Times New Roman" w:cs="Times New Roman"/>
              <w:szCs w:val="24"/>
            </w:rPr>
            <w:fldChar w:fldCharType="separate"/>
          </w:r>
          <w:r>
            <w:rPr>
              <w:rFonts w:hint="default" w:ascii="Times New Roman" w:hAnsi="Times New Roman" w:eastAsia="黑体" w:cs="Times New Roman"/>
              <w:bCs/>
              <w:smallCaps w:val="0"/>
              <w:snapToGrid/>
              <w:kern w:val="2"/>
              <w:szCs w:val="32"/>
              <w:lang w:eastAsia="zh-CN"/>
            </w:rPr>
            <w:t xml:space="preserve">1.2 </w:t>
          </w:r>
          <w:r>
            <w:rPr>
              <w:rFonts w:ascii="Times New Roman" w:hAnsi="Times New Roman" w:eastAsia="黑体" w:cs="Times New Roman"/>
              <w:bCs/>
              <w:smallCaps w:val="0"/>
              <w:snapToGrid/>
              <w:kern w:val="2"/>
              <w:szCs w:val="32"/>
              <w:lang w:eastAsia="zh-CN"/>
            </w:rPr>
            <w:t>编制依据</w:t>
          </w:r>
          <w:r>
            <w:tab/>
          </w:r>
          <w:r>
            <w:fldChar w:fldCharType="begin"/>
          </w:r>
          <w:r>
            <w:instrText xml:space="preserve"> PAGEREF _Toc32657 \h </w:instrText>
          </w:r>
          <w:r>
            <w:fldChar w:fldCharType="separate"/>
          </w:r>
          <w:r>
            <w:t>2</w:t>
          </w:r>
          <w:r>
            <w:fldChar w:fldCharType="end"/>
          </w:r>
          <w:r>
            <w:rPr>
              <w:rFonts w:ascii="Times New Roman" w:hAnsi="Times New Roman" w:eastAsia="Times New Roman" w:cs="Times New Roman"/>
              <w:szCs w:val="24"/>
            </w:rPr>
            <w:fldChar w:fldCharType="end"/>
          </w:r>
        </w:p>
        <w:p w14:paraId="0AA4B0A5">
          <w:pPr>
            <w:pStyle w:val="12"/>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_Toc6394 </w:instrText>
          </w:r>
          <w:r>
            <w:rPr>
              <w:rFonts w:ascii="Times New Roman" w:hAnsi="Times New Roman" w:eastAsia="Times New Roman" w:cs="Times New Roman"/>
              <w:szCs w:val="24"/>
            </w:rPr>
            <w:fldChar w:fldCharType="separate"/>
          </w:r>
          <w:r>
            <w:rPr>
              <w:rFonts w:ascii="Times New Roman" w:hAnsi="Times New Roman" w:eastAsia="黑体" w:cs="Times New Roman"/>
              <w:bCs/>
              <w:smallCaps w:val="0"/>
              <w:snapToGrid/>
              <w:kern w:val="2"/>
              <w:szCs w:val="32"/>
              <w:lang w:eastAsia="zh-CN"/>
            </w:rPr>
            <w:t>1.3适用范围</w:t>
          </w:r>
          <w:r>
            <w:tab/>
          </w:r>
          <w:r>
            <w:fldChar w:fldCharType="begin"/>
          </w:r>
          <w:r>
            <w:instrText xml:space="preserve"> PAGEREF _Toc6394 \h </w:instrText>
          </w:r>
          <w:r>
            <w:fldChar w:fldCharType="separate"/>
          </w:r>
          <w:r>
            <w:t>4</w:t>
          </w:r>
          <w:r>
            <w:fldChar w:fldCharType="end"/>
          </w:r>
          <w:r>
            <w:rPr>
              <w:rFonts w:ascii="Times New Roman" w:hAnsi="Times New Roman" w:eastAsia="Times New Roman" w:cs="Times New Roman"/>
              <w:szCs w:val="24"/>
            </w:rPr>
            <w:fldChar w:fldCharType="end"/>
          </w:r>
        </w:p>
        <w:p w14:paraId="25D63229">
          <w:pPr>
            <w:pStyle w:val="12"/>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_Toc17566 </w:instrText>
          </w:r>
          <w:r>
            <w:rPr>
              <w:rFonts w:ascii="Times New Roman" w:hAnsi="Times New Roman" w:eastAsia="Times New Roman" w:cs="Times New Roman"/>
              <w:szCs w:val="24"/>
            </w:rPr>
            <w:fldChar w:fldCharType="separate"/>
          </w:r>
          <w:r>
            <w:rPr>
              <w:rFonts w:ascii="Times New Roman" w:hAnsi="Times New Roman" w:eastAsia="黑体" w:cs="Times New Roman"/>
              <w:bCs/>
              <w:smallCaps w:val="0"/>
              <w:snapToGrid/>
              <w:kern w:val="2"/>
              <w:szCs w:val="32"/>
              <w:lang w:eastAsia="zh-CN"/>
            </w:rPr>
            <w:t>1.4工作原则</w:t>
          </w:r>
          <w:r>
            <w:tab/>
          </w:r>
          <w:r>
            <w:fldChar w:fldCharType="begin"/>
          </w:r>
          <w:r>
            <w:instrText xml:space="preserve"> PAGEREF _Toc17566 \h </w:instrText>
          </w:r>
          <w:r>
            <w:fldChar w:fldCharType="separate"/>
          </w:r>
          <w:r>
            <w:t>5</w:t>
          </w:r>
          <w:r>
            <w:fldChar w:fldCharType="end"/>
          </w:r>
          <w:r>
            <w:rPr>
              <w:rFonts w:ascii="Times New Roman" w:hAnsi="Times New Roman" w:eastAsia="Times New Roman" w:cs="Times New Roman"/>
              <w:szCs w:val="24"/>
            </w:rPr>
            <w:fldChar w:fldCharType="end"/>
          </w:r>
        </w:p>
        <w:p w14:paraId="484D60A4">
          <w:pPr>
            <w:pStyle w:val="3"/>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_Toc21690 </w:instrText>
          </w:r>
          <w:r>
            <w:rPr>
              <w:rFonts w:ascii="Times New Roman" w:hAnsi="Times New Roman" w:eastAsia="Times New Roman" w:cs="Times New Roman"/>
              <w:szCs w:val="24"/>
            </w:rPr>
            <w:fldChar w:fldCharType="separate"/>
          </w:r>
          <w:r>
            <w:rPr>
              <w:rFonts w:ascii="Times New Roman" w:hAnsi="Times New Roman" w:eastAsia="黑体" w:cs="Times New Roman"/>
              <w:bCs/>
              <w:snapToGrid/>
              <w:szCs w:val="44"/>
              <w:lang w:eastAsia="zh-CN"/>
            </w:rPr>
            <w:t>2.企业基本情况</w:t>
          </w:r>
          <w:r>
            <w:tab/>
          </w:r>
          <w:r>
            <w:fldChar w:fldCharType="begin"/>
          </w:r>
          <w:r>
            <w:instrText xml:space="preserve"> PAGEREF _Toc21690 \h </w:instrText>
          </w:r>
          <w:r>
            <w:fldChar w:fldCharType="separate"/>
          </w:r>
          <w:r>
            <w:t>6</w:t>
          </w:r>
          <w:r>
            <w:fldChar w:fldCharType="end"/>
          </w:r>
          <w:r>
            <w:rPr>
              <w:rFonts w:ascii="Times New Roman" w:hAnsi="Times New Roman" w:eastAsia="Times New Roman" w:cs="Times New Roman"/>
              <w:szCs w:val="24"/>
            </w:rPr>
            <w:fldChar w:fldCharType="end"/>
          </w:r>
        </w:p>
        <w:p w14:paraId="0D341FD7">
          <w:pPr>
            <w:pStyle w:val="12"/>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_Toc19642 </w:instrText>
          </w:r>
          <w:r>
            <w:rPr>
              <w:rFonts w:ascii="Times New Roman" w:hAnsi="Times New Roman" w:eastAsia="Times New Roman" w:cs="Times New Roman"/>
              <w:szCs w:val="24"/>
            </w:rPr>
            <w:fldChar w:fldCharType="separate"/>
          </w:r>
          <w:r>
            <w:rPr>
              <w:rFonts w:ascii="Times New Roman" w:hAnsi="Times New Roman" w:eastAsia="黑体" w:cs="Times New Roman"/>
              <w:bCs/>
              <w:smallCaps w:val="0"/>
              <w:snapToGrid/>
              <w:kern w:val="2"/>
              <w:szCs w:val="32"/>
              <w:lang w:eastAsia="zh-CN"/>
            </w:rPr>
            <w:t>2.1企业基本情况</w:t>
          </w:r>
          <w:r>
            <w:tab/>
          </w:r>
          <w:r>
            <w:fldChar w:fldCharType="begin"/>
          </w:r>
          <w:r>
            <w:instrText xml:space="preserve"> PAGEREF _Toc19642 \h </w:instrText>
          </w:r>
          <w:r>
            <w:fldChar w:fldCharType="separate"/>
          </w:r>
          <w:r>
            <w:t>6</w:t>
          </w:r>
          <w:r>
            <w:fldChar w:fldCharType="end"/>
          </w:r>
          <w:r>
            <w:rPr>
              <w:rFonts w:ascii="Times New Roman" w:hAnsi="Times New Roman" w:eastAsia="Times New Roman" w:cs="Times New Roman"/>
              <w:szCs w:val="24"/>
            </w:rPr>
            <w:fldChar w:fldCharType="end"/>
          </w:r>
        </w:p>
        <w:p w14:paraId="00FBDD10">
          <w:pPr>
            <w:pStyle w:val="12"/>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_Toc1905 </w:instrText>
          </w:r>
          <w:r>
            <w:rPr>
              <w:rFonts w:ascii="Times New Roman" w:hAnsi="Times New Roman" w:eastAsia="Times New Roman" w:cs="Times New Roman"/>
              <w:szCs w:val="24"/>
            </w:rPr>
            <w:fldChar w:fldCharType="separate"/>
          </w:r>
          <w:r>
            <w:rPr>
              <w:rFonts w:ascii="Times New Roman" w:hAnsi="Times New Roman" w:eastAsia="黑体" w:cs="Times New Roman"/>
              <w:bCs/>
              <w:smallCaps w:val="0"/>
              <w:snapToGrid/>
              <w:kern w:val="2"/>
              <w:szCs w:val="32"/>
              <w:lang w:eastAsia="zh-CN"/>
            </w:rPr>
            <w:t>2.2企业主要工程情况</w:t>
          </w:r>
          <w:r>
            <w:tab/>
          </w:r>
          <w:r>
            <w:fldChar w:fldCharType="begin"/>
          </w:r>
          <w:r>
            <w:instrText xml:space="preserve"> PAGEREF _Toc1905 \h </w:instrText>
          </w:r>
          <w:r>
            <w:fldChar w:fldCharType="separate"/>
          </w:r>
          <w:r>
            <w:t>7</w:t>
          </w:r>
          <w:r>
            <w:fldChar w:fldCharType="end"/>
          </w:r>
          <w:r>
            <w:rPr>
              <w:rFonts w:ascii="Times New Roman" w:hAnsi="Times New Roman" w:eastAsia="Times New Roman" w:cs="Times New Roman"/>
              <w:szCs w:val="24"/>
            </w:rPr>
            <w:fldChar w:fldCharType="end"/>
          </w:r>
        </w:p>
        <w:p w14:paraId="01155938">
          <w:pPr>
            <w:pStyle w:val="12"/>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_Toc23577 </w:instrText>
          </w:r>
          <w:r>
            <w:rPr>
              <w:rFonts w:ascii="Times New Roman" w:hAnsi="Times New Roman" w:eastAsia="Times New Roman" w:cs="Times New Roman"/>
              <w:szCs w:val="24"/>
            </w:rPr>
            <w:fldChar w:fldCharType="separate"/>
          </w:r>
          <w:r>
            <w:rPr>
              <w:rFonts w:ascii="Times New Roman" w:hAnsi="Times New Roman" w:eastAsia="黑体" w:cs="Times New Roman"/>
              <w:bCs/>
              <w:smallCaps w:val="0"/>
              <w:snapToGrid/>
              <w:kern w:val="2"/>
              <w:szCs w:val="32"/>
              <w:lang w:eastAsia="zh-CN"/>
            </w:rPr>
            <w:t>2.3本企业生产情况及“三废”产生及处置情况</w:t>
          </w:r>
          <w:r>
            <w:tab/>
          </w:r>
          <w:r>
            <w:fldChar w:fldCharType="begin"/>
          </w:r>
          <w:r>
            <w:instrText xml:space="preserve"> PAGEREF _Toc23577 \h </w:instrText>
          </w:r>
          <w:r>
            <w:fldChar w:fldCharType="separate"/>
          </w:r>
          <w:r>
            <w:t>9</w:t>
          </w:r>
          <w:r>
            <w:fldChar w:fldCharType="end"/>
          </w:r>
          <w:r>
            <w:rPr>
              <w:rFonts w:ascii="Times New Roman" w:hAnsi="Times New Roman" w:eastAsia="Times New Roman" w:cs="Times New Roman"/>
              <w:szCs w:val="24"/>
            </w:rPr>
            <w:fldChar w:fldCharType="end"/>
          </w:r>
        </w:p>
        <w:p w14:paraId="7CEB06DD">
          <w:pPr>
            <w:pStyle w:val="3"/>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_Toc16291 </w:instrText>
          </w:r>
          <w:r>
            <w:rPr>
              <w:rFonts w:ascii="Times New Roman" w:hAnsi="Times New Roman" w:eastAsia="Times New Roman" w:cs="Times New Roman"/>
              <w:szCs w:val="24"/>
            </w:rPr>
            <w:fldChar w:fldCharType="separate"/>
          </w:r>
          <w:r>
            <w:rPr>
              <w:rFonts w:ascii="Times New Roman" w:hAnsi="Times New Roman" w:eastAsia="黑体" w:cs="Times New Roman"/>
              <w:bCs/>
              <w:snapToGrid/>
              <w:szCs w:val="44"/>
              <w:lang w:eastAsia="zh-CN"/>
            </w:rPr>
            <w:t>3.环境风险评估与风险受体情况</w:t>
          </w:r>
          <w:r>
            <w:tab/>
          </w:r>
          <w:r>
            <w:fldChar w:fldCharType="begin"/>
          </w:r>
          <w:r>
            <w:instrText xml:space="preserve"> PAGEREF _Toc16291 \h </w:instrText>
          </w:r>
          <w:r>
            <w:fldChar w:fldCharType="separate"/>
          </w:r>
          <w:r>
            <w:t>14</w:t>
          </w:r>
          <w:r>
            <w:fldChar w:fldCharType="end"/>
          </w:r>
          <w:r>
            <w:rPr>
              <w:rFonts w:ascii="Times New Roman" w:hAnsi="Times New Roman" w:eastAsia="Times New Roman" w:cs="Times New Roman"/>
              <w:szCs w:val="24"/>
            </w:rPr>
            <w:fldChar w:fldCharType="end"/>
          </w:r>
        </w:p>
        <w:p w14:paraId="3EB6A050">
          <w:pPr>
            <w:pStyle w:val="12"/>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_Toc18457 </w:instrText>
          </w:r>
          <w:r>
            <w:rPr>
              <w:rFonts w:ascii="Times New Roman" w:hAnsi="Times New Roman" w:eastAsia="Times New Roman" w:cs="Times New Roman"/>
              <w:szCs w:val="24"/>
            </w:rPr>
            <w:fldChar w:fldCharType="separate"/>
          </w:r>
          <w:r>
            <w:rPr>
              <w:rFonts w:ascii="Times New Roman" w:hAnsi="Times New Roman" w:eastAsia="黑体" w:cs="Times New Roman"/>
              <w:bCs/>
              <w:smallCaps w:val="0"/>
              <w:snapToGrid/>
              <w:kern w:val="2"/>
              <w:szCs w:val="32"/>
              <w:lang w:eastAsia="zh-CN"/>
            </w:rPr>
            <w:t>3.1环境风险源辨识与风险评估</w:t>
          </w:r>
          <w:r>
            <w:tab/>
          </w:r>
          <w:r>
            <w:fldChar w:fldCharType="begin"/>
          </w:r>
          <w:r>
            <w:instrText xml:space="preserve"> PAGEREF _Toc18457 \h </w:instrText>
          </w:r>
          <w:r>
            <w:fldChar w:fldCharType="separate"/>
          </w:r>
          <w:r>
            <w:t>14</w:t>
          </w:r>
          <w:r>
            <w:fldChar w:fldCharType="end"/>
          </w:r>
          <w:r>
            <w:rPr>
              <w:rFonts w:ascii="Times New Roman" w:hAnsi="Times New Roman" w:eastAsia="Times New Roman" w:cs="Times New Roman"/>
              <w:szCs w:val="24"/>
            </w:rPr>
            <w:fldChar w:fldCharType="end"/>
          </w:r>
        </w:p>
        <w:p w14:paraId="280E9C0C">
          <w:pPr>
            <w:pStyle w:val="12"/>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_Toc26066 </w:instrText>
          </w:r>
          <w:r>
            <w:rPr>
              <w:rFonts w:ascii="Times New Roman" w:hAnsi="Times New Roman" w:eastAsia="Times New Roman" w:cs="Times New Roman"/>
              <w:szCs w:val="24"/>
            </w:rPr>
            <w:fldChar w:fldCharType="separate"/>
          </w:r>
          <w:r>
            <w:rPr>
              <w:rFonts w:ascii="Times New Roman" w:hAnsi="Times New Roman" w:eastAsia="黑体" w:cs="Times New Roman"/>
              <w:bCs/>
              <w:smallCaps w:val="0"/>
              <w:snapToGrid/>
              <w:kern w:val="2"/>
              <w:szCs w:val="32"/>
              <w:lang w:eastAsia="zh-CN"/>
            </w:rPr>
            <w:t>3.2环境风险受体情况</w:t>
          </w:r>
          <w:r>
            <w:tab/>
          </w:r>
          <w:r>
            <w:fldChar w:fldCharType="begin"/>
          </w:r>
          <w:r>
            <w:instrText xml:space="preserve"> PAGEREF _Toc26066 \h </w:instrText>
          </w:r>
          <w:r>
            <w:fldChar w:fldCharType="separate"/>
          </w:r>
          <w:r>
            <w:t>15</w:t>
          </w:r>
          <w:r>
            <w:fldChar w:fldCharType="end"/>
          </w:r>
          <w:r>
            <w:rPr>
              <w:rFonts w:ascii="Times New Roman" w:hAnsi="Times New Roman" w:eastAsia="Times New Roman" w:cs="Times New Roman"/>
              <w:szCs w:val="24"/>
            </w:rPr>
            <w:fldChar w:fldCharType="end"/>
          </w:r>
        </w:p>
        <w:p w14:paraId="070B7834">
          <w:pPr>
            <w:pStyle w:val="3"/>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_Toc7776 </w:instrText>
          </w:r>
          <w:r>
            <w:rPr>
              <w:rFonts w:ascii="Times New Roman" w:hAnsi="Times New Roman" w:eastAsia="Times New Roman" w:cs="Times New Roman"/>
              <w:szCs w:val="24"/>
            </w:rPr>
            <w:fldChar w:fldCharType="separate"/>
          </w:r>
          <w:r>
            <w:rPr>
              <w:rFonts w:hint="eastAsia" w:ascii="Times New Roman" w:hAnsi="Times New Roman" w:eastAsia="黑体" w:cs="Times New Roman"/>
              <w:bCs/>
              <w:snapToGrid/>
              <w:szCs w:val="44"/>
              <w:lang w:val="en-US" w:eastAsia="zh-CN"/>
            </w:rPr>
            <w:t>4</w:t>
          </w:r>
          <w:r>
            <w:rPr>
              <w:rFonts w:ascii="Times New Roman" w:hAnsi="Times New Roman" w:eastAsia="黑体" w:cs="Times New Roman"/>
              <w:bCs/>
              <w:snapToGrid/>
              <w:szCs w:val="44"/>
              <w:lang w:eastAsia="zh-CN"/>
            </w:rPr>
            <w:t>.应急设施情况及现有环境风险防控</w:t>
          </w:r>
          <w:r>
            <w:tab/>
          </w:r>
          <w:r>
            <w:fldChar w:fldCharType="begin"/>
          </w:r>
          <w:r>
            <w:instrText xml:space="preserve"> PAGEREF _Toc7776 \h </w:instrText>
          </w:r>
          <w:r>
            <w:fldChar w:fldCharType="separate"/>
          </w:r>
          <w:r>
            <w:t>23</w:t>
          </w:r>
          <w:r>
            <w:fldChar w:fldCharType="end"/>
          </w:r>
          <w:r>
            <w:rPr>
              <w:rFonts w:ascii="Times New Roman" w:hAnsi="Times New Roman" w:eastAsia="Times New Roman" w:cs="Times New Roman"/>
              <w:szCs w:val="24"/>
            </w:rPr>
            <w:fldChar w:fldCharType="end"/>
          </w:r>
        </w:p>
        <w:p w14:paraId="7BAAFB81">
          <w:pPr>
            <w:pStyle w:val="12"/>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_Toc11295 </w:instrText>
          </w:r>
          <w:r>
            <w:rPr>
              <w:rFonts w:ascii="Times New Roman" w:hAnsi="Times New Roman" w:eastAsia="Times New Roman" w:cs="Times New Roman"/>
              <w:szCs w:val="24"/>
            </w:rPr>
            <w:fldChar w:fldCharType="separate"/>
          </w:r>
          <w:r>
            <w:rPr>
              <w:rFonts w:hint="eastAsia" w:ascii="Times New Roman" w:hAnsi="Times New Roman" w:eastAsia="黑体" w:cs="Times New Roman"/>
              <w:bCs/>
              <w:smallCaps w:val="0"/>
              <w:snapToGrid/>
              <w:kern w:val="2"/>
              <w:szCs w:val="32"/>
              <w:lang w:val="en-US" w:eastAsia="zh-CN"/>
            </w:rPr>
            <w:t>4</w:t>
          </w:r>
          <w:r>
            <w:rPr>
              <w:rFonts w:ascii="Times New Roman" w:hAnsi="Times New Roman" w:eastAsia="黑体" w:cs="Times New Roman"/>
              <w:bCs/>
              <w:smallCaps w:val="0"/>
              <w:snapToGrid/>
              <w:kern w:val="2"/>
              <w:szCs w:val="32"/>
              <w:lang w:eastAsia="zh-CN"/>
            </w:rPr>
            <w:t>.1应急设施情况</w:t>
          </w:r>
          <w:r>
            <w:tab/>
          </w:r>
          <w:r>
            <w:fldChar w:fldCharType="begin"/>
          </w:r>
          <w:r>
            <w:instrText xml:space="preserve"> PAGEREF _Toc11295 \h </w:instrText>
          </w:r>
          <w:r>
            <w:fldChar w:fldCharType="separate"/>
          </w:r>
          <w:r>
            <w:t>23</w:t>
          </w:r>
          <w:r>
            <w:fldChar w:fldCharType="end"/>
          </w:r>
          <w:r>
            <w:rPr>
              <w:rFonts w:ascii="Times New Roman" w:hAnsi="Times New Roman" w:eastAsia="Times New Roman" w:cs="Times New Roman"/>
              <w:szCs w:val="24"/>
            </w:rPr>
            <w:fldChar w:fldCharType="end"/>
          </w:r>
        </w:p>
        <w:p w14:paraId="1D8ED2A6">
          <w:pPr>
            <w:pStyle w:val="12"/>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_Toc22529 </w:instrText>
          </w:r>
          <w:r>
            <w:rPr>
              <w:rFonts w:ascii="Times New Roman" w:hAnsi="Times New Roman" w:eastAsia="Times New Roman" w:cs="Times New Roman"/>
              <w:szCs w:val="24"/>
            </w:rPr>
            <w:fldChar w:fldCharType="separate"/>
          </w:r>
          <w:r>
            <w:rPr>
              <w:rFonts w:hint="eastAsia" w:ascii="Times New Roman" w:hAnsi="Times New Roman" w:eastAsia="黑体" w:cs="Times New Roman"/>
              <w:bCs/>
              <w:smallCaps w:val="0"/>
              <w:snapToGrid/>
              <w:kern w:val="2"/>
              <w:szCs w:val="32"/>
              <w:lang w:val="en-US" w:eastAsia="zh-CN"/>
            </w:rPr>
            <w:t>4</w:t>
          </w:r>
          <w:r>
            <w:rPr>
              <w:rFonts w:ascii="Times New Roman" w:hAnsi="Times New Roman" w:eastAsia="黑体" w:cs="Times New Roman"/>
              <w:bCs/>
              <w:smallCaps w:val="0"/>
              <w:snapToGrid/>
              <w:kern w:val="2"/>
              <w:szCs w:val="32"/>
              <w:lang w:eastAsia="zh-CN"/>
            </w:rPr>
            <w:t>.2现有风险防控</w:t>
          </w:r>
          <w:r>
            <w:tab/>
          </w:r>
          <w:r>
            <w:fldChar w:fldCharType="begin"/>
          </w:r>
          <w:r>
            <w:instrText xml:space="preserve"> PAGEREF _Toc22529 \h </w:instrText>
          </w:r>
          <w:r>
            <w:fldChar w:fldCharType="separate"/>
          </w:r>
          <w:r>
            <w:t>25</w:t>
          </w:r>
          <w:r>
            <w:fldChar w:fldCharType="end"/>
          </w:r>
          <w:r>
            <w:rPr>
              <w:rFonts w:ascii="Times New Roman" w:hAnsi="Times New Roman" w:eastAsia="Times New Roman" w:cs="Times New Roman"/>
              <w:szCs w:val="24"/>
            </w:rPr>
            <w:fldChar w:fldCharType="end"/>
          </w:r>
        </w:p>
        <w:p w14:paraId="485DB9B2">
          <w:pPr>
            <w:pStyle w:val="3"/>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_Toc13038 </w:instrText>
          </w:r>
          <w:r>
            <w:rPr>
              <w:rFonts w:ascii="Times New Roman" w:hAnsi="Times New Roman" w:eastAsia="Times New Roman" w:cs="Times New Roman"/>
              <w:szCs w:val="24"/>
            </w:rPr>
            <w:fldChar w:fldCharType="separate"/>
          </w:r>
          <w:r>
            <w:rPr>
              <w:rFonts w:hint="eastAsia" w:ascii="Times New Roman" w:hAnsi="Times New Roman" w:eastAsia="黑体" w:cs="Times New Roman"/>
              <w:bCs/>
              <w:snapToGrid/>
              <w:szCs w:val="44"/>
              <w:lang w:val="en-US" w:eastAsia="zh-CN"/>
            </w:rPr>
            <w:t>5.</w:t>
          </w:r>
          <w:r>
            <w:rPr>
              <w:rFonts w:ascii="Times New Roman" w:hAnsi="Times New Roman" w:eastAsia="黑体" w:cs="Times New Roman"/>
              <w:bCs/>
              <w:snapToGrid/>
              <w:szCs w:val="44"/>
              <w:lang w:eastAsia="zh-CN"/>
            </w:rPr>
            <w:t>应急预案体系及分级</w:t>
          </w:r>
          <w:r>
            <w:tab/>
          </w:r>
          <w:r>
            <w:fldChar w:fldCharType="begin"/>
          </w:r>
          <w:r>
            <w:instrText xml:space="preserve"> PAGEREF _Toc13038 \h </w:instrText>
          </w:r>
          <w:r>
            <w:fldChar w:fldCharType="separate"/>
          </w:r>
          <w:r>
            <w:t>26</w:t>
          </w:r>
          <w:r>
            <w:fldChar w:fldCharType="end"/>
          </w:r>
          <w:r>
            <w:rPr>
              <w:rFonts w:ascii="Times New Roman" w:hAnsi="Times New Roman" w:eastAsia="Times New Roman" w:cs="Times New Roman"/>
              <w:szCs w:val="24"/>
            </w:rPr>
            <w:fldChar w:fldCharType="end"/>
          </w:r>
        </w:p>
        <w:p w14:paraId="20B38AE0">
          <w:pPr>
            <w:pStyle w:val="12"/>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_Toc11418 </w:instrText>
          </w:r>
          <w:r>
            <w:rPr>
              <w:rFonts w:ascii="Times New Roman" w:hAnsi="Times New Roman" w:eastAsia="Times New Roman" w:cs="Times New Roman"/>
              <w:szCs w:val="24"/>
            </w:rPr>
            <w:fldChar w:fldCharType="separate"/>
          </w:r>
          <w:r>
            <w:rPr>
              <w:rFonts w:hint="eastAsia" w:ascii="Times New Roman" w:hAnsi="Times New Roman" w:eastAsia="黑体" w:cs="Times New Roman"/>
              <w:bCs/>
              <w:smallCaps w:val="0"/>
              <w:snapToGrid/>
              <w:kern w:val="2"/>
              <w:szCs w:val="32"/>
              <w:lang w:val="en-US" w:eastAsia="zh-CN"/>
            </w:rPr>
            <w:t>5</w:t>
          </w:r>
          <w:r>
            <w:rPr>
              <w:rFonts w:ascii="Times New Roman" w:hAnsi="Times New Roman" w:eastAsia="黑体" w:cs="Times New Roman"/>
              <w:bCs/>
              <w:smallCaps w:val="0"/>
              <w:snapToGrid/>
              <w:kern w:val="2"/>
              <w:szCs w:val="32"/>
              <w:lang w:eastAsia="zh-CN"/>
            </w:rPr>
            <w:t>.1应急预案体系</w:t>
          </w:r>
          <w:r>
            <w:tab/>
          </w:r>
          <w:r>
            <w:fldChar w:fldCharType="begin"/>
          </w:r>
          <w:r>
            <w:instrText xml:space="preserve"> PAGEREF _Toc11418 \h </w:instrText>
          </w:r>
          <w:r>
            <w:fldChar w:fldCharType="separate"/>
          </w:r>
          <w:r>
            <w:t>26</w:t>
          </w:r>
          <w:r>
            <w:fldChar w:fldCharType="end"/>
          </w:r>
          <w:r>
            <w:rPr>
              <w:rFonts w:ascii="Times New Roman" w:hAnsi="Times New Roman" w:eastAsia="Times New Roman" w:cs="Times New Roman"/>
              <w:szCs w:val="24"/>
            </w:rPr>
            <w:fldChar w:fldCharType="end"/>
          </w:r>
        </w:p>
        <w:p w14:paraId="7F3A940F">
          <w:pPr>
            <w:pStyle w:val="12"/>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_Toc28072 </w:instrText>
          </w:r>
          <w:r>
            <w:rPr>
              <w:rFonts w:ascii="Times New Roman" w:hAnsi="Times New Roman" w:eastAsia="Times New Roman" w:cs="Times New Roman"/>
              <w:szCs w:val="24"/>
            </w:rPr>
            <w:fldChar w:fldCharType="separate"/>
          </w:r>
          <w:r>
            <w:rPr>
              <w:rFonts w:hint="eastAsia" w:ascii="Times New Roman" w:hAnsi="Times New Roman" w:eastAsia="黑体" w:cs="Times New Roman"/>
              <w:bCs/>
              <w:smallCaps w:val="0"/>
              <w:snapToGrid/>
              <w:kern w:val="2"/>
              <w:szCs w:val="32"/>
              <w:lang w:val="en-US" w:eastAsia="zh-CN"/>
            </w:rPr>
            <w:t>5</w:t>
          </w:r>
          <w:r>
            <w:rPr>
              <w:rFonts w:ascii="Times New Roman" w:hAnsi="Times New Roman" w:eastAsia="黑体" w:cs="Times New Roman"/>
              <w:bCs/>
              <w:smallCaps w:val="0"/>
              <w:snapToGrid/>
              <w:kern w:val="2"/>
              <w:szCs w:val="32"/>
              <w:lang w:eastAsia="zh-CN"/>
            </w:rPr>
            <w:t>.2事件分级</w:t>
          </w:r>
          <w:r>
            <w:tab/>
          </w:r>
          <w:r>
            <w:fldChar w:fldCharType="begin"/>
          </w:r>
          <w:r>
            <w:instrText xml:space="preserve"> PAGEREF _Toc28072 \h </w:instrText>
          </w:r>
          <w:r>
            <w:fldChar w:fldCharType="separate"/>
          </w:r>
          <w:r>
            <w:t>27</w:t>
          </w:r>
          <w:r>
            <w:fldChar w:fldCharType="end"/>
          </w:r>
          <w:r>
            <w:rPr>
              <w:rFonts w:ascii="Times New Roman" w:hAnsi="Times New Roman" w:eastAsia="Times New Roman" w:cs="Times New Roman"/>
              <w:szCs w:val="24"/>
            </w:rPr>
            <w:fldChar w:fldCharType="end"/>
          </w:r>
        </w:p>
        <w:p w14:paraId="5F7F03C9">
          <w:pPr>
            <w:pStyle w:val="12"/>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_Toc30712 </w:instrText>
          </w:r>
          <w:r>
            <w:rPr>
              <w:rFonts w:ascii="Times New Roman" w:hAnsi="Times New Roman" w:eastAsia="Times New Roman" w:cs="Times New Roman"/>
              <w:szCs w:val="24"/>
            </w:rPr>
            <w:fldChar w:fldCharType="separate"/>
          </w:r>
          <w:r>
            <w:rPr>
              <w:rFonts w:hint="eastAsia" w:ascii="Times New Roman" w:hAnsi="Times New Roman" w:eastAsia="黑体" w:cs="Times New Roman"/>
              <w:bCs/>
              <w:smallCaps w:val="0"/>
              <w:snapToGrid/>
              <w:kern w:val="2"/>
              <w:szCs w:val="32"/>
              <w:lang w:val="en-US" w:eastAsia="zh-CN"/>
            </w:rPr>
            <w:t>5</w:t>
          </w:r>
          <w:r>
            <w:rPr>
              <w:rFonts w:ascii="Times New Roman" w:hAnsi="Times New Roman" w:eastAsia="黑体" w:cs="Times New Roman"/>
              <w:bCs/>
              <w:smallCaps w:val="0"/>
              <w:snapToGrid/>
              <w:kern w:val="2"/>
              <w:szCs w:val="32"/>
              <w:lang w:eastAsia="zh-CN"/>
            </w:rPr>
            <w:t>.3与相关部门预案衔接性分析</w:t>
          </w:r>
          <w:r>
            <w:tab/>
          </w:r>
          <w:r>
            <w:fldChar w:fldCharType="begin"/>
          </w:r>
          <w:r>
            <w:instrText xml:space="preserve"> PAGEREF _Toc30712 \h </w:instrText>
          </w:r>
          <w:r>
            <w:fldChar w:fldCharType="separate"/>
          </w:r>
          <w:r>
            <w:t>27</w:t>
          </w:r>
          <w:r>
            <w:fldChar w:fldCharType="end"/>
          </w:r>
          <w:r>
            <w:rPr>
              <w:rFonts w:ascii="Times New Roman" w:hAnsi="Times New Roman" w:eastAsia="Times New Roman" w:cs="Times New Roman"/>
              <w:szCs w:val="24"/>
            </w:rPr>
            <w:fldChar w:fldCharType="end"/>
          </w:r>
        </w:p>
        <w:p w14:paraId="5EA8F7B6">
          <w:pPr>
            <w:pStyle w:val="3"/>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_Toc8496 </w:instrText>
          </w:r>
          <w:r>
            <w:rPr>
              <w:rFonts w:ascii="Times New Roman" w:hAnsi="Times New Roman" w:eastAsia="Times New Roman" w:cs="Times New Roman"/>
              <w:szCs w:val="24"/>
            </w:rPr>
            <w:fldChar w:fldCharType="separate"/>
          </w:r>
          <w:r>
            <w:rPr>
              <w:rFonts w:hint="eastAsia" w:ascii="Times New Roman" w:hAnsi="Times New Roman" w:eastAsia="黑体" w:cs="Times New Roman"/>
              <w:bCs/>
              <w:snapToGrid/>
              <w:szCs w:val="44"/>
              <w:lang w:val="en-US" w:eastAsia="zh-CN"/>
            </w:rPr>
            <w:t>6</w:t>
          </w:r>
          <w:r>
            <w:rPr>
              <w:rFonts w:ascii="Times New Roman" w:hAnsi="Times New Roman" w:eastAsia="黑体" w:cs="Times New Roman"/>
              <w:bCs/>
              <w:snapToGrid/>
              <w:szCs w:val="44"/>
              <w:lang w:eastAsia="zh-CN"/>
            </w:rPr>
            <w:t>．组织机构及职责</w:t>
          </w:r>
          <w:r>
            <w:tab/>
          </w:r>
          <w:r>
            <w:fldChar w:fldCharType="begin"/>
          </w:r>
          <w:r>
            <w:instrText xml:space="preserve"> PAGEREF _Toc8496 \h </w:instrText>
          </w:r>
          <w:r>
            <w:fldChar w:fldCharType="separate"/>
          </w:r>
          <w:r>
            <w:t>32</w:t>
          </w:r>
          <w:r>
            <w:fldChar w:fldCharType="end"/>
          </w:r>
          <w:r>
            <w:rPr>
              <w:rFonts w:ascii="Times New Roman" w:hAnsi="Times New Roman" w:eastAsia="Times New Roman" w:cs="Times New Roman"/>
              <w:szCs w:val="24"/>
            </w:rPr>
            <w:fldChar w:fldCharType="end"/>
          </w:r>
        </w:p>
        <w:p w14:paraId="4CF7C440">
          <w:pPr>
            <w:pStyle w:val="12"/>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_Toc25915 </w:instrText>
          </w:r>
          <w:r>
            <w:rPr>
              <w:rFonts w:ascii="Times New Roman" w:hAnsi="Times New Roman" w:eastAsia="Times New Roman" w:cs="Times New Roman"/>
              <w:szCs w:val="24"/>
            </w:rPr>
            <w:fldChar w:fldCharType="separate"/>
          </w:r>
          <w:r>
            <w:rPr>
              <w:rFonts w:hint="eastAsia" w:ascii="Times New Roman" w:hAnsi="Times New Roman" w:eastAsia="黑体" w:cs="Times New Roman"/>
              <w:bCs/>
              <w:smallCaps w:val="0"/>
              <w:snapToGrid/>
              <w:kern w:val="2"/>
              <w:szCs w:val="32"/>
              <w:lang w:val="en-US" w:eastAsia="zh-CN"/>
            </w:rPr>
            <w:t>6</w:t>
          </w:r>
          <w:r>
            <w:rPr>
              <w:rFonts w:ascii="Times New Roman" w:hAnsi="Times New Roman" w:eastAsia="黑体" w:cs="Times New Roman"/>
              <w:bCs/>
              <w:smallCaps w:val="0"/>
              <w:snapToGrid/>
              <w:kern w:val="2"/>
              <w:szCs w:val="32"/>
              <w:lang w:eastAsia="zh-CN"/>
            </w:rPr>
            <w:t>.1指挥机构组成</w:t>
          </w:r>
          <w:r>
            <w:tab/>
          </w:r>
          <w:r>
            <w:fldChar w:fldCharType="begin"/>
          </w:r>
          <w:r>
            <w:instrText xml:space="preserve"> PAGEREF _Toc25915 \h </w:instrText>
          </w:r>
          <w:r>
            <w:fldChar w:fldCharType="separate"/>
          </w:r>
          <w:r>
            <w:t>32</w:t>
          </w:r>
          <w:r>
            <w:fldChar w:fldCharType="end"/>
          </w:r>
          <w:r>
            <w:rPr>
              <w:rFonts w:ascii="Times New Roman" w:hAnsi="Times New Roman" w:eastAsia="Times New Roman" w:cs="Times New Roman"/>
              <w:szCs w:val="24"/>
            </w:rPr>
            <w:fldChar w:fldCharType="end"/>
          </w:r>
        </w:p>
        <w:p w14:paraId="422673F5">
          <w:pPr>
            <w:pStyle w:val="12"/>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_Toc8824 </w:instrText>
          </w:r>
          <w:r>
            <w:rPr>
              <w:rFonts w:ascii="Times New Roman" w:hAnsi="Times New Roman" w:eastAsia="Times New Roman" w:cs="Times New Roman"/>
              <w:szCs w:val="24"/>
            </w:rPr>
            <w:fldChar w:fldCharType="separate"/>
          </w:r>
          <w:r>
            <w:rPr>
              <w:rFonts w:hint="eastAsia" w:ascii="Times New Roman" w:hAnsi="Times New Roman" w:eastAsia="黑体" w:cs="Times New Roman"/>
              <w:bCs/>
              <w:smallCaps w:val="0"/>
              <w:snapToGrid/>
              <w:kern w:val="2"/>
              <w:szCs w:val="32"/>
              <w:lang w:val="en-US" w:eastAsia="zh-CN"/>
            </w:rPr>
            <w:t>6</w:t>
          </w:r>
          <w:r>
            <w:rPr>
              <w:rFonts w:ascii="Times New Roman" w:hAnsi="Times New Roman" w:eastAsia="黑体" w:cs="Times New Roman"/>
              <w:bCs/>
              <w:smallCaps w:val="0"/>
              <w:snapToGrid/>
              <w:kern w:val="2"/>
              <w:szCs w:val="32"/>
              <w:lang w:eastAsia="zh-CN"/>
            </w:rPr>
            <w:t>.2指挥机构的主要职责</w:t>
          </w:r>
          <w:r>
            <w:tab/>
          </w:r>
          <w:r>
            <w:fldChar w:fldCharType="begin"/>
          </w:r>
          <w:r>
            <w:instrText xml:space="preserve"> PAGEREF _Toc8824 \h </w:instrText>
          </w:r>
          <w:r>
            <w:fldChar w:fldCharType="separate"/>
          </w:r>
          <w:r>
            <w:t>34</w:t>
          </w:r>
          <w:r>
            <w:fldChar w:fldCharType="end"/>
          </w:r>
          <w:r>
            <w:rPr>
              <w:rFonts w:ascii="Times New Roman" w:hAnsi="Times New Roman" w:eastAsia="Times New Roman" w:cs="Times New Roman"/>
              <w:szCs w:val="24"/>
            </w:rPr>
            <w:fldChar w:fldCharType="end"/>
          </w:r>
        </w:p>
        <w:p w14:paraId="48512FF7">
          <w:pPr>
            <w:pStyle w:val="12"/>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_Toc21120 </w:instrText>
          </w:r>
          <w:r>
            <w:rPr>
              <w:rFonts w:ascii="Times New Roman" w:hAnsi="Times New Roman" w:eastAsia="Times New Roman" w:cs="Times New Roman"/>
              <w:szCs w:val="24"/>
            </w:rPr>
            <w:fldChar w:fldCharType="separate"/>
          </w:r>
          <w:r>
            <w:rPr>
              <w:rFonts w:hint="eastAsia" w:ascii="Times New Roman" w:hAnsi="Times New Roman" w:eastAsia="黑体" w:cs="Times New Roman"/>
              <w:bCs/>
              <w:smallCaps w:val="0"/>
              <w:snapToGrid/>
              <w:kern w:val="2"/>
              <w:szCs w:val="32"/>
              <w:lang w:val="en-US" w:eastAsia="zh-CN"/>
            </w:rPr>
            <w:t>6</w:t>
          </w:r>
          <w:r>
            <w:rPr>
              <w:rFonts w:ascii="Times New Roman" w:hAnsi="Times New Roman" w:eastAsia="黑体" w:cs="Times New Roman"/>
              <w:bCs/>
              <w:smallCaps w:val="0"/>
              <w:snapToGrid/>
              <w:kern w:val="2"/>
              <w:szCs w:val="32"/>
              <w:lang w:eastAsia="zh-CN"/>
            </w:rPr>
            <w:t>.3应急队伍的建设</w:t>
          </w:r>
          <w:r>
            <w:tab/>
          </w:r>
          <w:r>
            <w:fldChar w:fldCharType="begin"/>
          </w:r>
          <w:r>
            <w:instrText xml:space="preserve"> PAGEREF _Toc21120 \h </w:instrText>
          </w:r>
          <w:r>
            <w:fldChar w:fldCharType="separate"/>
          </w:r>
          <w:r>
            <w:t>36</w:t>
          </w:r>
          <w:r>
            <w:fldChar w:fldCharType="end"/>
          </w:r>
          <w:r>
            <w:rPr>
              <w:rFonts w:ascii="Times New Roman" w:hAnsi="Times New Roman" w:eastAsia="Times New Roman" w:cs="Times New Roman"/>
              <w:szCs w:val="24"/>
            </w:rPr>
            <w:fldChar w:fldCharType="end"/>
          </w:r>
        </w:p>
        <w:p w14:paraId="370FE735">
          <w:pPr>
            <w:pStyle w:val="12"/>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_Toc4058 </w:instrText>
          </w:r>
          <w:r>
            <w:rPr>
              <w:rFonts w:ascii="Times New Roman" w:hAnsi="Times New Roman" w:eastAsia="Times New Roman" w:cs="Times New Roman"/>
              <w:szCs w:val="24"/>
            </w:rPr>
            <w:fldChar w:fldCharType="separate"/>
          </w:r>
          <w:r>
            <w:rPr>
              <w:rFonts w:hint="eastAsia" w:ascii="Times New Roman" w:hAnsi="Times New Roman" w:eastAsia="黑体" w:cs="Times New Roman"/>
              <w:bCs/>
              <w:smallCaps w:val="0"/>
              <w:snapToGrid/>
              <w:kern w:val="2"/>
              <w:szCs w:val="32"/>
              <w:lang w:val="en-US" w:eastAsia="zh-CN"/>
            </w:rPr>
            <w:t>6</w:t>
          </w:r>
          <w:r>
            <w:rPr>
              <w:rFonts w:ascii="Times New Roman" w:hAnsi="Times New Roman" w:eastAsia="黑体" w:cs="Times New Roman"/>
              <w:bCs/>
              <w:smallCaps w:val="0"/>
              <w:snapToGrid/>
              <w:kern w:val="2"/>
              <w:szCs w:val="32"/>
              <w:lang w:eastAsia="zh-CN"/>
            </w:rPr>
            <w:t>.4外部应急救援力量</w:t>
          </w:r>
          <w:r>
            <w:tab/>
          </w:r>
          <w:r>
            <w:fldChar w:fldCharType="begin"/>
          </w:r>
          <w:r>
            <w:instrText xml:space="preserve"> PAGEREF _Toc4058 \h </w:instrText>
          </w:r>
          <w:r>
            <w:fldChar w:fldCharType="separate"/>
          </w:r>
          <w:r>
            <w:t>39</w:t>
          </w:r>
          <w:r>
            <w:fldChar w:fldCharType="end"/>
          </w:r>
          <w:r>
            <w:rPr>
              <w:rFonts w:ascii="Times New Roman" w:hAnsi="Times New Roman" w:eastAsia="Times New Roman" w:cs="Times New Roman"/>
              <w:szCs w:val="24"/>
            </w:rPr>
            <w:fldChar w:fldCharType="end"/>
          </w:r>
        </w:p>
        <w:p w14:paraId="7B023F2A">
          <w:pPr>
            <w:pStyle w:val="3"/>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_Toc28424 </w:instrText>
          </w:r>
          <w:r>
            <w:rPr>
              <w:rFonts w:ascii="Times New Roman" w:hAnsi="Times New Roman" w:eastAsia="Times New Roman" w:cs="Times New Roman"/>
              <w:szCs w:val="24"/>
            </w:rPr>
            <w:fldChar w:fldCharType="separate"/>
          </w:r>
          <w:r>
            <w:rPr>
              <w:rFonts w:hint="eastAsia" w:ascii="Times New Roman" w:hAnsi="Times New Roman" w:eastAsia="黑体" w:cs="Times New Roman"/>
              <w:bCs/>
              <w:snapToGrid/>
              <w:szCs w:val="44"/>
              <w:lang w:val="en-US" w:eastAsia="zh-CN"/>
            </w:rPr>
            <w:t>7</w:t>
          </w:r>
          <w:r>
            <w:rPr>
              <w:rFonts w:ascii="Times New Roman" w:hAnsi="Times New Roman" w:eastAsia="黑体" w:cs="Times New Roman"/>
              <w:bCs/>
              <w:snapToGrid/>
              <w:szCs w:val="44"/>
              <w:lang w:eastAsia="zh-CN"/>
            </w:rPr>
            <w:t>．预防与预警机制</w:t>
          </w:r>
          <w:r>
            <w:tab/>
          </w:r>
          <w:r>
            <w:fldChar w:fldCharType="begin"/>
          </w:r>
          <w:r>
            <w:instrText xml:space="preserve"> PAGEREF _Toc28424 \h </w:instrText>
          </w:r>
          <w:r>
            <w:fldChar w:fldCharType="separate"/>
          </w:r>
          <w:r>
            <w:t>41</w:t>
          </w:r>
          <w:r>
            <w:fldChar w:fldCharType="end"/>
          </w:r>
          <w:r>
            <w:rPr>
              <w:rFonts w:ascii="Times New Roman" w:hAnsi="Times New Roman" w:eastAsia="Times New Roman" w:cs="Times New Roman"/>
              <w:szCs w:val="24"/>
            </w:rPr>
            <w:fldChar w:fldCharType="end"/>
          </w:r>
        </w:p>
        <w:p w14:paraId="7CA9369D">
          <w:pPr>
            <w:pStyle w:val="12"/>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_Toc32635 </w:instrText>
          </w:r>
          <w:r>
            <w:rPr>
              <w:rFonts w:ascii="Times New Roman" w:hAnsi="Times New Roman" w:eastAsia="Times New Roman" w:cs="Times New Roman"/>
              <w:szCs w:val="24"/>
            </w:rPr>
            <w:fldChar w:fldCharType="separate"/>
          </w:r>
          <w:r>
            <w:rPr>
              <w:rFonts w:hint="eastAsia" w:ascii="Times New Roman" w:hAnsi="Times New Roman" w:eastAsia="黑体" w:cs="Times New Roman"/>
              <w:bCs/>
              <w:smallCaps w:val="0"/>
              <w:snapToGrid/>
              <w:kern w:val="2"/>
              <w:szCs w:val="32"/>
              <w:lang w:val="en-US" w:eastAsia="zh-CN"/>
            </w:rPr>
            <w:t>7</w:t>
          </w:r>
          <w:r>
            <w:rPr>
              <w:rFonts w:ascii="Times New Roman" w:hAnsi="Times New Roman" w:eastAsia="黑体" w:cs="Times New Roman"/>
              <w:bCs/>
              <w:smallCaps w:val="0"/>
              <w:snapToGrid/>
              <w:kern w:val="2"/>
              <w:szCs w:val="32"/>
              <w:lang w:eastAsia="zh-CN"/>
            </w:rPr>
            <w:t>.1预防</w:t>
          </w:r>
          <w:r>
            <w:tab/>
          </w:r>
          <w:r>
            <w:fldChar w:fldCharType="begin"/>
          </w:r>
          <w:r>
            <w:instrText xml:space="preserve"> PAGEREF _Toc32635 \h </w:instrText>
          </w:r>
          <w:r>
            <w:fldChar w:fldCharType="separate"/>
          </w:r>
          <w:r>
            <w:t>41</w:t>
          </w:r>
          <w:r>
            <w:fldChar w:fldCharType="end"/>
          </w:r>
          <w:r>
            <w:rPr>
              <w:rFonts w:ascii="Times New Roman" w:hAnsi="Times New Roman" w:eastAsia="Times New Roman" w:cs="Times New Roman"/>
              <w:szCs w:val="24"/>
            </w:rPr>
            <w:fldChar w:fldCharType="end"/>
          </w:r>
        </w:p>
        <w:p w14:paraId="72034650">
          <w:pPr>
            <w:pStyle w:val="12"/>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_Toc18718 </w:instrText>
          </w:r>
          <w:r>
            <w:rPr>
              <w:rFonts w:ascii="Times New Roman" w:hAnsi="Times New Roman" w:eastAsia="Times New Roman" w:cs="Times New Roman"/>
              <w:szCs w:val="24"/>
            </w:rPr>
            <w:fldChar w:fldCharType="separate"/>
          </w:r>
          <w:r>
            <w:rPr>
              <w:rFonts w:hint="eastAsia" w:ascii="Times New Roman" w:hAnsi="Times New Roman" w:eastAsia="黑体" w:cs="Times New Roman"/>
              <w:bCs/>
              <w:smallCaps w:val="0"/>
              <w:snapToGrid/>
              <w:kern w:val="2"/>
              <w:szCs w:val="32"/>
              <w:lang w:val="en-US" w:eastAsia="zh-CN"/>
            </w:rPr>
            <w:t>7</w:t>
          </w:r>
          <w:r>
            <w:rPr>
              <w:rFonts w:ascii="Times New Roman" w:hAnsi="Times New Roman" w:eastAsia="黑体" w:cs="Times New Roman"/>
              <w:bCs/>
              <w:smallCaps w:val="0"/>
              <w:snapToGrid/>
              <w:kern w:val="2"/>
              <w:szCs w:val="32"/>
              <w:lang w:eastAsia="zh-CN"/>
            </w:rPr>
            <w:t>.2预警</w:t>
          </w:r>
          <w:r>
            <w:tab/>
          </w:r>
          <w:r>
            <w:fldChar w:fldCharType="begin"/>
          </w:r>
          <w:r>
            <w:instrText xml:space="preserve"> PAGEREF _Toc18718 \h </w:instrText>
          </w:r>
          <w:r>
            <w:fldChar w:fldCharType="separate"/>
          </w:r>
          <w:r>
            <w:t>41</w:t>
          </w:r>
          <w:r>
            <w:fldChar w:fldCharType="end"/>
          </w:r>
          <w:r>
            <w:rPr>
              <w:rFonts w:ascii="Times New Roman" w:hAnsi="Times New Roman" w:eastAsia="Times New Roman" w:cs="Times New Roman"/>
              <w:szCs w:val="24"/>
            </w:rPr>
            <w:fldChar w:fldCharType="end"/>
          </w:r>
        </w:p>
        <w:p w14:paraId="3BD95F98">
          <w:pPr>
            <w:pStyle w:val="12"/>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_Toc5070 </w:instrText>
          </w:r>
          <w:r>
            <w:rPr>
              <w:rFonts w:ascii="Times New Roman" w:hAnsi="Times New Roman" w:eastAsia="Times New Roman" w:cs="Times New Roman"/>
              <w:szCs w:val="24"/>
            </w:rPr>
            <w:fldChar w:fldCharType="separate"/>
          </w:r>
          <w:r>
            <w:rPr>
              <w:rFonts w:hint="eastAsia" w:ascii="Times New Roman" w:hAnsi="Times New Roman" w:eastAsia="黑体" w:cs="Times New Roman"/>
              <w:bCs/>
              <w:smallCaps w:val="0"/>
              <w:snapToGrid/>
              <w:kern w:val="2"/>
              <w:szCs w:val="32"/>
              <w:lang w:val="en-US" w:eastAsia="zh-CN"/>
            </w:rPr>
            <w:t>7</w:t>
          </w:r>
          <w:r>
            <w:rPr>
              <w:rFonts w:ascii="Times New Roman" w:hAnsi="Times New Roman" w:eastAsia="黑体" w:cs="Times New Roman"/>
              <w:bCs/>
              <w:smallCaps w:val="0"/>
              <w:snapToGrid/>
              <w:kern w:val="2"/>
              <w:szCs w:val="32"/>
              <w:lang w:eastAsia="zh-CN"/>
            </w:rPr>
            <w:t>.3信息通报和上报</w:t>
          </w:r>
          <w:r>
            <w:tab/>
          </w:r>
          <w:r>
            <w:fldChar w:fldCharType="begin"/>
          </w:r>
          <w:r>
            <w:instrText xml:space="preserve"> PAGEREF _Toc5070 \h </w:instrText>
          </w:r>
          <w:r>
            <w:fldChar w:fldCharType="separate"/>
          </w:r>
          <w:r>
            <w:t>43</w:t>
          </w:r>
          <w:r>
            <w:fldChar w:fldCharType="end"/>
          </w:r>
          <w:r>
            <w:rPr>
              <w:rFonts w:ascii="Times New Roman" w:hAnsi="Times New Roman" w:eastAsia="Times New Roman" w:cs="Times New Roman"/>
              <w:szCs w:val="24"/>
            </w:rPr>
            <w:fldChar w:fldCharType="end"/>
          </w:r>
        </w:p>
        <w:p w14:paraId="03C784AB">
          <w:pPr>
            <w:pStyle w:val="3"/>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_Toc7535 </w:instrText>
          </w:r>
          <w:r>
            <w:rPr>
              <w:rFonts w:ascii="Times New Roman" w:hAnsi="Times New Roman" w:eastAsia="Times New Roman" w:cs="Times New Roman"/>
              <w:szCs w:val="24"/>
            </w:rPr>
            <w:fldChar w:fldCharType="separate"/>
          </w:r>
          <w:r>
            <w:rPr>
              <w:rFonts w:hint="eastAsia" w:ascii="Times New Roman" w:hAnsi="Times New Roman" w:eastAsia="黑体" w:cs="Times New Roman"/>
              <w:bCs/>
              <w:snapToGrid/>
              <w:szCs w:val="44"/>
              <w:lang w:val="en-US" w:eastAsia="zh-CN"/>
            </w:rPr>
            <w:t>8</w:t>
          </w:r>
          <w:r>
            <w:rPr>
              <w:rFonts w:ascii="Times New Roman" w:hAnsi="Times New Roman" w:eastAsia="黑体" w:cs="Times New Roman"/>
              <w:bCs/>
              <w:snapToGrid/>
              <w:szCs w:val="44"/>
              <w:lang w:eastAsia="zh-CN"/>
            </w:rPr>
            <w:t>．应急响应及应急处置</w:t>
          </w:r>
          <w:r>
            <w:tab/>
          </w:r>
          <w:r>
            <w:fldChar w:fldCharType="begin"/>
          </w:r>
          <w:r>
            <w:instrText xml:space="preserve"> PAGEREF _Toc7535 \h </w:instrText>
          </w:r>
          <w:r>
            <w:fldChar w:fldCharType="separate"/>
          </w:r>
          <w:r>
            <w:t>47</w:t>
          </w:r>
          <w:r>
            <w:fldChar w:fldCharType="end"/>
          </w:r>
          <w:r>
            <w:rPr>
              <w:rFonts w:ascii="Times New Roman" w:hAnsi="Times New Roman" w:eastAsia="Times New Roman" w:cs="Times New Roman"/>
              <w:szCs w:val="24"/>
            </w:rPr>
            <w:fldChar w:fldCharType="end"/>
          </w:r>
        </w:p>
        <w:p w14:paraId="42FA0C01">
          <w:pPr>
            <w:pStyle w:val="12"/>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_Toc27068 </w:instrText>
          </w:r>
          <w:r>
            <w:rPr>
              <w:rFonts w:ascii="Times New Roman" w:hAnsi="Times New Roman" w:eastAsia="Times New Roman" w:cs="Times New Roman"/>
              <w:szCs w:val="24"/>
            </w:rPr>
            <w:fldChar w:fldCharType="separate"/>
          </w:r>
          <w:r>
            <w:rPr>
              <w:rFonts w:hint="eastAsia" w:ascii="Times New Roman" w:hAnsi="Times New Roman" w:eastAsia="黑体" w:cs="Times New Roman"/>
              <w:bCs/>
              <w:smallCaps w:val="0"/>
              <w:snapToGrid/>
              <w:kern w:val="2"/>
              <w:szCs w:val="32"/>
              <w:lang w:val="en-US" w:eastAsia="zh-CN"/>
            </w:rPr>
            <w:t>8</w:t>
          </w:r>
          <w:r>
            <w:rPr>
              <w:rFonts w:ascii="Times New Roman" w:hAnsi="Times New Roman" w:eastAsia="黑体" w:cs="Times New Roman"/>
              <w:bCs/>
              <w:smallCaps w:val="0"/>
              <w:snapToGrid/>
              <w:kern w:val="2"/>
              <w:szCs w:val="32"/>
              <w:lang w:eastAsia="zh-CN"/>
            </w:rPr>
            <w:t>.1分级响应机制</w:t>
          </w:r>
          <w:r>
            <w:tab/>
          </w:r>
          <w:r>
            <w:fldChar w:fldCharType="begin"/>
          </w:r>
          <w:r>
            <w:instrText xml:space="preserve"> PAGEREF _Toc27068 \h </w:instrText>
          </w:r>
          <w:r>
            <w:fldChar w:fldCharType="separate"/>
          </w:r>
          <w:r>
            <w:t>47</w:t>
          </w:r>
          <w:r>
            <w:fldChar w:fldCharType="end"/>
          </w:r>
          <w:r>
            <w:rPr>
              <w:rFonts w:ascii="Times New Roman" w:hAnsi="Times New Roman" w:eastAsia="Times New Roman" w:cs="Times New Roman"/>
              <w:szCs w:val="24"/>
            </w:rPr>
            <w:fldChar w:fldCharType="end"/>
          </w:r>
        </w:p>
        <w:p w14:paraId="093A8B62">
          <w:pPr>
            <w:pStyle w:val="12"/>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_Toc18036 </w:instrText>
          </w:r>
          <w:r>
            <w:rPr>
              <w:rFonts w:ascii="Times New Roman" w:hAnsi="Times New Roman" w:eastAsia="Times New Roman" w:cs="Times New Roman"/>
              <w:szCs w:val="24"/>
            </w:rPr>
            <w:fldChar w:fldCharType="separate"/>
          </w:r>
          <w:r>
            <w:rPr>
              <w:rFonts w:hint="eastAsia" w:ascii="Times New Roman" w:hAnsi="Times New Roman" w:eastAsia="黑体" w:cs="Times New Roman"/>
              <w:bCs/>
              <w:smallCaps w:val="0"/>
              <w:snapToGrid/>
              <w:kern w:val="2"/>
              <w:szCs w:val="32"/>
              <w:lang w:val="en-US" w:eastAsia="zh-CN"/>
            </w:rPr>
            <w:t>8</w:t>
          </w:r>
          <w:r>
            <w:rPr>
              <w:rFonts w:ascii="Times New Roman" w:hAnsi="Times New Roman" w:eastAsia="黑体" w:cs="Times New Roman"/>
              <w:bCs/>
              <w:smallCaps w:val="0"/>
              <w:snapToGrid/>
              <w:kern w:val="2"/>
              <w:szCs w:val="32"/>
              <w:lang w:eastAsia="zh-CN"/>
            </w:rPr>
            <w:t>.2应急监测</w:t>
          </w:r>
          <w:r>
            <w:tab/>
          </w:r>
          <w:r>
            <w:fldChar w:fldCharType="begin"/>
          </w:r>
          <w:r>
            <w:instrText xml:space="preserve"> PAGEREF _Toc18036 \h </w:instrText>
          </w:r>
          <w:r>
            <w:fldChar w:fldCharType="separate"/>
          </w:r>
          <w:r>
            <w:t>50</w:t>
          </w:r>
          <w:r>
            <w:fldChar w:fldCharType="end"/>
          </w:r>
          <w:r>
            <w:rPr>
              <w:rFonts w:ascii="Times New Roman" w:hAnsi="Times New Roman" w:eastAsia="Times New Roman" w:cs="Times New Roman"/>
              <w:szCs w:val="24"/>
            </w:rPr>
            <w:fldChar w:fldCharType="end"/>
          </w:r>
        </w:p>
        <w:p w14:paraId="150DAEEB">
          <w:pPr>
            <w:pStyle w:val="12"/>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_Toc13345 </w:instrText>
          </w:r>
          <w:r>
            <w:rPr>
              <w:rFonts w:ascii="Times New Roman" w:hAnsi="Times New Roman" w:eastAsia="Times New Roman" w:cs="Times New Roman"/>
              <w:szCs w:val="24"/>
            </w:rPr>
            <w:fldChar w:fldCharType="separate"/>
          </w:r>
          <w:r>
            <w:rPr>
              <w:rFonts w:hint="eastAsia" w:ascii="Times New Roman" w:hAnsi="Times New Roman" w:eastAsia="黑体" w:cs="Times New Roman"/>
              <w:bCs/>
              <w:smallCaps w:val="0"/>
              <w:snapToGrid/>
              <w:kern w:val="2"/>
              <w:szCs w:val="32"/>
              <w:lang w:val="en-US" w:eastAsia="zh-CN"/>
            </w:rPr>
            <w:t>8</w:t>
          </w:r>
          <w:r>
            <w:rPr>
              <w:rFonts w:ascii="Times New Roman" w:hAnsi="Times New Roman" w:eastAsia="黑体" w:cs="Times New Roman"/>
              <w:bCs/>
              <w:smallCaps w:val="0"/>
              <w:snapToGrid/>
              <w:kern w:val="2"/>
              <w:szCs w:val="32"/>
              <w:lang w:eastAsia="zh-CN"/>
            </w:rPr>
            <w:t>.3应急处置</w:t>
          </w:r>
          <w:r>
            <w:tab/>
          </w:r>
          <w:r>
            <w:fldChar w:fldCharType="begin"/>
          </w:r>
          <w:r>
            <w:instrText xml:space="preserve"> PAGEREF _Toc13345 \h </w:instrText>
          </w:r>
          <w:r>
            <w:fldChar w:fldCharType="separate"/>
          </w:r>
          <w:r>
            <w:t>52</w:t>
          </w:r>
          <w:r>
            <w:fldChar w:fldCharType="end"/>
          </w:r>
          <w:r>
            <w:rPr>
              <w:rFonts w:ascii="Times New Roman" w:hAnsi="Times New Roman" w:eastAsia="Times New Roman" w:cs="Times New Roman"/>
              <w:szCs w:val="24"/>
            </w:rPr>
            <w:fldChar w:fldCharType="end"/>
          </w:r>
        </w:p>
        <w:p w14:paraId="6E39EE53">
          <w:pPr>
            <w:pStyle w:val="12"/>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_Toc4307 </w:instrText>
          </w:r>
          <w:r>
            <w:rPr>
              <w:rFonts w:ascii="Times New Roman" w:hAnsi="Times New Roman" w:eastAsia="Times New Roman" w:cs="Times New Roman"/>
              <w:szCs w:val="24"/>
            </w:rPr>
            <w:fldChar w:fldCharType="separate"/>
          </w:r>
          <w:r>
            <w:rPr>
              <w:rFonts w:hint="eastAsia" w:ascii="Times New Roman" w:hAnsi="Times New Roman" w:eastAsia="黑体" w:cs="Times New Roman"/>
              <w:bCs/>
              <w:smallCaps w:val="0"/>
              <w:snapToGrid/>
              <w:kern w:val="2"/>
              <w:szCs w:val="32"/>
              <w:lang w:val="en-US" w:eastAsia="zh-CN"/>
            </w:rPr>
            <w:t>8</w:t>
          </w:r>
          <w:r>
            <w:rPr>
              <w:rFonts w:ascii="Times New Roman" w:hAnsi="Times New Roman" w:eastAsia="黑体" w:cs="Times New Roman"/>
              <w:bCs/>
              <w:smallCaps w:val="0"/>
              <w:snapToGrid/>
              <w:kern w:val="2"/>
              <w:szCs w:val="32"/>
              <w:lang w:eastAsia="zh-CN"/>
            </w:rPr>
            <w:t>.4应急终止</w:t>
          </w:r>
          <w:r>
            <w:tab/>
          </w:r>
          <w:r>
            <w:fldChar w:fldCharType="begin"/>
          </w:r>
          <w:r>
            <w:instrText xml:space="preserve"> PAGEREF _Toc4307 \h </w:instrText>
          </w:r>
          <w:r>
            <w:fldChar w:fldCharType="separate"/>
          </w:r>
          <w:r>
            <w:t>53</w:t>
          </w:r>
          <w:r>
            <w:fldChar w:fldCharType="end"/>
          </w:r>
          <w:r>
            <w:rPr>
              <w:rFonts w:ascii="Times New Roman" w:hAnsi="Times New Roman" w:eastAsia="Times New Roman" w:cs="Times New Roman"/>
              <w:szCs w:val="24"/>
            </w:rPr>
            <w:fldChar w:fldCharType="end"/>
          </w:r>
        </w:p>
        <w:p w14:paraId="763A9530">
          <w:pPr>
            <w:pStyle w:val="3"/>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_Toc30406 </w:instrText>
          </w:r>
          <w:r>
            <w:rPr>
              <w:rFonts w:ascii="Times New Roman" w:hAnsi="Times New Roman" w:eastAsia="Times New Roman" w:cs="Times New Roman"/>
              <w:szCs w:val="24"/>
            </w:rPr>
            <w:fldChar w:fldCharType="separate"/>
          </w:r>
          <w:r>
            <w:rPr>
              <w:rFonts w:hint="eastAsia" w:ascii="Times New Roman" w:hAnsi="Times New Roman" w:eastAsia="黑体" w:cs="Times New Roman"/>
              <w:bCs/>
              <w:snapToGrid/>
              <w:szCs w:val="44"/>
              <w:lang w:val="en-US" w:eastAsia="zh-CN"/>
            </w:rPr>
            <w:t>9．后期处置</w:t>
          </w:r>
          <w:r>
            <w:tab/>
          </w:r>
          <w:r>
            <w:fldChar w:fldCharType="begin"/>
          </w:r>
          <w:r>
            <w:instrText xml:space="preserve"> PAGEREF _Toc30406 \h </w:instrText>
          </w:r>
          <w:r>
            <w:fldChar w:fldCharType="separate"/>
          </w:r>
          <w:r>
            <w:t>54</w:t>
          </w:r>
          <w:r>
            <w:fldChar w:fldCharType="end"/>
          </w:r>
          <w:r>
            <w:rPr>
              <w:rFonts w:ascii="Times New Roman" w:hAnsi="Times New Roman" w:eastAsia="Times New Roman" w:cs="Times New Roman"/>
              <w:szCs w:val="24"/>
            </w:rPr>
            <w:fldChar w:fldCharType="end"/>
          </w:r>
        </w:p>
        <w:p w14:paraId="461AABD3">
          <w:pPr>
            <w:pStyle w:val="12"/>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_Toc18287 </w:instrText>
          </w:r>
          <w:r>
            <w:rPr>
              <w:rFonts w:ascii="Times New Roman" w:hAnsi="Times New Roman" w:eastAsia="Times New Roman" w:cs="Times New Roman"/>
              <w:szCs w:val="24"/>
            </w:rPr>
            <w:fldChar w:fldCharType="separate"/>
          </w:r>
          <w:r>
            <w:rPr>
              <w:rFonts w:hint="eastAsia" w:ascii="Times New Roman" w:hAnsi="Times New Roman" w:eastAsia="黑体" w:cs="Times New Roman"/>
              <w:bCs/>
              <w:smallCaps w:val="0"/>
              <w:snapToGrid/>
              <w:kern w:val="2"/>
              <w:szCs w:val="32"/>
              <w:lang w:val="en-US" w:eastAsia="zh-CN"/>
            </w:rPr>
            <w:t>9</w:t>
          </w:r>
          <w:r>
            <w:rPr>
              <w:rFonts w:ascii="Times New Roman" w:hAnsi="Times New Roman" w:eastAsia="黑体" w:cs="Times New Roman"/>
              <w:bCs/>
              <w:smallCaps w:val="0"/>
              <w:snapToGrid/>
              <w:kern w:val="2"/>
              <w:szCs w:val="32"/>
              <w:lang w:eastAsia="zh-CN"/>
            </w:rPr>
            <w:t>.1现场清洁</w:t>
          </w:r>
          <w:r>
            <w:tab/>
          </w:r>
          <w:r>
            <w:fldChar w:fldCharType="begin"/>
          </w:r>
          <w:r>
            <w:instrText xml:space="preserve"> PAGEREF _Toc18287 \h </w:instrText>
          </w:r>
          <w:r>
            <w:fldChar w:fldCharType="separate"/>
          </w:r>
          <w:r>
            <w:t>54</w:t>
          </w:r>
          <w:r>
            <w:fldChar w:fldCharType="end"/>
          </w:r>
          <w:r>
            <w:rPr>
              <w:rFonts w:ascii="Times New Roman" w:hAnsi="Times New Roman" w:eastAsia="Times New Roman" w:cs="Times New Roman"/>
              <w:szCs w:val="24"/>
            </w:rPr>
            <w:fldChar w:fldCharType="end"/>
          </w:r>
        </w:p>
        <w:p w14:paraId="3037C257">
          <w:pPr>
            <w:pStyle w:val="12"/>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_Toc20362 </w:instrText>
          </w:r>
          <w:r>
            <w:rPr>
              <w:rFonts w:ascii="Times New Roman" w:hAnsi="Times New Roman" w:eastAsia="Times New Roman" w:cs="Times New Roman"/>
              <w:szCs w:val="24"/>
            </w:rPr>
            <w:fldChar w:fldCharType="separate"/>
          </w:r>
          <w:r>
            <w:rPr>
              <w:rFonts w:hint="eastAsia" w:ascii="Times New Roman" w:hAnsi="Times New Roman" w:eastAsia="黑体" w:cs="Times New Roman"/>
              <w:bCs/>
              <w:smallCaps w:val="0"/>
              <w:snapToGrid/>
              <w:kern w:val="2"/>
              <w:szCs w:val="32"/>
              <w:lang w:val="en-US" w:eastAsia="zh-CN"/>
            </w:rPr>
            <w:t>9</w:t>
          </w:r>
          <w:r>
            <w:rPr>
              <w:rFonts w:ascii="Times New Roman" w:hAnsi="Times New Roman" w:eastAsia="黑体" w:cs="Times New Roman"/>
              <w:bCs/>
              <w:smallCaps w:val="0"/>
              <w:snapToGrid/>
              <w:kern w:val="2"/>
              <w:szCs w:val="32"/>
              <w:lang w:eastAsia="zh-CN"/>
            </w:rPr>
            <w:t>.2环境恢复</w:t>
          </w:r>
          <w:r>
            <w:tab/>
          </w:r>
          <w:r>
            <w:fldChar w:fldCharType="begin"/>
          </w:r>
          <w:r>
            <w:instrText xml:space="preserve"> PAGEREF _Toc20362 \h </w:instrText>
          </w:r>
          <w:r>
            <w:fldChar w:fldCharType="separate"/>
          </w:r>
          <w:r>
            <w:t>55</w:t>
          </w:r>
          <w:r>
            <w:fldChar w:fldCharType="end"/>
          </w:r>
          <w:r>
            <w:rPr>
              <w:rFonts w:ascii="Times New Roman" w:hAnsi="Times New Roman" w:eastAsia="Times New Roman" w:cs="Times New Roman"/>
              <w:szCs w:val="24"/>
            </w:rPr>
            <w:fldChar w:fldCharType="end"/>
          </w:r>
        </w:p>
        <w:p w14:paraId="2021E3E2">
          <w:pPr>
            <w:pStyle w:val="12"/>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_Toc19171 </w:instrText>
          </w:r>
          <w:r>
            <w:rPr>
              <w:rFonts w:ascii="Times New Roman" w:hAnsi="Times New Roman" w:eastAsia="Times New Roman" w:cs="Times New Roman"/>
              <w:szCs w:val="24"/>
            </w:rPr>
            <w:fldChar w:fldCharType="separate"/>
          </w:r>
          <w:r>
            <w:rPr>
              <w:rFonts w:hint="eastAsia" w:ascii="Times New Roman" w:hAnsi="Times New Roman" w:eastAsia="黑体" w:cs="Times New Roman"/>
              <w:bCs/>
              <w:smallCaps w:val="0"/>
              <w:snapToGrid/>
              <w:kern w:val="2"/>
              <w:szCs w:val="32"/>
              <w:lang w:val="en-US" w:eastAsia="zh-CN"/>
            </w:rPr>
            <w:t>9</w:t>
          </w:r>
          <w:r>
            <w:rPr>
              <w:rFonts w:ascii="Times New Roman" w:hAnsi="Times New Roman" w:eastAsia="黑体" w:cs="Times New Roman"/>
              <w:bCs/>
              <w:smallCaps w:val="0"/>
              <w:snapToGrid/>
              <w:kern w:val="2"/>
              <w:szCs w:val="32"/>
              <w:lang w:eastAsia="zh-CN"/>
            </w:rPr>
            <w:t>.3善后赔偿</w:t>
          </w:r>
          <w:r>
            <w:tab/>
          </w:r>
          <w:r>
            <w:fldChar w:fldCharType="begin"/>
          </w:r>
          <w:r>
            <w:instrText xml:space="preserve"> PAGEREF _Toc19171 \h </w:instrText>
          </w:r>
          <w:r>
            <w:fldChar w:fldCharType="separate"/>
          </w:r>
          <w:r>
            <w:t>55</w:t>
          </w:r>
          <w:r>
            <w:fldChar w:fldCharType="end"/>
          </w:r>
          <w:r>
            <w:rPr>
              <w:rFonts w:ascii="Times New Roman" w:hAnsi="Times New Roman" w:eastAsia="Times New Roman" w:cs="Times New Roman"/>
              <w:szCs w:val="24"/>
            </w:rPr>
            <w:fldChar w:fldCharType="end"/>
          </w:r>
        </w:p>
        <w:p w14:paraId="2708CAEC">
          <w:pPr>
            <w:pStyle w:val="3"/>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_Toc22540 </w:instrText>
          </w:r>
          <w:r>
            <w:rPr>
              <w:rFonts w:ascii="Times New Roman" w:hAnsi="Times New Roman" w:eastAsia="Times New Roman" w:cs="Times New Roman"/>
              <w:szCs w:val="24"/>
            </w:rPr>
            <w:fldChar w:fldCharType="separate"/>
          </w:r>
          <w:r>
            <w:rPr>
              <w:rFonts w:hint="eastAsia" w:ascii="Times New Roman" w:hAnsi="Times New Roman" w:eastAsia="黑体" w:cs="Times New Roman"/>
              <w:bCs/>
              <w:snapToGrid/>
              <w:szCs w:val="44"/>
              <w:lang w:val="en-US" w:eastAsia="zh-CN"/>
            </w:rPr>
            <w:t>10．保障措施</w:t>
          </w:r>
          <w:r>
            <w:tab/>
          </w:r>
          <w:r>
            <w:fldChar w:fldCharType="begin"/>
          </w:r>
          <w:r>
            <w:instrText xml:space="preserve"> PAGEREF _Toc22540 \h </w:instrText>
          </w:r>
          <w:r>
            <w:fldChar w:fldCharType="separate"/>
          </w:r>
          <w:r>
            <w:t>55</w:t>
          </w:r>
          <w:r>
            <w:fldChar w:fldCharType="end"/>
          </w:r>
          <w:r>
            <w:rPr>
              <w:rFonts w:ascii="Times New Roman" w:hAnsi="Times New Roman" w:eastAsia="Times New Roman" w:cs="Times New Roman"/>
              <w:szCs w:val="24"/>
            </w:rPr>
            <w:fldChar w:fldCharType="end"/>
          </w:r>
        </w:p>
        <w:p w14:paraId="600D4233">
          <w:pPr>
            <w:pStyle w:val="12"/>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_Toc17506 </w:instrText>
          </w:r>
          <w:r>
            <w:rPr>
              <w:rFonts w:ascii="Times New Roman" w:hAnsi="Times New Roman" w:eastAsia="Times New Roman" w:cs="Times New Roman"/>
              <w:szCs w:val="24"/>
            </w:rPr>
            <w:fldChar w:fldCharType="separate"/>
          </w:r>
          <w:r>
            <w:rPr>
              <w:rFonts w:hint="eastAsia" w:ascii="Times New Roman" w:hAnsi="Times New Roman" w:eastAsia="黑体" w:cs="Times New Roman"/>
              <w:bCs/>
              <w:smallCaps w:val="0"/>
              <w:snapToGrid/>
              <w:kern w:val="2"/>
              <w:szCs w:val="32"/>
              <w:lang w:val="en-US" w:eastAsia="zh-CN"/>
            </w:rPr>
            <w:t>10</w:t>
          </w:r>
          <w:r>
            <w:rPr>
              <w:rFonts w:ascii="Times New Roman" w:hAnsi="Times New Roman" w:eastAsia="黑体" w:cs="Times New Roman"/>
              <w:bCs/>
              <w:smallCaps w:val="0"/>
              <w:snapToGrid/>
              <w:kern w:val="2"/>
              <w:szCs w:val="32"/>
              <w:lang w:eastAsia="zh-CN"/>
            </w:rPr>
            <w:t>.1通信与信息保障</w:t>
          </w:r>
          <w:r>
            <w:tab/>
          </w:r>
          <w:r>
            <w:fldChar w:fldCharType="begin"/>
          </w:r>
          <w:r>
            <w:instrText xml:space="preserve"> PAGEREF _Toc17506 \h </w:instrText>
          </w:r>
          <w:r>
            <w:fldChar w:fldCharType="separate"/>
          </w:r>
          <w:r>
            <w:t>55</w:t>
          </w:r>
          <w:r>
            <w:fldChar w:fldCharType="end"/>
          </w:r>
          <w:r>
            <w:rPr>
              <w:rFonts w:ascii="Times New Roman" w:hAnsi="Times New Roman" w:eastAsia="Times New Roman" w:cs="Times New Roman"/>
              <w:szCs w:val="24"/>
            </w:rPr>
            <w:fldChar w:fldCharType="end"/>
          </w:r>
        </w:p>
        <w:p w14:paraId="341124BA">
          <w:pPr>
            <w:pStyle w:val="12"/>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_Toc20387 </w:instrText>
          </w:r>
          <w:r>
            <w:rPr>
              <w:rFonts w:ascii="Times New Roman" w:hAnsi="Times New Roman" w:eastAsia="Times New Roman" w:cs="Times New Roman"/>
              <w:szCs w:val="24"/>
            </w:rPr>
            <w:fldChar w:fldCharType="separate"/>
          </w:r>
          <w:r>
            <w:rPr>
              <w:rFonts w:hint="eastAsia" w:ascii="Times New Roman" w:hAnsi="Times New Roman" w:eastAsia="黑体" w:cs="Times New Roman"/>
              <w:bCs/>
              <w:smallCaps w:val="0"/>
              <w:snapToGrid/>
              <w:kern w:val="2"/>
              <w:szCs w:val="32"/>
              <w:lang w:val="en-US" w:eastAsia="zh-CN"/>
            </w:rPr>
            <w:t>10</w:t>
          </w:r>
          <w:r>
            <w:rPr>
              <w:rFonts w:ascii="Times New Roman" w:hAnsi="Times New Roman" w:eastAsia="黑体" w:cs="Times New Roman"/>
              <w:bCs/>
              <w:smallCaps w:val="0"/>
              <w:snapToGrid/>
              <w:kern w:val="2"/>
              <w:szCs w:val="32"/>
              <w:lang w:eastAsia="zh-CN"/>
            </w:rPr>
            <w:t>.2应急队伍保障</w:t>
          </w:r>
          <w:r>
            <w:tab/>
          </w:r>
          <w:r>
            <w:fldChar w:fldCharType="begin"/>
          </w:r>
          <w:r>
            <w:instrText xml:space="preserve"> PAGEREF _Toc20387 \h </w:instrText>
          </w:r>
          <w:r>
            <w:fldChar w:fldCharType="separate"/>
          </w:r>
          <w:r>
            <w:t>55</w:t>
          </w:r>
          <w:r>
            <w:fldChar w:fldCharType="end"/>
          </w:r>
          <w:r>
            <w:rPr>
              <w:rFonts w:ascii="Times New Roman" w:hAnsi="Times New Roman" w:eastAsia="Times New Roman" w:cs="Times New Roman"/>
              <w:szCs w:val="24"/>
            </w:rPr>
            <w:fldChar w:fldCharType="end"/>
          </w:r>
        </w:p>
        <w:p w14:paraId="0A7FC854">
          <w:pPr>
            <w:pStyle w:val="12"/>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_Toc23048 </w:instrText>
          </w:r>
          <w:r>
            <w:rPr>
              <w:rFonts w:ascii="Times New Roman" w:hAnsi="Times New Roman" w:eastAsia="Times New Roman" w:cs="Times New Roman"/>
              <w:szCs w:val="24"/>
            </w:rPr>
            <w:fldChar w:fldCharType="separate"/>
          </w:r>
          <w:r>
            <w:rPr>
              <w:rFonts w:ascii="Times New Roman" w:hAnsi="Times New Roman" w:eastAsia="黑体" w:cs="Times New Roman"/>
              <w:bCs/>
              <w:smallCaps w:val="0"/>
              <w:snapToGrid/>
              <w:kern w:val="2"/>
              <w:szCs w:val="32"/>
              <w:lang w:eastAsia="zh-CN"/>
            </w:rPr>
            <w:t>1</w:t>
          </w:r>
          <w:r>
            <w:rPr>
              <w:rFonts w:hint="eastAsia" w:ascii="Times New Roman" w:hAnsi="Times New Roman" w:eastAsia="黑体" w:cs="Times New Roman"/>
              <w:bCs/>
              <w:smallCaps w:val="0"/>
              <w:snapToGrid/>
              <w:kern w:val="2"/>
              <w:szCs w:val="32"/>
              <w:lang w:val="en-US" w:eastAsia="zh-CN"/>
            </w:rPr>
            <w:t>0</w:t>
          </w:r>
          <w:r>
            <w:rPr>
              <w:rFonts w:ascii="Times New Roman" w:hAnsi="Times New Roman" w:eastAsia="黑体" w:cs="Times New Roman"/>
              <w:bCs/>
              <w:smallCaps w:val="0"/>
              <w:snapToGrid/>
              <w:kern w:val="2"/>
              <w:szCs w:val="32"/>
              <w:lang w:eastAsia="zh-CN"/>
            </w:rPr>
            <w:t>.3应急物资装备保障</w:t>
          </w:r>
          <w:r>
            <w:tab/>
          </w:r>
          <w:r>
            <w:fldChar w:fldCharType="begin"/>
          </w:r>
          <w:r>
            <w:instrText xml:space="preserve"> PAGEREF _Toc23048 \h </w:instrText>
          </w:r>
          <w:r>
            <w:fldChar w:fldCharType="separate"/>
          </w:r>
          <w:r>
            <w:t>56</w:t>
          </w:r>
          <w:r>
            <w:fldChar w:fldCharType="end"/>
          </w:r>
          <w:r>
            <w:rPr>
              <w:rFonts w:ascii="Times New Roman" w:hAnsi="Times New Roman" w:eastAsia="Times New Roman" w:cs="Times New Roman"/>
              <w:szCs w:val="24"/>
            </w:rPr>
            <w:fldChar w:fldCharType="end"/>
          </w:r>
        </w:p>
        <w:p w14:paraId="2837410F">
          <w:pPr>
            <w:pStyle w:val="12"/>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_Toc8078 </w:instrText>
          </w:r>
          <w:r>
            <w:rPr>
              <w:rFonts w:ascii="Times New Roman" w:hAnsi="Times New Roman" w:eastAsia="Times New Roman" w:cs="Times New Roman"/>
              <w:szCs w:val="24"/>
            </w:rPr>
            <w:fldChar w:fldCharType="separate"/>
          </w:r>
          <w:r>
            <w:rPr>
              <w:rFonts w:ascii="Times New Roman" w:hAnsi="Times New Roman" w:eastAsia="黑体" w:cs="Times New Roman"/>
              <w:bCs/>
              <w:smallCaps w:val="0"/>
              <w:snapToGrid/>
              <w:kern w:val="2"/>
              <w:szCs w:val="32"/>
              <w:lang w:eastAsia="zh-CN"/>
            </w:rPr>
            <w:t>1</w:t>
          </w:r>
          <w:r>
            <w:rPr>
              <w:rFonts w:hint="eastAsia" w:ascii="Times New Roman" w:hAnsi="Times New Roman" w:eastAsia="黑体" w:cs="Times New Roman"/>
              <w:bCs/>
              <w:smallCaps w:val="0"/>
              <w:snapToGrid/>
              <w:kern w:val="2"/>
              <w:szCs w:val="32"/>
              <w:lang w:val="en-US" w:eastAsia="zh-CN"/>
            </w:rPr>
            <w:t>0</w:t>
          </w:r>
          <w:r>
            <w:rPr>
              <w:rFonts w:ascii="Times New Roman" w:hAnsi="Times New Roman" w:eastAsia="黑体" w:cs="Times New Roman"/>
              <w:bCs/>
              <w:smallCaps w:val="0"/>
              <w:snapToGrid/>
              <w:kern w:val="2"/>
              <w:szCs w:val="32"/>
              <w:lang w:eastAsia="zh-CN"/>
            </w:rPr>
            <w:t>.4经费及其他保障</w:t>
          </w:r>
          <w:r>
            <w:tab/>
          </w:r>
          <w:r>
            <w:fldChar w:fldCharType="begin"/>
          </w:r>
          <w:r>
            <w:instrText xml:space="preserve"> PAGEREF _Toc8078 \h </w:instrText>
          </w:r>
          <w:r>
            <w:fldChar w:fldCharType="separate"/>
          </w:r>
          <w:r>
            <w:t>56</w:t>
          </w:r>
          <w:r>
            <w:fldChar w:fldCharType="end"/>
          </w:r>
          <w:r>
            <w:rPr>
              <w:rFonts w:ascii="Times New Roman" w:hAnsi="Times New Roman" w:eastAsia="Times New Roman" w:cs="Times New Roman"/>
              <w:szCs w:val="24"/>
            </w:rPr>
            <w:fldChar w:fldCharType="end"/>
          </w:r>
        </w:p>
        <w:p w14:paraId="76C98FC5">
          <w:pPr>
            <w:pStyle w:val="3"/>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_Toc9546 </w:instrText>
          </w:r>
          <w:r>
            <w:rPr>
              <w:rFonts w:ascii="Times New Roman" w:hAnsi="Times New Roman" w:eastAsia="Times New Roman" w:cs="Times New Roman"/>
              <w:szCs w:val="24"/>
            </w:rPr>
            <w:fldChar w:fldCharType="separate"/>
          </w:r>
          <w:r>
            <w:rPr>
              <w:rFonts w:hint="eastAsia" w:ascii="Times New Roman" w:hAnsi="Times New Roman" w:eastAsia="黑体" w:cs="Times New Roman"/>
              <w:bCs/>
              <w:snapToGrid/>
              <w:szCs w:val="44"/>
              <w:lang w:val="en-US" w:eastAsia="zh-CN"/>
            </w:rPr>
            <w:t>11．应急培训和演练</w:t>
          </w:r>
          <w:r>
            <w:tab/>
          </w:r>
          <w:r>
            <w:fldChar w:fldCharType="begin"/>
          </w:r>
          <w:r>
            <w:instrText xml:space="preserve"> PAGEREF _Toc9546 \h </w:instrText>
          </w:r>
          <w:r>
            <w:fldChar w:fldCharType="separate"/>
          </w:r>
          <w:r>
            <w:t>56</w:t>
          </w:r>
          <w:r>
            <w:fldChar w:fldCharType="end"/>
          </w:r>
          <w:r>
            <w:rPr>
              <w:rFonts w:ascii="Times New Roman" w:hAnsi="Times New Roman" w:eastAsia="Times New Roman" w:cs="Times New Roman"/>
              <w:szCs w:val="24"/>
            </w:rPr>
            <w:fldChar w:fldCharType="end"/>
          </w:r>
        </w:p>
        <w:p w14:paraId="0A1C5A71">
          <w:pPr>
            <w:pStyle w:val="12"/>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_Toc17374 </w:instrText>
          </w:r>
          <w:r>
            <w:rPr>
              <w:rFonts w:ascii="Times New Roman" w:hAnsi="Times New Roman" w:eastAsia="Times New Roman" w:cs="Times New Roman"/>
              <w:szCs w:val="24"/>
            </w:rPr>
            <w:fldChar w:fldCharType="separate"/>
          </w:r>
          <w:r>
            <w:rPr>
              <w:rFonts w:ascii="Times New Roman" w:hAnsi="Times New Roman" w:eastAsia="黑体" w:cs="Times New Roman"/>
              <w:bCs/>
              <w:smallCaps w:val="0"/>
              <w:snapToGrid/>
              <w:kern w:val="2"/>
              <w:szCs w:val="32"/>
              <w:lang w:eastAsia="zh-CN"/>
            </w:rPr>
            <w:t>1</w:t>
          </w:r>
          <w:r>
            <w:rPr>
              <w:rFonts w:hint="eastAsia" w:ascii="Times New Roman" w:hAnsi="Times New Roman" w:eastAsia="黑体" w:cs="Times New Roman"/>
              <w:bCs/>
              <w:smallCaps w:val="0"/>
              <w:snapToGrid/>
              <w:kern w:val="2"/>
              <w:szCs w:val="32"/>
              <w:lang w:val="en-US" w:eastAsia="zh-CN"/>
            </w:rPr>
            <w:t>1</w:t>
          </w:r>
          <w:r>
            <w:rPr>
              <w:rFonts w:ascii="Times New Roman" w:hAnsi="Times New Roman" w:eastAsia="黑体" w:cs="Times New Roman"/>
              <w:bCs/>
              <w:smallCaps w:val="0"/>
              <w:snapToGrid/>
              <w:kern w:val="2"/>
              <w:szCs w:val="32"/>
              <w:lang w:eastAsia="zh-CN"/>
            </w:rPr>
            <w:t>.1培训</w:t>
          </w:r>
          <w:r>
            <w:tab/>
          </w:r>
          <w:r>
            <w:fldChar w:fldCharType="begin"/>
          </w:r>
          <w:r>
            <w:instrText xml:space="preserve"> PAGEREF _Toc17374 \h </w:instrText>
          </w:r>
          <w:r>
            <w:fldChar w:fldCharType="separate"/>
          </w:r>
          <w:r>
            <w:t>56</w:t>
          </w:r>
          <w:r>
            <w:fldChar w:fldCharType="end"/>
          </w:r>
          <w:r>
            <w:rPr>
              <w:rFonts w:ascii="Times New Roman" w:hAnsi="Times New Roman" w:eastAsia="Times New Roman" w:cs="Times New Roman"/>
              <w:szCs w:val="24"/>
            </w:rPr>
            <w:fldChar w:fldCharType="end"/>
          </w:r>
        </w:p>
        <w:p w14:paraId="1199B840">
          <w:pPr>
            <w:pStyle w:val="12"/>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_Toc183 </w:instrText>
          </w:r>
          <w:r>
            <w:rPr>
              <w:rFonts w:ascii="Times New Roman" w:hAnsi="Times New Roman" w:eastAsia="Times New Roman" w:cs="Times New Roman"/>
              <w:szCs w:val="24"/>
            </w:rPr>
            <w:fldChar w:fldCharType="separate"/>
          </w:r>
          <w:r>
            <w:rPr>
              <w:rFonts w:ascii="Times New Roman" w:hAnsi="Times New Roman" w:eastAsia="黑体" w:cs="Times New Roman"/>
              <w:bCs/>
              <w:smallCaps w:val="0"/>
              <w:snapToGrid/>
              <w:kern w:val="2"/>
              <w:szCs w:val="32"/>
              <w:lang w:eastAsia="zh-CN"/>
            </w:rPr>
            <w:t>1</w:t>
          </w:r>
          <w:r>
            <w:rPr>
              <w:rFonts w:hint="eastAsia" w:ascii="Times New Roman" w:hAnsi="Times New Roman" w:eastAsia="黑体" w:cs="Times New Roman"/>
              <w:bCs/>
              <w:smallCaps w:val="0"/>
              <w:snapToGrid/>
              <w:kern w:val="2"/>
              <w:szCs w:val="32"/>
              <w:lang w:val="en-US" w:eastAsia="zh-CN"/>
            </w:rPr>
            <w:t>1</w:t>
          </w:r>
          <w:r>
            <w:rPr>
              <w:rFonts w:ascii="Times New Roman" w:hAnsi="Times New Roman" w:eastAsia="黑体" w:cs="Times New Roman"/>
              <w:bCs/>
              <w:smallCaps w:val="0"/>
              <w:snapToGrid/>
              <w:kern w:val="2"/>
              <w:szCs w:val="32"/>
              <w:lang w:eastAsia="zh-CN"/>
            </w:rPr>
            <w:t>.2演练</w:t>
          </w:r>
          <w:r>
            <w:tab/>
          </w:r>
          <w:r>
            <w:fldChar w:fldCharType="begin"/>
          </w:r>
          <w:r>
            <w:instrText xml:space="preserve"> PAGEREF _Toc183 \h </w:instrText>
          </w:r>
          <w:r>
            <w:fldChar w:fldCharType="separate"/>
          </w:r>
          <w:r>
            <w:t>57</w:t>
          </w:r>
          <w:r>
            <w:fldChar w:fldCharType="end"/>
          </w:r>
          <w:r>
            <w:rPr>
              <w:rFonts w:ascii="Times New Roman" w:hAnsi="Times New Roman" w:eastAsia="Times New Roman" w:cs="Times New Roman"/>
              <w:szCs w:val="24"/>
            </w:rPr>
            <w:fldChar w:fldCharType="end"/>
          </w:r>
        </w:p>
        <w:p w14:paraId="2E2DA83B">
          <w:pPr>
            <w:pStyle w:val="3"/>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_Toc18590 </w:instrText>
          </w:r>
          <w:r>
            <w:rPr>
              <w:rFonts w:ascii="Times New Roman" w:hAnsi="Times New Roman" w:eastAsia="Times New Roman" w:cs="Times New Roman"/>
              <w:szCs w:val="24"/>
            </w:rPr>
            <w:fldChar w:fldCharType="separate"/>
          </w:r>
          <w:r>
            <w:rPr>
              <w:rFonts w:hint="eastAsia" w:ascii="Times New Roman" w:hAnsi="Times New Roman" w:eastAsia="黑体" w:cs="Times New Roman"/>
              <w:bCs/>
              <w:snapToGrid/>
              <w:szCs w:val="44"/>
              <w:lang w:val="en-US" w:eastAsia="zh-CN"/>
            </w:rPr>
            <w:t>12．奖惩</w:t>
          </w:r>
          <w:r>
            <w:tab/>
          </w:r>
          <w:r>
            <w:fldChar w:fldCharType="begin"/>
          </w:r>
          <w:r>
            <w:instrText xml:space="preserve"> PAGEREF _Toc18590 \h </w:instrText>
          </w:r>
          <w:r>
            <w:fldChar w:fldCharType="separate"/>
          </w:r>
          <w:r>
            <w:t>57</w:t>
          </w:r>
          <w:r>
            <w:fldChar w:fldCharType="end"/>
          </w:r>
          <w:r>
            <w:rPr>
              <w:rFonts w:ascii="Times New Roman" w:hAnsi="Times New Roman" w:eastAsia="Times New Roman" w:cs="Times New Roman"/>
              <w:szCs w:val="24"/>
            </w:rPr>
            <w:fldChar w:fldCharType="end"/>
          </w:r>
        </w:p>
        <w:p w14:paraId="766E5EB3">
          <w:pPr>
            <w:pStyle w:val="12"/>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_Toc23808 </w:instrText>
          </w:r>
          <w:r>
            <w:rPr>
              <w:rFonts w:ascii="Times New Roman" w:hAnsi="Times New Roman" w:eastAsia="Times New Roman" w:cs="Times New Roman"/>
              <w:szCs w:val="24"/>
            </w:rPr>
            <w:fldChar w:fldCharType="separate"/>
          </w:r>
          <w:r>
            <w:rPr>
              <w:rFonts w:ascii="Times New Roman" w:hAnsi="Times New Roman" w:eastAsia="黑体" w:cs="Times New Roman"/>
              <w:bCs/>
              <w:smallCaps w:val="0"/>
              <w:snapToGrid/>
              <w:kern w:val="2"/>
              <w:szCs w:val="32"/>
              <w:lang w:eastAsia="zh-CN"/>
            </w:rPr>
            <w:t>1</w:t>
          </w:r>
          <w:r>
            <w:rPr>
              <w:rFonts w:hint="eastAsia" w:ascii="Times New Roman" w:hAnsi="Times New Roman" w:eastAsia="黑体" w:cs="Times New Roman"/>
              <w:bCs/>
              <w:smallCaps w:val="0"/>
              <w:snapToGrid/>
              <w:kern w:val="2"/>
              <w:szCs w:val="32"/>
              <w:lang w:val="en-US" w:eastAsia="zh-CN"/>
            </w:rPr>
            <w:t>2</w:t>
          </w:r>
          <w:r>
            <w:rPr>
              <w:rFonts w:ascii="Times New Roman" w:hAnsi="Times New Roman" w:eastAsia="黑体" w:cs="Times New Roman"/>
              <w:bCs/>
              <w:smallCaps w:val="0"/>
              <w:snapToGrid/>
              <w:kern w:val="2"/>
              <w:szCs w:val="32"/>
              <w:lang w:eastAsia="zh-CN"/>
            </w:rPr>
            <w:t>.1奖励</w:t>
          </w:r>
          <w:r>
            <w:tab/>
          </w:r>
          <w:r>
            <w:fldChar w:fldCharType="begin"/>
          </w:r>
          <w:r>
            <w:instrText xml:space="preserve"> PAGEREF _Toc23808 \h </w:instrText>
          </w:r>
          <w:r>
            <w:fldChar w:fldCharType="separate"/>
          </w:r>
          <w:r>
            <w:t>57</w:t>
          </w:r>
          <w:r>
            <w:fldChar w:fldCharType="end"/>
          </w:r>
          <w:r>
            <w:rPr>
              <w:rFonts w:ascii="Times New Roman" w:hAnsi="Times New Roman" w:eastAsia="Times New Roman" w:cs="Times New Roman"/>
              <w:szCs w:val="24"/>
            </w:rPr>
            <w:fldChar w:fldCharType="end"/>
          </w:r>
        </w:p>
        <w:p w14:paraId="598D6FE4">
          <w:pPr>
            <w:pStyle w:val="12"/>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_Toc25926 </w:instrText>
          </w:r>
          <w:r>
            <w:rPr>
              <w:rFonts w:ascii="Times New Roman" w:hAnsi="Times New Roman" w:eastAsia="Times New Roman" w:cs="Times New Roman"/>
              <w:szCs w:val="24"/>
            </w:rPr>
            <w:fldChar w:fldCharType="separate"/>
          </w:r>
          <w:r>
            <w:rPr>
              <w:rFonts w:ascii="Times New Roman" w:hAnsi="Times New Roman" w:eastAsia="黑体" w:cs="Times New Roman"/>
              <w:bCs/>
              <w:smallCaps w:val="0"/>
              <w:snapToGrid/>
              <w:kern w:val="2"/>
              <w:szCs w:val="32"/>
              <w:lang w:eastAsia="zh-CN"/>
            </w:rPr>
            <w:t>1</w:t>
          </w:r>
          <w:r>
            <w:rPr>
              <w:rFonts w:hint="eastAsia" w:ascii="Times New Roman" w:hAnsi="Times New Roman" w:eastAsia="黑体" w:cs="Times New Roman"/>
              <w:bCs/>
              <w:smallCaps w:val="0"/>
              <w:snapToGrid/>
              <w:kern w:val="2"/>
              <w:szCs w:val="32"/>
              <w:lang w:val="en-US" w:eastAsia="zh-CN"/>
            </w:rPr>
            <w:t>2</w:t>
          </w:r>
          <w:r>
            <w:rPr>
              <w:rFonts w:ascii="Times New Roman" w:hAnsi="Times New Roman" w:eastAsia="黑体" w:cs="Times New Roman"/>
              <w:bCs/>
              <w:smallCaps w:val="0"/>
              <w:snapToGrid/>
              <w:kern w:val="2"/>
              <w:szCs w:val="32"/>
              <w:lang w:eastAsia="zh-CN"/>
            </w:rPr>
            <w:t>.2惩罚</w:t>
          </w:r>
          <w:r>
            <w:tab/>
          </w:r>
          <w:r>
            <w:fldChar w:fldCharType="begin"/>
          </w:r>
          <w:r>
            <w:instrText xml:space="preserve"> PAGEREF _Toc25926 \h </w:instrText>
          </w:r>
          <w:r>
            <w:fldChar w:fldCharType="separate"/>
          </w:r>
          <w:r>
            <w:t>58</w:t>
          </w:r>
          <w:r>
            <w:fldChar w:fldCharType="end"/>
          </w:r>
          <w:r>
            <w:rPr>
              <w:rFonts w:ascii="Times New Roman" w:hAnsi="Times New Roman" w:eastAsia="Times New Roman" w:cs="Times New Roman"/>
              <w:szCs w:val="24"/>
            </w:rPr>
            <w:fldChar w:fldCharType="end"/>
          </w:r>
        </w:p>
        <w:p w14:paraId="0947FE32">
          <w:pPr>
            <w:pStyle w:val="3"/>
            <w:tabs>
              <w:tab w:val="right" w:leader="dot" w:pos="8701"/>
            </w:tabs>
            <w:rPr>
              <w:rFonts w:ascii="Times New Roman" w:hAnsi="Times New Roman" w:eastAsia="Times New Roman" w:cs="Times New Roman"/>
              <w:szCs w:val="24"/>
            </w:rPr>
          </w:pPr>
        </w:p>
        <w:p w14:paraId="45DF6F7C">
          <w:pPr>
            <w:pStyle w:val="3"/>
            <w:tabs>
              <w:tab w:val="right" w:leader="dot" w:pos="8701"/>
            </w:tabs>
            <w:rPr>
              <w:rFonts w:ascii="Times New Roman" w:hAnsi="Times New Roman" w:eastAsia="Times New Roman" w:cs="Times New Roman"/>
              <w:szCs w:val="24"/>
            </w:rPr>
          </w:pPr>
        </w:p>
        <w:p w14:paraId="191099DE">
          <w:pPr>
            <w:pStyle w:val="3"/>
            <w:tabs>
              <w:tab w:val="right" w:leader="dot" w:pos="8701"/>
            </w:tabs>
            <w:rPr>
              <w:rFonts w:ascii="Times New Roman" w:hAnsi="Times New Roman" w:eastAsia="Times New Roman" w:cs="Times New Roman"/>
              <w:szCs w:val="24"/>
            </w:rPr>
          </w:pPr>
        </w:p>
        <w:p w14:paraId="3E2D8EA5">
          <w:pPr>
            <w:pStyle w:val="3"/>
            <w:tabs>
              <w:tab w:val="right" w:leader="dot" w:pos="8701"/>
            </w:tabs>
            <w:rPr>
              <w:rFonts w:ascii="Times New Roman" w:hAnsi="Times New Roman" w:eastAsia="Times New Roman" w:cs="Times New Roman"/>
              <w:szCs w:val="24"/>
            </w:rPr>
          </w:pPr>
        </w:p>
        <w:p w14:paraId="2FEF41E7">
          <w:pPr>
            <w:pStyle w:val="3"/>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_Toc7969 </w:instrText>
          </w:r>
          <w:r>
            <w:rPr>
              <w:rFonts w:ascii="Times New Roman" w:hAnsi="Times New Roman" w:eastAsia="Times New Roman" w:cs="Times New Roman"/>
              <w:szCs w:val="24"/>
            </w:rPr>
            <w:fldChar w:fldCharType="separate"/>
          </w:r>
          <w:r>
            <w:rPr>
              <w:rFonts w:hint="eastAsia" w:ascii="Times New Roman" w:hAnsi="Times New Roman" w:eastAsia="黑体" w:cs="Times New Roman"/>
              <w:bCs/>
              <w:snapToGrid/>
              <w:szCs w:val="44"/>
              <w:lang w:val="en-US" w:eastAsia="zh-CN"/>
            </w:rPr>
            <w:t>13.附则</w:t>
          </w:r>
          <w:r>
            <w:tab/>
          </w:r>
          <w:r>
            <w:fldChar w:fldCharType="begin"/>
          </w:r>
          <w:r>
            <w:instrText xml:space="preserve"> PAGEREF _Toc7969 \h </w:instrText>
          </w:r>
          <w:r>
            <w:fldChar w:fldCharType="separate"/>
          </w:r>
          <w:r>
            <w:t>58</w:t>
          </w:r>
          <w:r>
            <w:fldChar w:fldCharType="end"/>
          </w:r>
          <w:r>
            <w:rPr>
              <w:rFonts w:ascii="Times New Roman" w:hAnsi="Times New Roman" w:eastAsia="Times New Roman" w:cs="Times New Roman"/>
              <w:szCs w:val="24"/>
            </w:rPr>
            <w:fldChar w:fldCharType="end"/>
          </w:r>
        </w:p>
        <w:p w14:paraId="33818989">
          <w:pPr>
            <w:pStyle w:val="12"/>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_Toc20668 </w:instrText>
          </w:r>
          <w:r>
            <w:rPr>
              <w:rFonts w:ascii="Times New Roman" w:hAnsi="Times New Roman" w:eastAsia="Times New Roman" w:cs="Times New Roman"/>
              <w:szCs w:val="24"/>
            </w:rPr>
            <w:fldChar w:fldCharType="separate"/>
          </w:r>
          <w:r>
            <w:rPr>
              <w:rFonts w:ascii="Times New Roman" w:hAnsi="Times New Roman" w:eastAsia="黑体" w:cs="Times New Roman"/>
              <w:bCs/>
              <w:smallCaps w:val="0"/>
              <w:snapToGrid/>
              <w:kern w:val="2"/>
              <w:szCs w:val="32"/>
              <w:lang w:eastAsia="zh-CN"/>
            </w:rPr>
            <w:t>1</w:t>
          </w:r>
          <w:r>
            <w:rPr>
              <w:rFonts w:hint="eastAsia" w:ascii="Times New Roman" w:hAnsi="Times New Roman" w:eastAsia="黑体" w:cs="Times New Roman"/>
              <w:bCs/>
              <w:smallCaps w:val="0"/>
              <w:snapToGrid/>
              <w:kern w:val="2"/>
              <w:szCs w:val="32"/>
              <w:lang w:val="en-US" w:eastAsia="zh-CN"/>
            </w:rPr>
            <w:t>3</w:t>
          </w:r>
          <w:r>
            <w:rPr>
              <w:rFonts w:ascii="Times New Roman" w:hAnsi="Times New Roman" w:eastAsia="黑体" w:cs="Times New Roman"/>
              <w:bCs/>
              <w:smallCaps w:val="0"/>
              <w:snapToGrid/>
              <w:kern w:val="2"/>
              <w:szCs w:val="32"/>
              <w:lang w:eastAsia="zh-CN"/>
            </w:rPr>
            <w:t>.1术语和定义</w:t>
          </w:r>
          <w:r>
            <w:tab/>
          </w:r>
          <w:r>
            <w:fldChar w:fldCharType="begin"/>
          </w:r>
          <w:r>
            <w:instrText xml:space="preserve"> PAGEREF _Toc20668 \h </w:instrText>
          </w:r>
          <w:r>
            <w:fldChar w:fldCharType="separate"/>
          </w:r>
          <w:r>
            <w:t>58</w:t>
          </w:r>
          <w:r>
            <w:fldChar w:fldCharType="end"/>
          </w:r>
          <w:r>
            <w:rPr>
              <w:rFonts w:ascii="Times New Roman" w:hAnsi="Times New Roman" w:eastAsia="Times New Roman" w:cs="Times New Roman"/>
              <w:szCs w:val="24"/>
            </w:rPr>
            <w:fldChar w:fldCharType="end"/>
          </w:r>
        </w:p>
        <w:p w14:paraId="46973610">
          <w:pPr>
            <w:pStyle w:val="12"/>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_Toc22742 </w:instrText>
          </w:r>
          <w:r>
            <w:rPr>
              <w:rFonts w:ascii="Times New Roman" w:hAnsi="Times New Roman" w:eastAsia="Times New Roman" w:cs="Times New Roman"/>
              <w:szCs w:val="24"/>
            </w:rPr>
            <w:fldChar w:fldCharType="separate"/>
          </w:r>
          <w:r>
            <w:rPr>
              <w:rFonts w:ascii="Times New Roman" w:hAnsi="Times New Roman" w:eastAsia="黑体" w:cs="Times New Roman"/>
              <w:bCs/>
              <w:smallCaps w:val="0"/>
              <w:snapToGrid/>
              <w:kern w:val="2"/>
              <w:szCs w:val="32"/>
              <w:lang w:eastAsia="zh-CN"/>
            </w:rPr>
            <w:t>1</w:t>
          </w:r>
          <w:r>
            <w:rPr>
              <w:rFonts w:hint="eastAsia" w:ascii="Times New Roman" w:hAnsi="Times New Roman" w:eastAsia="黑体" w:cs="Times New Roman"/>
              <w:bCs/>
              <w:smallCaps w:val="0"/>
              <w:snapToGrid/>
              <w:kern w:val="2"/>
              <w:szCs w:val="32"/>
              <w:lang w:val="en-US" w:eastAsia="zh-CN"/>
            </w:rPr>
            <w:t>3</w:t>
          </w:r>
          <w:r>
            <w:rPr>
              <w:rFonts w:ascii="Times New Roman" w:hAnsi="Times New Roman" w:eastAsia="黑体" w:cs="Times New Roman"/>
              <w:bCs/>
              <w:smallCaps w:val="0"/>
              <w:snapToGrid/>
              <w:kern w:val="2"/>
              <w:szCs w:val="32"/>
              <w:lang w:eastAsia="zh-CN"/>
            </w:rPr>
            <w:t>.2预案的评审、发布和更新</w:t>
          </w:r>
          <w:r>
            <w:tab/>
          </w:r>
          <w:r>
            <w:fldChar w:fldCharType="begin"/>
          </w:r>
          <w:r>
            <w:instrText xml:space="preserve"> PAGEREF _Toc22742 \h </w:instrText>
          </w:r>
          <w:r>
            <w:fldChar w:fldCharType="separate"/>
          </w:r>
          <w:r>
            <w:t>60</w:t>
          </w:r>
          <w:r>
            <w:fldChar w:fldCharType="end"/>
          </w:r>
          <w:r>
            <w:rPr>
              <w:rFonts w:ascii="Times New Roman" w:hAnsi="Times New Roman" w:eastAsia="Times New Roman" w:cs="Times New Roman"/>
              <w:szCs w:val="24"/>
            </w:rPr>
            <w:fldChar w:fldCharType="end"/>
          </w:r>
        </w:p>
        <w:p w14:paraId="44AA49F9">
          <w:pPr>
            <w:pStyle w:val="12"/>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_Toc31348 </w:instrText>
          </w:r>
          <w:r>
            <w:rPr>
              <w:rFonts w:ascii="Times New Roman" w:hAnsi="Times New Roman" w:eastAsia="Times New Roman" w:cs="Times New Roman"/>
              <w:szCs w:val="24"/>
            </w:rPr>
            <w:fldChar w:fldCharType="separate"/>
          </w:r>
          <w:r>
            <w:rPr>
              <w:rFonts w:ascii="Times New Roman" w:hAnsi="Times New Roman" w:eastAsia="黑体" w:cs="Times New Roman"/>
              <w:bCs/>
              <w:smallCaps w:val="0"/>
              <w:snapToGrid/>
              <w:kern w:val="2"/>
              <w:szCs w:val="32"/>
              <w:lang w:eastAsia="zh-CN"/>
            </w:rPr>
            <w:t>1</w:t>
          </w:r>
          <w:r>
            <w:rPr>
              <w:rFonts w:hint="eastAsia" w:ascii="Times New Roman" w:hAnsi="Times New Roman" w:eastAsia="黑体" w:cs="Times New Roman"/>
              <w:bCs/>
              <w:smallCaps w:val="0"/>
              <w:snapToGrid/>
              <w:kern w:val="2"/>
              <w:szCs w:val="32"/>
              <w:lang w:val="en-US" w:eastAsia="zh-CN"/>
            </w:rPr>
            <w:t>3</w:t>
          </w:r>
          <w:r>
            <w:rPr>
              <w:rFonts w:ascii="Times New Roman" w:hAnsi="Times New Roman" w:eastAsia="黑体" w:cs="Times New Roman"/>
              <w:bCs/>
              <w:smallCaps w:val="0"/>
              <w:snapToGrid/>
              <w:kern w:val="2"/>
              <w:szCs w:val="32"/>
              <w:lang w:eastAsia="zh-CN"/>
            </w:rPr>
            <w:t>.3预案实施和生效的时间</w:t>
          </w:r>
          <w:r>
            <w:tab/>
          </w:r>
          <w:r>
            <w:fldChar w:fldCharType="begin"/>
          </w:r>
          <w:r>
            <w:instrText xml:space="preserve"> PAGEREF _Toc31348 \h </w:instrText>
          </w:r>
          <w:r>
            <w:fldChar w:fldCharType="separate"/>
          </w:r>
          <w:r>
            <w:t>60</w:t>
          </w:r>
          <w:r>
            <w:fldChar w:fldCharType="end"/>
          </w:r>
          <w:r>
            <w:rPr>
              <w:rFonts w:ascii="Times New Roman" w:hAnsi="Times New Roman" w:eastAsia="Times New Roman" w:cs="Times New Roman"/>
              <w:szCs w:val="24"/>
            </w:rPr>
            <w:fldChar w:fldCharType="end"/>
          </w:r>
        </w:p>
        <w:p w14:paraId="45B07A78">
          <w:pPr>
            <w:pStyle w:val="3"/>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_Toc30154 </w:instrText>
          </w:r>
          <w:r>
            <w:rPr>
              <w:rFonts w:ascii="Times New Roman" w:hAnsi="Times New Roman" w:eastAsia="Times New Roman" w:cs="Times New Roman"/>
              <w:szCs w:val="24"/>
            </w:rPr>
            <w:fldChar w:fldCharType="separate"/>
          </w:r>
          <w:r>
            <w:rPr>
              <w:rFonts w:hint="eastAsia" w:ascii="Times New Roman" w:hAnsi="Times New Roman" w:eastAsia="黑体" w:cs="Times New Roman"/>
              <w:bCs/>
              <w:snapToGrid/>
              <w:szCs w:val="44"/>
              <w:lang w:val="en-US" w:eastAsia="zh-CN"/>
            </w:rPr>
            <w:t>14.附件、附图</w:t>
          </w:r>
          <w:r>
            <w:tab/>
          </w:r>
          <w:r>
            <w:fldChar w:fldCharType="begin"/>
          </w:r>
          <w:r>
            <w:instrText xml:space="preserve"> PAGEREF _Toc30154 \h </w:instrText>
          </w:r>
          <w:r>
            <w:fldChar w:fldCharType="separate"/>
          </w:r>
          <w:r>
            <w:t>61</w:t>
          </w:r>
          <w:r>
            <w:fldChar w:fldCharType="end"/>
          </w:r>
          <w:r>
            <w:rPr>
              <w:rFonts w:ascii="Times New Roman" w:hAnsi="Times New Roman" w:eastAsia="Times New Roman" w:cs="Times New Roman"/>
              <w:szCs w:val="24"/>
            </w:rPr>
            <w:fldChar w:fldCharType="end"/>
          </w:r>
        </w:p>
        <w:p w14:paraId="0CA15973">
          <w:pPr>
            <w:pStyle w:val="12"/>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_Toc31080 </w:instrText>
          </w:r>
          <w:r>
            <w:rPr>
              <w:rFonts w:ascii="Times New Roman" w:hAnsi="Times New Roman" w:eastAsia="Times New Roman" w:cs="Times New Roman"/>
              <w:szCs w:val="24"/>
            </w:rPr>
            <w:fldChar w:fldCharType="separate"/>
          </w:r>
          <w:r>
            <w:rPr>
              <w:rFonts w:ascii="Times New Roman" w:hAnsi="Times New Roman" w:eastAsia="黑体" w:cs="Times New Roman"/>
              <w:bCs/>
              <w:smallCaps w:val="0"/>
              <w:snapToGrid/>
              <w:kern w:val="2"/>
              <w:szCs w:val="32"/>
              <w:lang w:eastAsia="zh-CN"/>
            </w:rPr>
            <w:t>附件1生产区域突发环境事件应急处置卡</w:t>
          </w:r>
          <w:r>
            <w:tab/>
          </w:r>
          <w:r>
            <w:fldChar w:fldCharType="begin"/>
          </w:r>
          <w:r>
            <w:instrText xml:space="preserve"> PAGEREF _Toc31080 \h </w:instrText>
          </w:r>
          <w:r>
            <w:fldChar w:fldCharType="separate"/>
          </w:r>
          <w:r>
            <w:t>62</w:t>
          </w:r>
          <w:r>
            <w:fldChar w:fldCharType="end"/>
          </w:r>
          <w:r>
            <w:rPr>
              <w:rFonts w:ascii="Times New Roman" w:hAnsi="Times New Roman" w:eastAsia="Times New Roman" w:cs="Times New Roman"/>
              <w:szCs w:val="24"/>
            </w:rPr>
            <w:fldChar w:fldCharType="end"/>
          </w:r>
        </w:p>
        <w:p w14:paraId="6A66C485">
          <w:pPr>
            <w:pStyle w:val="12"/>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_Toc2845 </w:instrText>
          </w:r>
          <w:r>
            <w:rPr>
              <w:rFonts w:ascii="Times New Roman" w:hAnsi="Times New Roman" w:eastAsia="Times New Roman" w:cs="Times New Roman"/>
              <w:szCs w:val="24"/>
            </w:rPr>
            <w:fldChar w:fldCharType="separate"/>
          </w:r>
          <w:r>
            <w:rPr>
              <w:rFonts w:ascii="Times New Roman" w:hAnsi="Times New Roman" w:eastAsia="黑体" w:cs="Times New Roman"/>
              <w:bCs/>
              <w:smallCaps w:val="0"/>
              <w:snapToGrid/>
              <w:kern w:val="2"/>
              <w:szCs w:val="32"/>
              <w:lang w:eastAsia="zh-CN"/>
            </w:rPr>
            <w:t>附件2储运区域突发环境事件应急处置卡</w:t>
          </w:r>
          <w:r>
            <w:tab/>
          </w:r>
          <w:r>
            <w:fldChar w:fldCharType="begin"/>
          </w:r>
          <w:r>
            <w:instrText xml:space="preserve"> PAGEREF _Toc2845 \h </w:instrText>
          </w:r>
          <w:r>
            <w:fldChar w:fldCharType="separate"/>
          </w:r>
          <w:r>
            <w:t>64</w:t>
          </w:r>
          <w:r>
            <w:fldChar w:fldCharType="end"/>
          </w:r>
          <w:r>
            <w:rPr>
              <w:rFonts w:ascii="Times New Roman" w:hAnsi="Times New Roman" w:eastAsia="Times New Roman" w:cs="Times New Roman"/>
              <w:szCs w:val="24"/>
            </w:rPr>
            <w:fldChar w:fldCharType="end"/>
          </w:r>
        </w:p>
        <w:p w14:paraId="43A55A72">
          <w:pPr>
            <w:pStyle w:val="12"/>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_Toc18434 </w:instrText>
          </w:r>
          <w:r>
            <w:rPr>
              <w:rFonts w:ascii="Times New Roman" w:hAnsi="Times New Roman" w:eastAsia="Times New Roman" w:cs="Times New Roman"/>
              <w:szCs w:val="24"/>
            </w:rPr>
            <w:fldChar w:fldCharType="separate"/>
          </w:r>
          <w:r>
            <w:rPr>
              <w:rFonts w:ascii="Times New Roman" w:hAnsi="Times New Roman" w:eastAsia="黑体" w:cs="Times New Roman"/>
              <w:bCs/>
              <w:smallCaps w:val="0"/>
              <w:snapToGrid/>
              <w:kern w:val="2"/>
              <w:szCs w:val="32"/>
              <w:lang w:eastAsia="zh-CN"/>
            </w:rPr>
            <w:t>附件3危废暂存间突发环境事件应急处置卡</w:t>
          </w:r>
          <w:r>
            <w:tab/>
          </w:r>
          <w:r>
            <w:fldChar w:fldCharType="begin"/>
          </w:r>
          <w:r>
            <w:instrText xml:space="preserve"> PAGEREF _Toc18434 \h </w:instrText>
          </w:r>
          <w:r>
            <w:fldChar w:fldCharType="separate"/>
          </w:r>
          <w:r>
            <w:t>70</w:t>
          </w:r>
          <w:r>
            <w:fldChar w:fldCharType="end"/>
          </w:r>
          <w:r>
            <w:rPr>
              <w:rFonts w:ascii="Times New Roman" w:hAnsi="Times New Roman" w:eastAsia="Times New Roman" w:cs="Times New Roman"/>
              <w:szCs w:val="24"/>
            </w:rPr>
            <w:fldChar w:fldCharType="end"/>
          </w:r>
        </w:p>
        <w:p w14:paraId="2EDB6BE0">
          <w:pPr>
            <w:pStyle w:val="12"/>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_Toc9266 </w:instrText>
          </w:r>
          <w:r>
            <w:rPr>
              <w:rFonts w:ascii="Times New Roman" w:hAnsi="Times New Roman" w:eastAsia="Times New Roman" w:cs="Times New Roman"/>
              <w:szCs w:val="24"/>
            </w:rPr>
            <w:fldChar w:fldCharType="separate"/>
          </w:r>
          <w:r>
            <w:rPr>
              <w:rFonts w:ascii="Times New Roman" w:hAnsi="Times New Roman" w:eastAsia="黑体" w:cs="Times New Roman"/>
              <w:bCs/>
              <w:smallCaps w:val="0"/>
              <w:snapToGrid/>
              <w:kern w:val="2"/>
              <w:szCs w:val="32"/>
              <w:lang w:eastAsia="zh-CN"/>
            </w:rPr>
            <w:t>附件4环保设施故障、失灵事故应急处置卡</w:t>
          </w:r>
          <w:r>
            <w:tab/>
          </w:r>
          <w:r>
            <w:fldChar w:fldCharType="begin"/>
          </w:r>
          <w:r>
            <w:instrText xml:space="preserve"> PAGEREF _Toc9266 \h </w:instrText>
          </w:r>
          <w:r>
            <w:fldChar w:fldCharType="separate"/>
          </w:r>
          <w:r>
            <w:t>76</w:t>
          </w:r>
          <w:r>
            <w:fldChar w:fldCharType="end"/>
          </w:r>
          <w:r>
            <w:rPr>
              <w:rFonts w:ascii="Times New Roman" w:hAnsi="Times New Roman" w:eastAsia="Times New Roman" w:cs="Times New Roman"/>
              <w:szCs w:val="24"/>
            </w:rPr>
            <w:fldChar w:fldCharType="end"/>
          </w:r>
        </w:p>
        <w:p w14:paraId="216E8324">
          <w:pPr>
            <w:pStyle w:val="12"/>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_Toc23604 </w:instrText>
          </w:r>
          <w:r>
            <w:rPr>
              <w:rFonts w:ascii="Times New Roman" w:hAnsi="Times New Roman" w:eastAsia="Times New Roman" w:cs="Times New Roman"/>
              <w:szCs w:val="24"/>
            </w:rPr>
            <w:fldChar w:fldCharType="separate"/>
          </w:r>
          <w:r>
            <w:rPr>
              <w:rFonts w:ascii="Times New Roman" w:hAnsi="Times New Roman" w:eastAsia="黑体" w:cs="Times New Roman"/>
              <w:bCs/>
              <w:smallCaps w:val="0"/>
              <w:snapToGrid/>
              <w:kern w:val="2"/>
              <w:szCs w:val="32"/>
              <w:lang w:eastAsia="zh-CN"/>
            </w:rPr>
            <w:t>附件5厂外连锁反应导致突发环境事件应急处置卡</w:t>
          </w:r>
          <w:r>
            <w:tab/>
          </w:r>
          <w:r>
            <w:fldChar w:fldCharType="begin"/>
          </w:r>
          <w:r>
            <w:instrText xml:space="preserve"> PAGEREF _Toc23604 \h </w:instrText>
          </w:r>
          <w:r>
            <w:fldChar w:fldCharType="separate"/>
          </w:r>
          <w:r>
            <w:t>78</w:t>
          </w:r>
          <w:r>
            <w:fldChar w:fldCharType="end"/>
          </w:r>
          <w:r>
            <w:rPr>
              <w:rFonts w:ascii="Times New Roman" w:hAnsi="Times New Roman" w:eastAsia="Times New Roman" w:cs="Times New Roman"/>
              <w:szCs w:val="24"/>
            </w:rPr>
            <w:fldChar w:fldCharType="end"/>
          </w:r>
        </w:p>
        <w:p w14:paraId="4B3EC796">
          <w:pPr>
            <w:pStyle w:val="12"/>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_Toc32491 </w:instrText>
          </w:r>
          <w:r>
            <w:rPr>
              <w:rFonts w:ascii="Times New Roman" w:hAnsi="Times New Roman" w:eastAsia="Times New Roman" w:cs="Times New Roman"/>
              <w:szCs w:val="24"/>
            </w:rPr>
            <w:fldChar w:fldCharType="separate"/>
          </w:r>
          <w:r>
            <w:rPr>
              <w:rFonts w:ascii="Times New Roman" w:hAnsi="Times New Roman" w:eastAsia="黑体" w:cs="Times New Roman"/>
              <w:bCs/>
              <w:smallCaps w:val="0"/>
              <w:snapToGrid/>
              <w:kern w:val="2"/>
              <w:szCs w:val="32"/>
              <w:lang w:eastAsia="zh-CN"/>
            </w:rPr>
            <w:t>附件6暴雨天气应急处置卡</w:t>
          </w:r>
          <w:r>
            <w:tab/>
          </w:r>
          <w:r>
            <w:fldChar w:fldCharType="begin"/>
          </w:r>
          <w:r>
            <w:instrText xml:space="preserve"> PAGEREF _Toc32491 \h </w:instrText>
          </w:r>
          <w:r>
            <w:fldChar w:fldCharType="separate"/>
          </w:r>
          <w:r>
            <w:t>80</w:t>
          </w:r>
          <w:r>
            <w:fldChar w:fldCharType="end"/>
          </w:r>
          <w:r>
            <w:rPr>
              <w:rFonts w:ascii="Times New Roman" w:hAnsi="Times New Roman" w:eastAsia="Times New Roman" w:cs="Times New Roman"/>
              <w:szCs w:val="24"/>
            </w:rPr>
            <w:fldChar w:fldCharType="end"/>
          </w:r>
        </w:p>
        <w:p w14:paraId="7174595C">
          <w:pPr>
            <w:pStyle w:val="12"/>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_Toc25923 </w:instrText>
          </w:r>
          <w:r>
            <w:rPr>
              <w:rFonts w:ascii="Times New Roman" w:hAnsi="Times New Roman" w:eastAsia="Times New Roman" w:cs="Times New Roman"/>
              <w:szCs w:val="24"/>
            </w:rPr>
            <w:fldChar w:fldCharType="separate"/>
          </w:r>
          <w:r>
            <w:rPr>
              <w:rFonts w:hint="default" w:ascii="Times New Roman" w:hAnsi="Times New Roman" w:eastAsia="黑体" w:cs="Times New Roman"/>
              <w:bCs/>
              <w:smallCaps w:val="0"/>
              <w:snapToGrid/>
              <w:kern w:val="2"/>
              <w:szCs w:val="32"/>
              <w:lang w:eastAsia="zh-CN"/>
            </w:rPr>
            <w:t>附件</w:t>
          </w:r>
          <w:r>
            <w:rPr>
              <w:rFonts w:hint="eastAsia" w:ascii="Times New Roman" w:hAnsi="Times New Roman" w:eastAsia="黑体" w:cs="Times New Roman"/>
              <w:bCs/>
              <w:smallCaps w:val="0"/>
              <w:snapToGrid/>
              <w:kern w:val="2"/>
              <w:szCs w:val="32"/>
              <w:lang w:val="en-US" w:eastAsia="zh-CN"/>
            </w:rPr>
            <w:t>7互助协议</w:t>
          </w:r>
          <w:r>
            <w:tab/>
          </w:r>
          <w:r>
            <w:fldChar w:fldCharType="begin"/>
          </w:r>
          <w:r>
            <w:instrText xml:space="preserve"> PAGEREF _Toc25923 \h </w:instrText>
          </w:r>
          <w:r>
            <w:fldChar w:fldCharType="separate"/>
          </w:r>
          <w:r>
            <w:t>82</w:t>
          </w:r>
          <w:r>
            <w:fldChar w:fldCharType="end"/>
          </w:r>
          <w:r>
            <w:rPr>
              <w:rFonts w:ascii="Times New Roman" w:hAnsi="Times New Roman" w:eastAsia="Times New Roman" w:cs="Times New Roman"/>
              <w:szCs w:val="24"/>
            </w:rPr>
            <w:fldChar w:fldCharType="end"/>
          </w:r>
        </w:p>
        <w:p w14:paraId="7281B195">
          <w:pPr>
            <w:pStyle w:val="12"/>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_Toc31413 </w:instrText>
          </w:r>
          <w:r>
            <w:rPr>
              <w:rFonts w:ascii="Times New Roman" w:hAnsi="Times New Roman" w:eastAsia="Times New Roman" w:cs="Times New Roman"/>
              <w:szCs w:val="24"/>
            </w:rPr>
            <w:fldChar w:fldCharType="separate"/>
          </w:r>
          <w:r>
            <w:rPr>
              <w:rFonts w:hint="default" w:ascii="Times New Roman" w:hAnsi="Times New Roman" w:eastAsia="黑体" w:cs="Times New Roman"/>
              <w:bCs/>
              <w:smallCaps w:val="0"/>
              <w:snapToGrid/>
              <w:kern w:val="2"/>
              <w:szCs w:val="32"/>
              <w:lang w:eastAsia="zh-CN"/>
            </w:rPr>
            <w:t>附件</w:t>
          </w:r>
          <w:r>
            <w:rPr>
              <w:rFonts w:hint="eastAsia" w:ascii="Times New Roman" w:hAnsi="Times New Roman" w:eastAsia="黑体" w:cs="Times New Roman"/>
              <w:bCs/>
              <w:smallCaps w:val="0"/>
              <w:snapToGrid/>
              <w:kern w:val="2"/>
              <w:szCs w:val="32"/>
              <w:lang w:val="en-US" w:eastAsia="zh-CN"/>
            </w:rPr>
            <w:t>8外部救援电话</w:t>
          </w:r>
          <w:r>
            <w:tab/>
          </w:r>
          <w:r>
            <w:fldChar w:fldCharType="begin"/>
          </w:r>
          <w:r>
            <w:instrText xml:space="preserve"> PAGEREF _Toc31413 \h </w:instrText>
          </w:r>
          <w:r>
            <w:fldChar w:fldCharType="separate"/>
          </w:r>
          <w:r>
            <w:t>83</w:t>
          </w:r>
          <w:r>
            <w:fldChar w:fldCharType="end"/>
          </w:r>
          <w:r>
            <w:rPr>
              <w:rFonts w:ascii="Times New Roman" w:hAnsi="Times New Roman" w:eastAsia="Times New Roman" w:cs="Times New Roman"/>
              <w:szCs w:val="24"/>
            </w:rPr>
            <w:fldChar w:fldCharType="end"/>
          </w:r>
        </w:p>
        <w:p w14:paraId="00F18D32">
          <w:pPr>
            <w:pStyle w:val="12"/>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_Toc1309 </w:instrText>
          </w:r>
          <w:r>
            <w:rPr>
              <w:rFonts w:ascii="Times New Roman" w:hAnsi="Times New Roman" w:eastAsia="Times New Roman" w:cs="Times New Roman"/>
              <w:szCs w:val="24"/>
            </w:rPr>
            <w:fldChar w:fldCharType="separate"/>
          </w:r>
          <w:r>
            <w:rPr>
              <w:rFonts w:hint="default" w:ascii="Times New Roman" w:hAnsi="Times New Roman" w:eastAsia="黑体" w:cs="Times New Roman"/>
              <w:bCs/>
              <w:smallCaps w:val="0"/>
              <w:snapToGrid/>
              <w:kern w:val="2"/>
              <w:szCs w:val="32"/>
              <w:lang w:eastAsia="zh-CN"/>
            </w:rPr>
            <w:t>附图1物资分布图</w:t>
          </w:r>
          <w:r>
            <w:tab/>
          </w:r>
          <w:r>
            <w:fldChar w:fldCharType="begin"/>
          </w:r>
          <w:r>
            <w:instrText xml:space="preserve"> PAGEREF _Toc1309 \h </w:instrText>
          </w:r>
          <w:r>
            <w:fldChar w:fldCharType="separate"/>
          </w:r>
          <w:r>
            <w:t>84</w:t>
          </w:r>
          <w:r>
            <w:fldChar w:fldCharType="end"/>
          </w:r>
          <w:r>
            <w:rPr>
              <w:rFonts w:ascii="Times New Roman" w:hAnsi="Times New Roman" w:eastAsia="Times New Roman" w:cs="Times New Roman"/>
              <w:szCs w:val="24"/>
            </w:rPr>
            <w:fldChar w:fldCharType="end"/>
          </w:r>
        </w:p>
        <w:p w14:paraId="3058EBA2">
          <w:pPr>
            <w:pStyle w:val="12"/>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_Toc22811 </w:instrText>
          </w:r>
          <w:r>
            <w:rPr>
              <w:rFonts w:ascii="Times New Roman" w:hAnsi="Times New Roman" w:eastAsia="Times New Roman" w:cs="Times New Roman"/>
              <w:szCs w:val="24"/>
            </w:rPr>
            <w:fldChar w:fldCharType="separate"/>
          </w:r>
          <w:r>
            <w:rPr>
              <w:rFonts w:hint="default" w:ascii="Times New Roman" w:hAnsi="Times New Roman" w:eastAsia="黑体" w:cs="Times New Roman"/>
              <w:bCs/>
              <w:smallCaps w:val="0"/>
              <w:snapToGrid/>
              <w:kern w:val="2"/>
              <w:szCs w:val="32"/>
              <w:lang w:eastAsia="zh-CN"/>
            </w:rPr>
            <w:t>附图2污水管网示意图</w:t>
          </w:r>
          <w:r>
            <w:tab/>
          </w:r>
          <w:r>
            <w:fldChar w:fldCharType="begin"/>
          </w:r>
          <w:r>
            <w:instrText xml:space="preserve"> PAGEREF _Toc22811 \h </w:instrText>
          </w:r>
          <w:r>
            <w:fldChar w:fldCharType="separate"/>
          </w:r>
          <w:r>
            <w:t>85</w:t>
          </w:r>
          <w:r>
            <w:fldChar w:fldCharType="end"/>
          </w:r>
          <w:r>
            <w:rPr>
              <w:rFonts w:ascii="Times New Roman" w:hAnsi="Times New Roman" w:eastAsia="Times New Roman" w:cs="Times New Roman"/>
              <w:szCs w:val="24"/>
            </w:rPr>
            <w:fldChar w:fldCharType="end"/>
          </w:r>
        </w:p>
        <w:p w14:paraId="5584D1B9">
          <w:pPr>
            <w:pStyle w:val="12"/>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_Toc18737 </w:instrText>
          </w:r>
          <w:r>
            <w:rPr>
              <w:rFonts w:ascii="Times New Roman" w:hAnsi="Times New Roman" w:eastAsia="Times New Roman" w:cs="Times New Roman"/>
              <w:szCs w:val="24"/>
            </w:rPr>
            <w:fldChar w:fldCharType="separate"/>
          </w:r>
          <w:r>
            <w:rPr>
              <w:rFonts w:hint="default" w:ascii="Times New Roman" w:hAnsi="Times New Roman" w:eastAsia="黑体" w:cs="Times New Roman"/>
              <w:bCs/>
              <w:smallCaps w:val="0"/>
              <w:snapToGrid/>
              <w:kern w:val="2"/>
              <w:szCs w:val="32"/>
              <w:lang w:eastAsia="zh-CN"/>
            </w:rPr>
            <w:t>附图3雨水管网示意图</w:t>
          </w:r>
          <w:r>
            <w:tab/>
          </w:r>
          <w:r>
            <w:fldChar w:fldCharType="begin"/>
          </w:r>
          <w:r>
            <w:instrText xml:space="preserve"> PAGEREF _Toc18737 \h </w:instrText>
          </w:r>
          <w:r>
            <w:fldChar w:fldCharType="separate"/>
          </w:r>
          <w:r>
            <w:t>86</w:t>
          </w:r>
          <w:r>
            <w:fldChar w:fldCharType="end"/>
          </w:r>
          <w:r>
            <w:rPr>
              <w:rFonts w:ascii="Times New Roman" w:hAnsi="Times New Roman" w:eastAsia="Times New Roman" w:cs="Times New Roman"/>
              <w:szCs w:val="24"/>
            </w:rPr>
            <w:fldChar w:fldCharType="end"/>
          </w:r>
        </w:p>
        <w:p w14:paraId="209F5E78">
          <w:pPr>
            <w:pStyle w:val="12"/>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_Toc9136 </w:instrText>
          </w:r>
          <w:r>
            <w:rPr>
              <w:rFonts w:ascii="Times New Roman" w:hAnsi="Times New Roman" w:eastAsia="Times New Roman" w:cs="Times New Roman"/>
              <w:szCs w:val="24"/>
            </w:rPr>
            <w:fldChar w:fldCharType="separate"/>
          </w:r>
          <w:r>
            <w:rPr>
              <w:rFonts w:hint="default" w:ascii="Times New Roman" w:hAnsi="Times New Roman" w:eastAsia="黑体" w:cs="Times New Roman"/>
              <w:bCs/>
              <w:smallCaps w:val="0"/>
              <w:snapToGrid/>
              <w:kern w:val="2"/>
              <w:szCs w:val="32"/>
              <w:lang w:eastAsia="zh-CN"/>
            </w:rPr>
            <w:t>附图4厂区疏散线路</w:t>
          </w:r>
          <w:r>
            <w:tab/>
          </w:r>
          <w:r>
            <w:fldChar w:fldCharType="begin"/>
          </w:r>
          <w:r>
            <w:instrText xml:space="preserve"> PAGEREF _Toc9136 \h </w:instrText>
          </w:r>
          <w:r>
            <w:fldChar w:fldCharType="separate"/>
          </w:r>
          <w:r>
            <w:t>87</w:t>
          </w:r>
          <w:r>
            <w:fldChar w:fldCharType="end"/>
          </w:r>
          <w:r>
            <w:rPr>
              <w:rFonts w:ascii="Times New Roman" w:hAnsi="Times New Roman" w:eastAsia="Times New Roman" w:cs="Times New Roman"/>
              <w:szCs w:val="24"/>
            </w:rPr>
            <w:fldChar w:fldCharType="end"/>
          </w:r>
        </w:p>
        <w:p w14:paraId="41615BA0">
          <w:pPr>
            <w:pStyle w:val="12"/>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_Toc1819 </w:instrText>
          </w:r>
          <w:r>
            <w:rPr>
              <w:rFonts w:ascii="Times New Roman" w:hAnsi="Times New Roman" w:eastAsia="Times New Roman" w:cs="Times New Roman"/>
              <w:szCs w:val="24"/>
            </w:rPr>
            <w:fldChar w:fldCharType="separate"/>
          </w:r>
          <w:r>
            <w:rPr>
              <w:rFonts w:hint="default" w:ascii="Times New Roman" w:hAnsi="Times New Roman" w:eastAsia="黑体" w:cs="Times New Roman"/>
              <w:bCs/>
              <w:smallCaps w:val="0"/>
              <w:snapToGrid/>
              <w:kern w:val="2"/>
              <w:szCs w:val="32"/>
              <w:lang w:val="en-US" w:eastAsia="zh-CN"/>
            </w:rPr>
            <w:t>附图5风险源分布图</w:t>
          </w:r>
          <w:r>
            <w:tab/>
          </w:r>
          <w:r>
            <w:fldChar w:fldCharType="begin"/>
          </w:r>
          <w:r>
            <w:instrText xml:space="preserve"> PAGEREF _Toc1819 \h </w:instrText>
          </w:r>
          <w:r>
            <w:fldChar w:fldCharType="separate"/>
          </w:r>
          <w:r>
            <w:t>88</w:t>
          </w:r>
          <w:r>
            <w:fldChar w:fldCharType="end"/>
          </w:r>
          <w:r>
            <w:rPr>
              <w:rFonts w:ascii="Times New Roman" w:hAnsi="Times New Roman" w:eastAsia="Times New Roman" w:cs="Times New Roman"/>
              <w:szCs w:val="24"/>
            </w:rPr>
            <w:fldChar w:fldCharType="end"/>
          </w:r>
        </w:p>
        <w:p w14:paraId="4FF98DF8">
          <w:pPr>
            <w:pStyle w:val="12"/>
            <w:tabs>
              <w:tab w:val="right" w:leader="dot" w:pos="8701"/>
            </w:tabs>
          </w:pPr>
          <w:r>
            <w:rPr>
              <w:rFonts w:ascii="Times New Roman" w:hAnsi="Times New Roman" w:eastAsia="Times New Roman" w:cs="Times New Roman"/>
              <w:szCs w:val="24"/>
            </w:rPr>
            <w:fldChar w:fldCharType="begin"/>
          </w:r>
          <w:r>
            <w:rPr>
              <w:rFonts w:ascii="Times New Roman" w:hAnsi="Times New Roman" w:eastAsia="Times New Roman" w:cs="Times New Roman"/>
              <w:szCs w:val="24"/>
            </w:rPr>
            <w:instrText xml:space="preserve"> HYPERLINK \l _Toc27284 </w:instrText>
          </w:r>
          <w:r>
            <w:rPr>
              <w:rFonts w:ascii="Times New Roman" w:hAnsi="Times New Roman" w:eastAsia="Times New Roman" w:cs="Times New Roman"/>
              <w:szCs w:val="24"/>
            </w:rPr>
            <w:fldChar w:fldCharType="separate"/>
          </w:r>
          <w:r>
            <w:rPr>
              <w:rFonts w:hint="default" w:ascii="Times New Roman" w:hAnsi="Times New Roman" w:eastAsia="黑体" w:cs="Times New Roman"/>
              <w:bCs/>
              <w:smallCaps w:val="0"/>
              <w:snapToGrid/>
              <w:kern w:val="2"/>
              <w:szCs w:val="32"/>
              <w:lang w:eastAsia="zh-CN"/>
            </w:rPr>
            <w:t>附图6平面示意图</w:t>
          </w:r>
          <w:r>
            <w:tab/>
          </w:r>
          <w:r>
            <w:fldChar w:fldCharType="begin"/>
          </w:r>
          <w:r>
            <w:instrText xml:space="preserve"> PAGEREF _Toc27284 \h </w:instrText>
          </w:r>
          <w:r>
            <w:fldChar w:fldCharType="separate"/>
          </w:r>
          <w:r>
            <w:t>89</w:t>
          </w:r>
          <w:r>
            <w:fldChar w:fldCharType="end"/>
          </w:r>
          <w:r>
            <w:rPr>
              <w:rFonts w:ascii="Times New Roman" w:hAnsi="Times New Roman" w:eastAsia="Times New Roman" w:cs="Times New Roman"/>
              <w:szCs w:val="24"/>
            </w:rPr>
            <w:fldChar w:fldCharType="end"/>
          </w:r>
        </w:p>
        <w:p w14:paraId="33E64AFC">
          <w:pPr>
            <w:spacing w:line="220" w:lineRule="auto"/>
            <w:sectPr>
              <w:pgSz w:w="12240" w:h="15840"/>
              <w:pgMar w:top="1005" w:right="1768" w:bottom="0" w:left="1771" w:header="731" w:footer="0" w:gutter="0"/>
              <w:cols w:space="720" w:num="1"/>
            </w:sectPr>
          </w:pPr>
          <w:r>
            <w:rPr>
              <w:rFonts w:ascii="Times New Roman" w:hAnsi="Times New Roman" w:eastAsia="Times New Roman" w:cs="Times New Roman"/>
              <w:szCs w:val="24"/>
            </w:rPr>
            <w:fldChar w:fldCharType="end"/>
          </w:r>
        </w:p>
      </w:sdtContent>
    </w:sdt>
    <w:p w14:paraId="0A776DC4">
      <w:pPr>
        <w:pStyle w:val="8"/>
        <w:spacing w:line="267" w:lineRule="auto"/>
      </w:pPr>
      <w:bookmarkStart w:id="3" w:name="bookmark57"/>
      <w:bookmarkEnd w:id="3"/>
    </w:p>
    <w:p w14:paraId="06A3C3C1">
      <w:pPr>
        <w:widowControl w:val="0"/>
        <w:kinsoku/>
        <w:autoSpaceDE w:val="0"/>
        <w:autoSpaceDN w:val="0"/>
        <w:adjustRightInd w:val="0"/>
        <w:snapToGrid/>
        <w:spacing w:line="360" w:lineRule="auto"/>
        <w:ind w:firstLine="0" w:firstLineChars="0"/>
        <w:jc w:val="center"/>
        <w:textAlignment w:val="auto"/>
        <w:rPr>
          <w:rFonts w:hint="eastAsia" w:ascii="Times New Roman" w:hAnsi="Times New Roman" w:eastAsia="仿宋_GB2312" w:cs="Times New Roman"/>
          <w:b/>
          <w:snapToGrid/>
          <w:kern w:val="0"/>
          <w:sz w:val="36"/>
          <w:szCs w:val="36"/>
          <w:lang w:val="zh-CN" w:eastAsia="zh-CN"/>
        </w:rPr>
      </w:pPr>
      <w:r>
        <w:rPr>
          <w:rFonts w:hint="eastAsia" w:ascii="Times New Roman" w:hAnsi="Times New Roman" w:eastAsia="仿宋_GB2312" w:cs="Times New Roman"/>
          <w:b/>
          <w:snapToGrid/>
          <w:kern w:val="0"/>
          <w:sz w:val="36"/>
          <w:szCs w:val="36"/>
          <w:lang w:val="zh-CN" w:eastAsia="zh-CN"/>
        </w:rPr>
        <w:t>发布令</w:t>
      </w:r>
    </w:p>
    <w:p w14:paraId="20D79306">
      <w:pPr>
        <w:pStyle w:val="8"/>
        <w:spacing w:line="241" w:lineRule="auto"/>
        <w:rPr>
          <w:rFonts w:hint="eastAsia" w:ascii="仿宋" w:hAnsi="仿宋" w:eastAsia="仿宋" w:cs="仿宋"/>
          <w:sz w:val="28"/>
          <w:szCs w:val="28"/>
        </w:rPr>
      </w:pPr>
    </w:p>
    <w:p w14:paraId="19CFA529">
      <w:pPr>
        <w:pStyle w:val="8"/>
        <w:widowControl w:val="0"/>
        <w:kinsoku/>
        <w:autoSpaceDE/>
        <w:autoSpaceDN/>
        <w:spacing w:line="360" w:lineRule="auto"/>
        <w:ind w:firstLine="562" w:firstLineChars="200"/>
        <w:jc w:val="left"/>
        <w:textAlignment w:val="auto"/>
        <w:rPr>
          <w:rFonts w:hint="eastAsia" w:ascii="仿宋" w:hAnsi="仿宋" w:eastAsia="仿宋" w:cs="仿宋"/>
          <w:snapToGrid/>
          <w:kern w:val="2"/>
          <w:sz w:val="28"/>
          <w:szCs w:val="28"/>
          <w:lang w:val="zh-CN" w:eastAsia="zh-CN"/>
        </w:rPr>
      </w:pPr>
      <w:r>
        <w:rPr>
          <w:rFonts w:hint="eastAsia" w:ascii="仿宋" w:hAnsi="仿宋" w:eastAsia="仿宋" w:cs="仿宋"/>
          <w:b/>
          <w:bCs/>
          <w:snapToGrid/>
          <w:kern w:val="2"/>
          <w:sz w:val="28"/>
          <w:szCs w:val="28"/>
          <w:lang w:val="zh-CN" w:eastAsia="zh-CN"/>
        </w:rPr>
        <w:t>公司全体同仁：</w:t>
      </w:r>
    </w:p>
    <w:p w14:paraId="53C2F975">
      <w:pPr>
        <w:widowControl w:val="0"/>
        <w:kinsoku/>
        <w:autoSpaceDE w:val="0"/>
        <w:autoSpaceDN w:val="0"/>
        <w:adjustRightInd w:val="0"/>
        <w:snapToGrid/>
        <w:spacing w:line="360" w:lineRule="auto"/>
        <w:ind w:firstLine="560" w:firstLineChars="200"/>
        <w:jc w:val="left"/>
        <w:textAlignment w:val="auto"/>
        <w:rPr>
          <w:rFonts w:hint="eastAsia" w:ascii="仿宋" w:hAnsi="仿宋" w:eastAsia="仿宋" w:cs="仿宋"/>
          <w:snapToGrid/>
          <w:kern w:val="0"/>
          <w:sz w:val="28"/>
          <w:szCs w:val="28"/>
          <w:lang w:val="zh-CN" w:eastAsia="zh-CN"/>
        </w:rPr>
      </w:pPr>
      <w:r>
        <w:rPr>
          <w:rFonts w:hint="eastAsia" w:ascii="仿宋" w:hAnsi="仿宋" w:eastAsia="仿宋" w:cs="仿宋"/>
          <w:snapToGrid/>
          <w:kern w:val="0"/>
          <w:sz w:val="28"/>
          <w:szCs w:val="28"/>
          <w:lang w:val="zh-CN" w:eastAsia="zh-CN"/>
        </w:rPr>
        <w:t>为贯彻以人为本，预防为主的方针，提高公司应对突发事件和险情的处置能力，提升公司应急管理水平，保证员工生命财产安全，保护生态环境和资源，依据《中华人民共和国环境保护法》、《中华人民共和国水污染防治法》、《中华人民共和国大气污染防治法》、《中华人民共和国固体废物污染环境防治法》、《中华人民共和国突发事件应对法》、《国家突发公共事件总体应急预案》、《国家突发环境事件应急预案》、《突发环境事件应急管理办法》、《天津市突发事件总体应急预案》、《天津市环保局突发环境事件应急预案》、《危险化学品安全管理条例》、《国家危险废物名录》等法律、法规，公司制定了突发环境事件应急预案。</w:t>
      </w:r>
    </w:p>
    <w:p w14:paraId="6E0F2FE7">
      <w:pPr>
        <w:widowControl w:val="0"/>
        <w:kinsoku/>
        <w:autoSpaceDE w:val="0"/>
        <w:autoSpaceDN w:val="0"/>
        <w:adjustRightInd w:val="0"/>
        <w:snapToGrid/>
        <w:spacing w:line="360" w:lineRule="auto"/>
        <w:ind w:firstLine="560" w:firstLineChars="200"/>
        <w:jc w:val="left"/>
        <w:textAlignment w:val="auto"/>
        <w:rPr>
          <w:rFonts w:hint="eastAsia" w:ascii="仿宋" w:hAnsi="仿宋" w:eastAsia="仿宋" w:cs="仿宋"/>
          <w:snapToGrid/>
          <w:kern w:val="0"/>
          <w:sz w:val="28"/>
          <w:szCs w:val="28"/>
          <w:lang w:val="zh-CN" w:eastAsia="zh-CN"/>
        </w:rPr>
      </w:pPr>
      <w:r>
        <w:rPr>
          <w:rFonts w:hint="eastAsia" w:ascii="仿宋" w:hAnsi="仿宋" w:eastAsia="仿宋" w:cs="仿宋"/>
          <w:snapToGrid/>
          <w:kern w:val="0"/>
          <w:sz w:val="28"/>
          <w:szCs w:val="28"/>
          <w:lang w:val="zh-CN" w:eastAsia="zh-CN"/>
        </w:rPr>
        <w:t>公司突发环境事件应急预案是公司应急管理工作纲领性文件，明确了公司应急机构及职责，建立了应急指挥系统及应急响应程序，是指导应急管理工作指南，各部门要认真贯彻和学习，确保公司应急管理工作得到有效落实。</w:t>
      </w:r>
    </w:p>
    <w:p w14:paraId="1A39E5FF">
      <w:pPr>
        <w:pStyle w:val="8"/>
        <w:spacing w:line="336" w:lineRule="auto"/>
      </w:pPr>
    </w:p>
    <w:p w14:paraId="62CE4EA9">
      <w:pPr>
        <w:pStyle w:val="8"/>
        <w:spacing w:line="337" w:lineRule="auto"/>
      </w:pPr>
    </w:p>
    <w:p w14:paraId="070F41FF">
      <w:pPr>
        <w:widowControl w:val="0"/>
        <w:kinsoku/>
        <w:autoSpaceDE w:val="0"/>
        <w:autoSpaceDN w:val="0"/>
        <w:adjustRightInd w:val="0"/>
        <w:snapToGrid/>
        <w:spacing w:line="360" w:lineRule="auto"/>
        <w:ind w:firstLine="6300" w:firstLineChars="2100"/>
        <w:jc w:val="left"/>
        <w:textAlignment w:val="auto"/>
        <w:rPr>
          <w:rFonts w:hint="eastAsia" w:ascii="Times New Roman" w:hAnsi="Times New Roman" w:eastAsia="仿宋_GB2312" w:cs="Times New Roman"/>
          <w:snapToGrid/>
          <w:kern w:val="0"/>
          <w:sz w:val="30"/>
          <w:szCs w:val="30"/>
          <w:lang w:eastAsia="zh-CN"/>
        </w:rPr>
      </w:pPr>
      <w:r>
        <w:rPr>
          <w:rFonts w:hint="eastAsia" w:ascii="Times New Roman" w:hAnsi="Times New Roman" w:eastAsia="仿宋_GB2312" w:cs="Times New Roman"/>
          <w:snapToGrid/>
          <w:kern w:val="0"/>
          <w:sz w:val="30"/>
          <w:szCs w:val="30"/>
          <w:lang w:eastAsia="zh-CN"/>
        </w:rPr>
        <w:t>总指挥：</w:t>
      </w:r>
      <w:bookmarkStart w:id="4" w:name="_Toc12133"/>
    </w:p>
    <w:p w14:paraId="33CC8B8A">
      <w:pPr>
        <w:widowControl w:val="0"/>
        <w:kinsoku/>
        <w:autoSpaceDE w:val="0"/>
        <w:autoSpaceDN w:val="0"/>
        <w:adjustRightInd w:val="0"/>
        <w:snapToGrid/>
        <w:spacing w:line="360" w:lineRule="auto"/>
        <w:ind w:firstLine="6300" w:firstLineChars="2100"/>
        <w:jc w:val="left"/>
        <w:textAlignment w:val="auto"/>
        <w:rPr>
          <w:rFonts w:hint="eastAsia" w:ascii="Times New Roman" w:hAnsi="Times New Roman" w:eastAsia="仿宋_GB2312" w:cs="Times New Roman"/>
          <w:snapToGrid/>
          <w:kern w:val="0"/>
          <w:sz w:val="30"/>
          <w:szCs w:val="30"/>
          <w:lang w:eastAsia="zh-CN"/>
        </w:rPr>
      </w:pPr>
      <w:r>
        <w:rPr>
          <w:rFonts w:hint="eastAsia" w:ascii="Times New Roman" w:hAnsi="Times New Roman" w:eastAsia="仿宋_GB2312" w:cs="Times New Roman"/>
          <w:snapToGrid/>
          <w:kern w:val="0"/>
          <w:sz w:val="30"/>
          <w:szCs w:val="30"/>
          <w:lang w:eastAsia="zh-CN"/>
        </w:rPr>
        <w:t>年</w:t>
      </w:r>
      <w:r>
        <w:rPr>
          <w:rFonts w:hint="eastAsia" w:ascii="Times New Roman" w:hAnsi="Times New Roman" w:eastAsia="仿宋_GB2312" w:cs="Times New Roman"/>
          <w:snapToGrid/>
          <w:kern w:val="0"/>
          <w:sz w:val="30"/>
          <w:szCs w:val="30"/>
          <w:lang w:val="en-US" w:eastAsia="zh-CN"/>
        </w:rPr>
        <w:t xml:space="preserve">   </w:t>
      </w:r>
      <w:r>
        <w:rPr>
          <w:rFonts w:hint="eastAsia" w:ascii="Times New Roman" w:hAnsi="Times New Roman" w:eastAsia="仿宋_GB2312" w:cs="Times New Roman"/>
          <w:snapToGrid/>
          <w:kern w:val="0"/>
          <w:sz w:val="30"/>
          <w:szCs w:val="30"/>
          <w:lang w:eastAsia="zh-CN"/>
        </w:rPr>
        <w:t>月</w:t>
      </w:r>
      <w:r>
        <w:rPr>
          <w:rFonts w:hint="eastAsia" w:ascii="Times New Roman" w:hAnsi="Times New Roman" w:eastAsia="仿宋_GB2312" w:cs="Times New Roman"/>
          <w:snapToGrid/>
          <w:kern w:val="0"/>
          <w:sz w:val="30"/>
          <w:szCs w:val="30"/>
          <w:lang w:val="en-US" w:eastAsia="zh-CN"/>
        </w:rPr>
        <w:t xml:space="preserve">   </w:t>
      </w:r>
      <w:r>
        <w:rPr>
          <w:rFonts w:hint="eastAsia" w:ascii="Times New Roman" w:hAnsi="Times New Roman" w:eastAsia="仿宋_GB2312" w:cs="Times New Roman"/>
          <w:snapToGrid/>
          <w:kern w:val="0"/>
          <w:sz w:val="30"/>
          <w:szCs w:val="30"/>
          <w:lang w:eastAsia="zh-CN"/>
        </w:rPr>
        <w:t>日</w:t>
      </w:r>
      <w:bookmarkEnd w:id="4"/>
    </w:p>
    <w:p w14:paraId="3328CAD1">
      <w:pPr>
        <w:widowControl w:val="0"/>
        <w:kinsoku/>
        <w:autoSpaceDE w:val="0"/>
        <w:autoSpaceDN w:val="0"/>
        <w:adjustRightInd w:val="0"/>
        <w:snapToGrid/>
        <w:spacing w:line="360" w:lineRule="auto"/>
        <w:ind w:firstLine="6300" w:firstLineChars="2100"/>
        <w:jc w:val="left"/>
        <w:textAlignment w:val="auto"/>
        <w:rPr>
          <w:rFonts w:ascii="Times New Roman" w:hAnsi="Times New Roman" w:eastAsia="仿宋_GB2312" w:cs="Times New Roman"/>
          <w:snapToGrid/>
          <w:kern w:val="0"/>
          <w:sz w:val="30"/>
          <w:szCs w:val="30"/>
          <w:lang w:eastAsia="zh-CN"/>
        </w:rPr>
        <w:sectPr>
          <w:headerReference r:id="rId6" w:type="default"/>
          <w:footerReference r:id="rId7" w:type="default"/>
          <w:pgSz w:w="12240" w:h="15840"/>
          <w:pgMar w:top="1005" w:right="1701" w:bottom="0" w:left="1771" w:header="731" w:footer="0" w:gutter="0"/>
          <w:pgNumType w:fmt="decimal" w:start="1"/>
          <w:cols w:space="720" w:num="1"/>
        </w:sectPr>
      </w:pPr>
    </w:p>
    <w:p w14:paraId="7EB872B9">
      <w:pPr>
        <w:pStyle w:val="8"/>
        <w:spacing w:line="250" w:lineRule="auto"/>
      </w:pPr>
    </w:p>
    <w:p w14:paraId="33A47722">
      <w:pPr>
        <w:pStyle w:val="4"/>
        <w:widowControl w:val="0"/>
        <w:kinsoku/>
        <w:autoSpaceDE/>
        <w:autoSpaceDN/>
        <w:adjustRightInd/>
        <w:snapToGrid/>
        <w:spacing w:before="0" w:beforeLines="-2147483648" w:beforeAutospacing="0" w:after="0" w:afterLines="-2147483648" w:afterAutospacing="0" w:line="360" w:lineRule="auto"/>
        <w:ind w:firstLine="0" w:firstLineChars="0"/>
        <w:jc w:val="both"/>
        <w:textAlignment w:val="auto"/>
      </w:pPr>
      <w:bookmarkStart w:id="5" w:name="bookmark1"/>
      <w:bookmarkEnd w:id="5"/>
      <w:bookmarkStart w:id="6" w:name="_Toc31034"/>
      <w:r>
        <w:rPr>
          <w:rFonts w:ascii="Times New Roman" w:hAnsi="Times New Roman" w:eastAsia="黑体" w:cs="Times New Roman"/>
          <w:b w:val="0"/>
          <w:bCs/>
          <w:snapToGrid/>
          <w:color w:val="000000"/>
          <w:sz w:val="28"/>
          <w:szCs w:val="44"/>
          <w:lang w:eastAsia="zh-CN"/>
        </w:rPr>
        <w:t>1总则</w:t>
      </w:r>
      <w:bookmarkEnd w:id="6"/>
    </w:p>
    <w:p w14:paraId="793EF400">
      <w:pPr>
        <w:pStyle w:val="5"/>
        <w:keepNext/>
        <w:keepLines/>
        <w:widowControl w:val="0"/>
        <w:kinsoku/>
        <w:autoSpaceDE/>
        <w:autoSpaceDN/>
        <w:adjustRightInd/>
        <w:snapToGrid/>
        <w:ind w:left="0" w:firstLine="560" w:firstLineChars="200"/>
        <w:jc w:val="both"/>
        <w:textAlignment w:val="auto"/>
        <w:rPr>
          <w:rFonts w:ascii="Times New Roman" w:hAnsi="Times New Roman" w:eastAsia="黑体" w:cs="Times New Roman"/>
          <w:bCs/>
          <w:smallCaps w:val="0"/>
          <w:snapToGrid/>
          <w:color w:val="000000"/>
          <w:kern w:val="2"/>
          <w:szCs w:val="32"/>
          <w:lang w:eastAsia="zh-CN"/>
        </w:rPr>
      </w:pPr>
      <w:bookmarkStart w:id="7" w:name="bookmark3"/>
      <w:bookmarkEnd w:id="7"/>
      <w:bookmarkStart w:id="8" w:name="_Toc28653"/>
      <w:r>
        <w:rPr>
          <w:rFonts w:ascii="Times New Roman" w:hAnsi="Times New Roman" w:eastAsia="黑体" w:cs="Times New Roman"/>
          <w:bCs/>
          <w:smallCaps w:val="0"/>
          <w:snapToGrid/>
          <w:color w:val="000000"/>
          <w:kern w:val="2"/>
          <w:szCs w:val="32"/>
          <w:lang w:eastAsia="zh-CN"/>
        </w:rPr>
        <w:t>编制目的</w:t>
      </w:r>
      <w:bookmarkEnd w:id="8"/>
    </w:p>
    <w:p w14:paraId="4379AEFD">
      <w:pPr>
        <w:widowControl w:val="0"/>
        <w:kinsoku/>
        <w:autoSpaceDE/>
        <w:autoSpaceDN/>
        <w:adjustRightInd/>
        <w:snapToGrid/>
        <w:spacing w:line="360" w:lineRule="auto"/>
        <w:ind w:firstLine="560" w:firstLineChars="200"/>
        <w:jc w:val="both"/>
        <w:textAlignment w:val="auto"/>
        <w:rPr>
          <w:rFonts w:hint="eastAsia" w:ascii="Times New Roman" w:hAnsi="Times New Roman" w:eastAsia="仿宋_GB2312" w:cs="Times New Roman"/>
          <w:snapToGrid/>
          <w:color w:val="000000"/>
          <w:kern w:val="2"/>
          <w:sz w:val="28"/>
          <w:szCs w:val="28"/>
          <w:lang w:val="en-US" w:eastAsia="zh-CN"/>
        </w:rPr>
      </w:pPr>
      <w:r>
        <w:rPr>
          <w:rFonts w:hint="default" w:ascii="Times New Roman" w:hAnsi="Times New Roman" w:eastAsia="仿宋_GB2312" w:cs="Times New Roman"/>
          <w:snapToGrid/>
          <w:color w:val="000000"/>
          <w:kern w:val="2"/>
          <w:sz w:val="28"/>
          <w:szCs w:val="28"/>
          <w:lang w:eastAsia="zh-CN"/>
        </w:rPr>
        <w:t>天津海晶塑料制品有限公司成立于1994年7月，为天津长芦海晶集团公司（以下简称海晶集团）下属单位，主要经营生产多层共挤阻隔膜</w:t>
      </w:r>
      <w:r>
        <w:rPr>
          <w:rFonts w:hint="eastAsia"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eastAsia="zh-CN"/>
        </w:rPr>
        <w:t>高低压袋（膜）等产品，本企业位于天津经济技术开发区洞庭路155号厂院内，该厂院产权属于海晶集团，海晶集团将该厂院授权给天津长芦海晶集团有限公司滨海新区第四分公司，本企业属于海晶集团的控股子公司国有控股公司，为独立建设单位，独立运营，对其相应建设内容负责</w:t>
      </w:r>
      <w:r>
        <w:rPr>
          <w:rFonts w:hint="eastAsia"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eastAsia="zh-CN"/>
        </w:rPr>
        <w:t>本企业租用天津长芦海晶集团有限公司滨海新区第四分公司的厂房进行生产。本企业2021年</w:t>
      </w:r>
      <w:r>
        <w:rPr>
          <w:rFonts w:hint="eastAsia" w:ascii="Times New Roman" w:hAnsi="Times New Roman" w:eastAsia="仿宋_GB2312" w:cs="Times New Roman"/>
          <w:snapToGrid/>
          <w:color w:val="000000"/>
          <w:kern w:val="2"/>
          <w:sz w:val="28"/>
          <w:szCs w:val="28"/>
          <w:lang w:val="en-US" w:eastAsia="zh-CN"/>
        </w:rPr>
        <w:t>11</w:t>
      </w:r>
      <w:r>
        <w:rPr>
          <w:rFonts w:hint="default" w:ascii="Times New Roman" w:hAnsi="Times New Roman" w:eastAsia="仿宋_GB2312" w:cs="Times New Roman"/>
          <w:snapToGrid/>
          <w:color w:val="000000"/>
          <w:kern w:val="2"/>
          <w:sz w:val="28"/>
          <w:szCs w:val="28"/>
          <w:lang w:eastAsia="zh-CN"/>
        </w:rPr>
        <w:t>月</w:t>
      </w:r>
      <w:r>
        <w:rPr>
          <w:rFonts w:hint="eastAsia" w:ascii="Times New Roman" w:hAnsi="Times New Roman" w:eastAsia="仿宋_GB2312" w:cs="Times New Roman"/>
          <w:snapToGrid/>
          <w:color w:val="000000"/>
          <w:kern w:val="2"/>
          <w:sz w:val="28"/>
          <w:szCs w:val="28"/>
          <w:lang w:val="en-US" w:eastAsia="zh-CN"/>
        </w:rPr>
        <w:t>10</w:t>
      </w:r>
      <w:r>
        <w:rPr>
          <w:rFonts w:hint="default" w:ascii="Times New Roman" w:hAnsi="Times New Roman" w:eastAsia="仿宋_GB2312" w:cs="Times New Roman"/>
          <w:snapToGrid/>
          <w:color w:val="000000"/>
          <w:kern w:val="2"/>
          <w:sz w:val="28"/>
          <w:szCs w:val="28"/>
          <w:lang w:eastAsia="zh-CN"/>
        </w:rPr>
        <w:t>日</w:t>
      </w:r>
      <w:r>
        <w:rPr>
          <w:rFonts w:hint="eastAsia" w:ascii="Times New Roman" w:hAnsi="Times New Roman" w:eastAsia="仿宋_GB2312" w:cs="Times New Roman"/>
          <w:snapToGrid/>
          <w:color w:val="000000"/>
          <w:kern w:val="2"/>
          <w:sz w:val="28"/>
          <w:szCs w:val="28"/>
          <w:lang w:val="en-US" w:eastAsia="zh-CN"/>
        </w:rPr>
        <w:t>完成</w:t>
      </w:r>
      <w:r>
        <w:rPr>
          <w:rFonts w:hint="default" w:ascii="Times New Roman" w:hAnsi="Times New Roman" w:eastAsia="仿宋_GB2312" w:cs="Times New Roman"/>
          <w:snapToGrid/>
          <w:color w:val="000000"/>
          <w:kern w:val="2"/>
          <w:sz w:val="28"/>
          <w:szCs w:val="28"/>
          <w:lang w:eastAsia="zh-CN"/>
        </w:rPr>
        <w:t>“天津海晶塑料制品有限公司8000吨多层共挤塑料薄膜项目</w:t>
      </w:r>
      <w:r>
        <w:rPr>
          <w:rFonts w:hint="eastAsia" w:ascii="Times New Roman" w:hAnsi="Times New Roman" w:eastAsia="仿宋_GB2312" w:cs="Times New Roman"/>
          <w:snapToGrid/>
          <w:color w:val="000000"/>
          <w:kern w:val="2"/>
          <w:sz w:val="28"/>
          <w:szCs w:val="28"/>
          <w:lang w:eastAsia="zh-CN"/>
        </w:rPr>
        <w:t>（</w:t>
      </w:r>
      <w:r>
        <w:rPr>
          <w:rFonts w:hint="eastAsia" w:ascii="Times New Roman" w:hAnsi="Times New Roman" w:eastAsia="仿宋_GB2312" w:cs="Times New Roman"/>
          <w:snapToGrid/>
          <w:color w:val="000000"/>
          <w:kern w:val="2"/>
          <w:sz w:val="28"/>
          <w:szCs w:val="28"/>
          <w:lang w:val="en-US" w:eastAsia="zh-CN"/>
        </w:rPr>
        <w:t>一期</w:t>
      </w:r>
      <w:r>
        <w:rPr>
          <w:rFonts w:hint="eastAsia"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eastAsia="zh-CN"/>
        </w:rPr>
        <w:t>”</w:t>
      </w:r>
      <w:r>
        <w:rPr>
          <w:rFonts w:hint="eastAsia" w:ascii="Times New Roman" w:hAnsi="Times New Roman" w:eastAsia="仿宋_GB2312" w:cs="Times New Roman"/>
          <w:snapToGrid/>
          <w:color w:val="000000"/>
          <w:kern w:val="2"/>
          <w:sz w:val="28"/>
          <w:szCs w:val="28"/>
          <w:lang w:val="en-US" w:eastAsia="zh-CN"/>
        </w:rPr>
        <w:t>竣工验收。</w:t>
      </w:r>
    </w:p>
    <w:p w14:paraId="46BBA4A9">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本企业于2018年8月16日取得“天津海晶塑料制品有限公司年产2500吨多层共挤高阻隔塑料薄膜项目环境影响报告表”环评批复，并于2019年10月28日完成该项目自主验收（公示）；于2019年9月17日取得“天津海晶塑料制品有限公司年产1000吨多层共挤高阻隔塑料薄膜项目环境影响报告表”环评批复，并于2019年10月28日完成该项目自主验收（公示）；于2021年</w:t>
      </w:r>
      <w:r>
        <w:rPr>
          <w:rFonts w:hint="eastAsia" w:ascii="Times New Roman" w:hAnsi="Times New Roman" w:eastAsia="仿宋_GB2312" w:cs="Times New Roman"/>
          <w:snapToGrid/>
          <w:color w:val="000000"/>
          <w:kern w:val="2"/>
          <w:sz w:val="28"/>
          <w:szCs w:val="28"/>
          <w:lang w:val="en-US" w:eastAsia="zh-CN"/>
        </w:rPr>
        <w:t>7</w:t>
      </w:r>
      <w:r>
        <w:rPr>
          <w:rFonts w:hint="default" w:ascii="Times New Roman" w:hAnsi="Times New Roman" w:eastAsia="仿宋_GB2312" w:cs="Times New Roman"/>
          <w:snapToGrid/>
          <w:color w:val="000000"/>
          <w:kern w:val="2"/>
          <w:sz w:val="28"/>
          <w:szCs w:val="28"/>
          <w:lang w:eastAsia="zh-CN"/>
        </w:rPr>
        <w:t>月</w:t>
      </w:r>
      <w:r>
        <w:rPr>
          <w:rFonts w:hint="eastAsia" w:ascii="Times New Roman" w:hAnsi="Times New Roman" w:eastAsia="仿宋_GB2312" w:cs="Times New Roman"/>
          <w:snapToGrid/>
          <w:color w:val="000000"/>
          <w:kern w:val="2"/>
          <w:sz w:val="28"/>
          <w:szCs w:val="28"/>
          <w:lang w:val="en-US" w:eastAsia="zh-CN"/>
        </w:rPr>
        <w:t>15</w:t>
      </w:r>
      <w:r>
        <w:rPr>
          <w:rFonts w:hint="default" w:ascii="Times New Roman" w:hAnsi="Times New Roman" w:eastAsia="仿宋_GB2312" w:cs="Times New Roman"/>
          <w:snapToGrid/>
          <w:color w:val="000000"/>
          <w:kern w:val="2"/>
          <w:sz w:val="28"/>
          <w:szCs w:val="28"/>
          <w:lang w:eastAsia="zh-CN"/>
        </w:rPr>
        <w:t>日</w:t>
      </w:r>
      <w:r>
        <w:rPr>
          <w:rFonts w:hint="eastAsia" w:ascii="Times New Roman" w:hAnsi="Times New Roman" w:eastAsia="仿宋_GB2312" w:cs="Times New Roman"/>
          <w:snapToGrid/>
          <w:color w:val="000000"/>
          <w:kern w:val="2"/>
          <w:sz w:val="28"/>
          <w:szCs w:val="28"/>
          <w:lang w:val="en-US" w:eastAsia="zh-CN"/>
        </w:rPr>
        <w:t>完成</w:t>
      </w:r>
      <w:r>
        <w:rPr>
          <w:rFonts w:hint="default" w:ascii="Times New Roman" w:hAnsi="Times New Roman" w:eastAsia="仿宋_GB2312" w:cs="Times New Roman"/>
          <w:snapToGrid/>
          <w:color w:val="000000"/>
          <w:kern w:val="2"/>
          <w:sz w:val="28"/>
          <w:szCs w:val="28"/>
          <w:lang w:eastAsia="zh-CN"/>
        </w:rPr>
        <w:t>“天津海晶塑料制品有限公司8000吨多层共挤塑料薄膜项目</w:t>
      </w:r>
      <w:r>
        <w:rPr>
          <w:rFonts w:hint="eastAsia" w:ascii="Times New Roman" w:hAnsi="Times New Roman" w:eastAsia="仿宋_GB2312" w:cs="Times New Roman"/>
          <w:snapToGrid/>
          <w:color w:val="000000"/>
          <w:kern w:val="2"/>
          <w:sz w:val="28"/>
          <w:szCs w:val="28"/>
          <w:lang w:val="en-US" w:eastAsia="zh-CN"/>
        </w:rPr>
        <w:t>环境影响报告表”环评批复</w:t>
      </w:r>
      <w:r>
        <w:rPr>
          <w:rFonts w:hint="eastAsia" w:ascii="Times New Roman" w:hAnsi="Times New Roman" w:eastAsia="仿宋_GB2312" w:cs="Times New Roman"/>
          <w:snapToGrid/>
          <w:color w:val="000000"/>
          <w:kern w:val="2"/>
          <w:sz w:val="28"/>
          <w:szCs w:val="28"/>
          <w:lang w:eastAsia="zh-CN"/>
        </w:rPr>
        <w:t>，</w:t>
      </w:r>
      <w:r>
        <w:rPr>
          <w:rFonts w:hint="eastAsia" w:ascii="Times New Roman" w:hAnsi="Times New Roman" w:eastAsia="仿宋_GB2312" w:cs="Times New Roman"/>
          <w:snapToGrid/>
          <w:color w:val="000000"/>
          <w:kern w:val="2"/>
          <w:sz w:val="28"/>
          <w:szCs w:val="28"/>
          <w:lang w:val="en-US" w:eastAsia="zh-CN"/>
        </w:rPr>
        <w:t>并</w:t>
      </w:r>
      <w:r>
        <w:rPr>
          <w:rFonts w:hint="default" w:ascii="Times New Roman" w:hAnsi="Times New Roman" w:eastAsia="仿宋_GB2312" w:cs="Times New Roman"/>
          <w:snapToGrid/>
          <w:color w:val="000000"/>
          <w:kern w:val="2"/>
          <w:sz w:val="28"/>
          <w:szCs w:val="28"/>
          <w:lang w:eastAsia="zh-CN"/>
        </w:rPr>
        <w:t>于2021年</w:t>
      </w:r>
      <w:r>
        <w:rPr>
          <w:rFonts w:hint="eastAsia" w:ascii="Times New Roman" w:hAnsi="Times New Roman" w:eastAsia="仿宋_GB2312" w:cs="Times New Roman"/>
          <w:snapToGrid/>
          <w:color w:val="000000"/>
          <w:kern w:val="2"/>
          <w:sz w:val="28"/>
          <w:szCs w:val="28"/>
          <w:lang w:val="en-US" w:eastAsia="zh-CN"/>
        </w:rPr>
        <w:t>11</w:t>
      </w:r>
      <w:r>
        <w:rPr>
          <w:rFonts w:hint="default" w:ascii="Times New Roman" w:hAnsi="Times New Roman" w:eastAsia="仿宋_GB2312" w:cs="Times New Roman"/>
          <w:snapToGrid/>
          <w:color w:val="000000"/>
          <w:kern w:val="2"/>
          <w:sz w:val="28"/>
          <w:szCs w:val="28"/>
          <w:lang w:eastAsia="zh-CN"/>
        </w:rPr>
        <w:t>月1</w:t>
      </w:r>
      <w:r>
        <w:rPr>
          <w:rFonts w:hint="eastAsia" w:ascii="Times New Roman" w:hAnsi="Times New Roman" w:eastAsia="仿宋_GB2312" w:cs="Times New Roman"/>
          <w:snapToGrid/>
          <w:color w:val="000000"/>
          <w:kern w:val="2"/>
          <w:sz w:val="28"/>
          <w:szCs w:val="28"/>
          <w:lang w:val="en-US" w:eastAsia="zh-CN"/>
        </w:rPr>
        <w:t>0</w:t>
      </w:r>
      <w:r>
        <w:rPr>
          <w:rFonts w:hint="default" w:ascii="Times New Roman" w:hAnsi="Times New Roman" w:eastAsia="仿宋_GB2312" w:cs="Times New Roman"/>
          <w:snapToGrid/>
          <w:color w:val="000000"/>
          <w:kern w:val="2"/>
          <w:sz w:val="28"/>
          <w:szCs w:val="28"/>
          <w:lang w:eastAsia="zh-CN"/>
        </w:rPr>
        <w:t>日</w:t>
      </w:r>
      <w:r>
        <w:rPr>
          <w:rFonts w:hint="eastAsia" w:ascii="Times New Roman" w:hAnsi="Times New Roman" w:eastAsia="仿宋_GB2312" w:cs="Times New Roman"/>
          <w:snapToGrid/>
          <w:color w:val="000000"/>
          <w:kern w:val="2"/>
          <w:sz w:val="28"/>
          <w:szCs w:val="28"/>
          <w:lang w:val="en-US" w:eastAsia="zh-CN"/>
        </w:rPr>
        <w:t>完成</w:t>
      </w:r>
      <w:r>
        <w:rPr>
          <w:rFonts w:hint="default" w:ascii="Times New Roman" w:hAnsi="Times New Roman" w:eastAsia="仿宋_GB2312" w:cs="Times New Roman"/>
          <w:snapToGrid/>
          <w:color w:val="000000"/>
          <w:kern w:val="2"/>
          <w:sz w:val="28"/>
          <w:szCs w:val="28"/>
          <w:lang w:eastAsia="zh-CN"/>
        </w:rPr>
        <w:t>“天津海晶塑料制品有限公司8000吨多层共挤塑料薄膜项目</w:t>
      </w:r>
      <w:r>
        <w:rPr>
          <w:rFonts w:hint="eastAsia" w:ascii="Times New Roman" w:hAnsi="Times New Roman" w:eastAsia="仿宋_GB2312" w:cs="Times New Roman"/>
          <w:snapToGrid/>
          <w:color w:val="000000"/>
          <w:kern w:val="2"/>
          <w:sz w:val="28"/>
          <w:szCs w:val="28"/>
          <w:lang w:eastAsia="zh-CN"/>
        </w:rPr>
        <w:t>（</w:t>
      </w:r>
      <w:r>
        <w:rPr>
          <w:rFonts w:hint="eastAsia" w:ascii="Times New Roman" w:hAnsi="Times New Roman" w:eastAsia="仿宋_GB2312" w:cs="Times New Roman"/>
          <w:snapToGrid/>
          <w:color w:val="000000"/>
          <w:kern w:val="2"/>
          <w:sz w:val="28"/>
          <w:szCs w:val="28"/>
          <w:lang w:val="en-US" w:eastAsia="zh-CN"/>
        </w:rPr>
        <w:t>一期</w:t>
      </w:r>
      <w:r>
        <w:rPr>
          <w:rFonts w:hint="eastAsia" w:ascii="Times New Roman" w:hAnsi="Times New Roman" w:eastAsia="仿宋_GB2312" w:cs="Times New Roman"/>
          <w:snapToGrid/>
          <w:color w:val="000000"/>
          <w:kern w:val="2"/>
          <w:sz w:val="28"/>
          <w:szCs w:val="28"/>
          <w:lang w:eastAsia="zh-CN"/>
        </w:rPr>
        <w:t>）</w:t>
      </w:r>
      <w:r>
        <w:rPr>
          <w:rFonts w:hint="eastAsia" w:ascii="Times New Roman" w:hAnsi="Times New Roman" w:eastAsia="仿宋_GB2312" w:cs="Times New Roman"/>
          <w:snapToGrid/>
          <w:color w:val="000000"/>
          <w:kern w:val="2"/>
          <w:sz w:val="28"/>
          <w:szCs w:val="28"/>
          <w:lang w:val="en-US" w:eastAsia="zh-CN"/>
        </w:rPr>
        <w:t>竣工验收</w:t>
      </w:r>
      <w:r>
        <w:rPr>
          <w:rFonts w:hint="default" w:ascii="Times New Roman" w:hAnsi="Times New Roman" w:eastAsia="仿宋_GB2312" w:cs="Times New Roman"/>
          <w:snapToGrid/>
          <w:color w:val="000000"/>
          <w:kern w:val="2"/>
          <w:sz w:val="28"/>
          <w:szCs w:val="28"/>
          <w:lang w:eastAsia="zh-CN"/>
        </w:rPr>
        <w:t>。</w:t>
      </w:r>
    </w:p>
    <w:p w14:paraId="4D67ED26">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企业于2019年12月17日报送第一版《预案》于天津经济技术开发区环境监察支队进行备案，备案表于2019年12月17日取得，备案编号为120116-KF-2019-209-L，环境风险等级为“一般[一般-大气（Q0）+一般-水（Q0）]”</w:t>
      </w:r>
      <w:r>
        <w:rPr>
          <w:rFonts w:hint="eastAsia"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eastAsia="zh-CN"/>
        </w:rPr>
        <w:t>于20</w:t>
      </w:r>
      <w:r>
        <w:rPr>
          <w:rFonts w:hint="eastAsia" w:ascii="Times New Roman" w:hAnsi="Times New Roman" w:eastAsia="仿宋_GB2312" w:cs="Times New Roman"/>
          <w:snapToGrid/>
          <w:color w:val="000000"/>
          <w:kern w:val="2"/>
          <w:sz w:val="28"/>
          <w:szCs w:val="28"/>
          <w:lang w:val="en-US" w:eastAsia="zh-CN"/>
        </w:rPr>
        <w:t>21</w:t>
      </w:r>
      <w:r>
        <w:rPr>
          <w:rFonts w:hint="default" w:ascii="Times New Roman" w:hAnsi="Times New Roman" w:eastAsia="仿宋_GB2312" w:cs="Times New Roman"/>
          <w:snapToGrid/>
          <w:color w:val="000000"/>
          <w:kern w:val="2"/>
          <w:sz w:val="28"/>
          <w:szCs w:val="28"/>
          <w:lang w:eastAsia="zh-CN"/>
        </w:rPr>
        <w:t>年1</w:t>
      </w:r>
      <w:r>
        <w:rPr>
          <w:rFonts w:hint="eastAsia" w:ascii="Times New Roman" w:hAnsi="Times New Roman" w:eastAsia="仿宋_GB2312" w:cs="Times New Roman"/>
          <w:snapToGrid/>
          <w:color w:val="000000"/>
          <w:kern w:val="2"/>
          <w:sz w:val="28"/>
          <w:szCs w:val="28"/>
          <w:lang w:val="en-US" w:eastAsia="zh-CN"/>
        </w:rPr>
        <w:t>1</w:t>
      </w:r>
      <w:r>
        <w:rPr>
          <w:rFonts w:hint="default" w:ascii="Times New Roman" w:hAnsi="Times New Roman" w:eastAsia="仿宋_GB2312" w:cs="Times New Roman"/>
          <w:snapToGrid/>
          <w:color w:val="000000"/>
          <w:kern w:val="2"/>
          <w:sz w:val="28"/>
          <w:szCs w:val="28"/>
          <w:lang w:eastAsia="zh-CN"/>
        </w:rPr>
        <w:t>月</w:t>
      </w:r>
      <w:r>
        <w:rPr>
          <w:rFonts w:hint="eastAsia" w:ascii="Times New Roman" w:hAnsi="Times New Roman" w:eastAsia="仿宋_GB2312" w:cs="Times New Roman"/>
          <w:snapToGrid/>
          <w:color w:val="000000"/>
          <w:kern w:val="2"/>
          <w:sz w:val="28"/>
          <w:szCs w:val="28"/>
          <w:lang w:val="en-US" w:eastAsia="zh-CN"/>
        </w:rPr>
        <w:t>4</w:t>
      </w:r>
      <w:r>
        <w:rPr>
          <w:rFonts w:hint="default" w:ascii="Times New Roman" w:hAnsi="Times New Roman" w:eastAsia="仿宋_GB2312" w:cs="Times New Roman"/>
          <w:snapToGrid/>
          <w:color w:val="000000"/>
          <w:kern w:val="2"/>
          <w:sz w:val="28"/>
          <w:szCs w:val="28"/>
          <w:lang w:eastAsia="zh-CN"/>
        </w:rPr>
        <w:t>日报送第</w:t>
      </w:r>
      <w:r>
        <w:rPr>
          <w:rFonts w:hint="eastAsia" w:ascii="Times New Roman" w:hAnsi="Times New Roman" w:eastAsia="仿宋_GB2312" w:cs="Times New Roman"/>
          <w:snapToGrid/>
          <w:color w:val="000000"/>
          <w:kern w:val="2"/>
          <w:sz w:val="28"/>
          <w:szCs w:val="28"/>
          <w:lang w:val="en-US" w:eastAsia="zh-CN"/>
        </w:rPr>
        <w:t>二</w:t>
      </w:r>
      <w:r>
        <w:rPr>
          <w:rFonts w:hint="default" w:ascii="Times New Roman" w:hAnsi="Times New Roman" w:eastAsia="仿宋_GB2312" w:cs="Times New Roman"/>
          <w:snapToGrid/>
          <w:color w:val="000000"/>
          <w:kern w:val="2"/>
          <w:sz w:val="28"/>
          <w:szCs w:val="28"/>
          <w:lang w:eastAsia="zh-CN"/>
        </w:rPr>
        <w:t>版《预案》于天津经济技术开发区环境监察支队进行备案，备案表于</w:t>
      </w:r>
      <w:r>
        <w:rPr>
          <w:rFonts w:hint="eastAsia" w:ascii="Times New Roman" w:hAnsi="Times New Roman" w:eastAsia="仿宋_GB2312" w:cs="Times New Roman"/>
          <w:snapToGrid/>
          <w:color w:val="000000"/>
          <w:kern w:val="2"/>
          <w:sz w:val="28"/>
          <w:szCs w:val="28"/>
          <w:lang w:val="en-US" w:eastAsia="zh-CN"/>
        </w:rPr>
        <w:t>2021</w:t>
      </w:r>
      <w:r>
        <w:rPr>
          <w:rFonts w:hint="default" w:ascii="Times New Roman" w:hAnsi="Times New Roman" w:eastAsia="仿宋_GB2312" w:cs="Times New Roman"/>
          <w:snapToGrid/>
          <w:color w:val="000000"/>
          <w:kern w:val="2"/>
          <w:sz w:val="28"/>
          <w:szCs w:val="28"/>
          <w:lang w:eastAsia="zh-CN"/>
        </w:rPr>
        <w:t>年</w:t>
      </w:r>
      <w:r>
        <w:rPr>
          <w:rFonts w:hint="eastAsia" w:ascii="Times New Roman" w:hAnsi="Times New Roman" w:eastAsia="仿宋_GB2312" w:cs="Times New Roman"/>
          <w:snapToGrid/>
          <w:color w:val="000000"/>
          <w:kern w:val="2"/>
          <w:sz w:val="28"/>
          <w:szCs w:val="28"/>
          <w:lang w:val="en-US" w:eastAsia="zh-CN"/>
        </w:rPr>
        <w:t>11</w:t>
      </w:r>
      <w:r>
        <w:rPr>
          <w:rFonts w:hint="default" w:ascii="Times New Roman" w:hAnsi="Times New Roman" w:eastAsia="仿宋_GB2312" w:cs="Times New Roman"/>
          <w:snapToGrid/>
          <w:color w:val="000000"/>
          <w:kern w:val="2"/>
          <w:sz w:val="28"/>
          <w:szCs w:val="28"/>
          <w:lang w:eastAsia="zh-CN"/>
        </w:rPr>
        <w:t>月</w:t>
      </w:r>
      <w:r>
        <w:rPr>
          <w:rFonts w:hint="eastAsia" w:ascii="Times New Roman" w:hAnsi="Times New Roman" w:eastAsia="仿宋_GB2312" w:cs="Times New Roman"/>
          <w:snapToGrid/>
          <w:color w:val="000000"/>
          <w:kern w:val="2"/>
          <w:sz w:val="28"/>
          <w:szCs w:val="28"/>
          <w:lang w:val="en-US" w:eastAsia="zh-CN"/>
        </w:rPr>
        <w:t>4</w:t>
      </w:r>
      <w:r>
        <w:rPr>
          <w:rFonts w:hint="default" w:ascii="Times New Roman" w:hAnsi="Times New Roman" w:eastAsia="仿宋_GB2312" w:cs="Times New Roman"/>
          <w:snapToGrid/>
          <w:color w:val="000000"/>
          <w:kern w:val="2"/>
          <w:sz w:val="28"/>
          <w:szCs w:val="28"/>
          <w:lang w:eastAsia="zh-CN"/>
        </w:rPr>
        <w:t>日取得，备案编号为120116-KF-20</w:t>
      </w:r>
      <w:r>
        <w:rPr>
          <w:rFonts w:hint="eastAsia" w:ascii="Times New Roman" w:hAnsi="Times New Roman" w:eastAsia="仿宋_GB2312" w:cs="Times New Roman"/>
          <w:snapToGrid/>
          <w:color w:val="000000"/>
          <w:kern w:val="2"/>
          <w:sz w:val="28"/>
          <w:szCs w:val="28"/>
          <w:lang w:val="en-US" w:eastAsia="zh-CN"/>
        </w:rPr>
        <w:t>21</w:t>
      </w:r>
      <w:r>
        <w:rPr>
          <w:rFonts w:hint="default" w:ascii="Times New Roman" w:hAnsi="Times New Roman" w:eastAsia="仿宋_GB2312" w:cs="Times New Roman"/>
          <w:snapToGrid/>
          <w:color w:val="000000"/>
          <w:kern w:val="2"/>
          <w:sz w:val="28"/>
          <w:szCs w:val="28"/>
          <w:lang w:eastAsia="zh-CN"/>
        </w:rPr>
        <w:t>-</w:t>
      </w:r>
      <w:r>
        <w:rPr>
          <w:rFonts w:hint="eastAsia" w:ascii="Times New Roman" w:hAnsi="Times New Roman" w:eastAsia="仿宋_GB2312" w:cs="Times New Roman"/>
          <w:snapToGrid/>
          <w:color w:val="000000"/>
          <w:kern w:val="2"/>
          <w:sz w:val="28"/>
          <w:szCs w:val="28"/>
          <w:lang w:val="en-US" w:eastAsia="zh-CN"/>
        </w:rPr>
        <w:t>130</w:t>
      </w:r>
      <w:r>
        <w:rPr>
          <w:rFonts w:hint="default" w:ascii="Times New Roman" w:hAnsi="Times New Roman" w:eastAsia="仿宋_GB2312" w:cs="Times New Roman"/>
          <w:snapToGrid/>
          <w:color w:val="000000"/>
          <w:kern w:val="2"/>
          <w:sz w:val="28"/>
          <w:szCs w:val="28"/>
          <w:lang w:eastAsia="zh-CN"/>
        </w:rPr>
        <w:t>-L，环境风险等级为“一般[一般-大气（Q0）+一般-水（Q0）]”</w:t>
      </w:r>
      <w:r>
        <w:rPr>
          <w:rFonts w:hint="eastAsia"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eastAsia="zh-CN"/>
        </w:rPr>
        <w:t>根据《企业事业单位突发环境事件应急预案备案管理办法（试行）》中第十二条要求，环境风险发生变化以及应急资源发生变化时</w:t>
      </w:r>
      <w:r>
        <w:rPr>
          <w:rFonts w:hint="eastAsia"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eastAsia="zh-CN"/>
        </w:rPr>
        <w:t>企业应当及时规定或重新规划企业环境风险等级，编制或修订本企业突发环境事件应急预案以及相关风险评估报告、资源调查报告。</w:t>
      </w:r>
    </w:p>
    <w:p w14:paraId="7E8B04AA">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并在第</w:t>
      </w:r>
      <w:r>
        <w:rPr>
          <w:rFonts w:hint="eastAsia" w:ascii="Times New Roman" w:hAnsi="Times New Roman" w:eastAsia="仿宋_GB2312" w:cs="Times New Roman"/>
          <w:snapToGrid/>
          <w:color w:val="000000"/>
          <w:kern w:val="2"/>
          <w:sz w:val="28"/>
          <w:szCs w:val="28"/>
          <w:lang w:val="en-US" w:eastAsia="zh-CN"/>
        </w:rPr>
        <w:t>二</w:t>
      </w:r>
      <w:r>
        <w:rPr>
          <w:rFonts w:hint="default" w:ascii="Times New Roman" w:hAnsi="Times New Roman" w:eastAsia="仿宋_GB2312" w:cs="Times New Roman"/>
          <w:snapToGrid/>
          <w:color w:val="000000"/>
          <w:kern w:val="2"/>
          <w:sz w:val="28"/>
          <w:szCs w:val="28"/>
          <w:lang w:eastAsia="zh-CN"/>
        </w:rPr>
        <w:t>版《预案》的工作基础上，对企业进行新一轮资源调查并编制的《天津海晶塑料制品有限公司环境应急资源调查报告》，重新对企业进行评估分析，然后编制《天津海晶塑料制品有限公司环境风险评估报告》，在上述调查分析的成果基础上编制适合于企业现状的《突发环境事件应急预案》。通过本预案的实施，对可能发生的隐患进行有效管理和控制，提出存在环境风险防范措施不足，有效地防止突发性环境事件的发生，并能在发生事故后迅速、准确、有条不紊的开展应急处置</w:t>
      </w:r>
      <w:r>
        <w:rPr>
          <w:rFonts w:hint="eastAsia"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eastAsia="zh-CN"/>
        </w:rPr>
        <w:t>把损失和危害减少到最低程度。</w:t>
      </w:r>
    </w:p>
    <w:p w14:paraId="7810B3FC">
      <w:pPr>
        <w:pStyle w:val="5"/>
        <w:keepNext/>
        <w:keepLines/>
        <w:widowControl w:val="0"/>
        <w:kinsoku/>
        <w:autoSpaceDE/>
        <w:autoSpaceDN/>
        <w:adjustRightInd/>
        <w:snapToGrid/>
        <w:ind w:left="0" w:firstLine="560" w:firstLineChars="200"/>
        <w:jc w:val="both"/>
        <w:textAlignment w:val="auto"/>
        <w:rPr>
          <w:rFonts w:ascii="Times New Roman" w:hAnsi="Times New Roman" w:eastAsia="黑体" w:cs="Times New Roman"/>
          <w:bCs/>
          <w:smallCaps w:val="0"/>
          <w:snapToGrid/>
          <w:color w:val="000000"/>
          <w:kern w:val="2"/>
          <w:szCs w:val="32"/>
          <w:lang w:eastAsia="zh-CN"/>
        </w:rPr>
      </w:pPr>
      <w:bookmarkStart w:id="9" w:name="bookmark5"/>
      <w:bookmarkEnd w:id="9"/>
      <w:bookmarkStart w:id="10" w:name="_Toc32657"/>
      <w:r>
        <w:rPr>
          <w:rFonts w:ascii="Times New Roman" w:hAnsi="Times New Roman" w:eastAsia="黑体" w:cs="Times New Roman"/>
          <w:bCs/>
          <w:smallCaps w:val="0"/>
          <w:snapToGrid/>
          <w:color w:val="000000"/>
          <w:kern w:val="2"/>
          <w:szCs w:val="32"/>
          <w:lang w:eastAsia="zh-CN"/>
        </w:rPr>
        <w:t>编制依据</w:t>
      </w:r>
      <w:bookmarkEnd w:id="10"/>
    </w:p>
    <w:p w14:paraId="63D30BDC">
      <w:pPr>
        <w:pStyle w:val="6"/>
        <w:widowControl w:val="0"/>
        <w:numPr>
          <w:ilvl w:val="2"/>
          <w:numId w:val="0"/>
        </w:numPr>
        <w:kinsoku/>
        <w:autoSpaceDE/>
        <w:autoSpaceDN/>
        <w:adjustRightInd/>
        <w:snapToGrid/>
        <w:spacing w:before="0" w:beforeLines="-2147483648" w:beforeAutospacing="0" w:after="0" w:afterLines="-2147483648" w:afterAutospacing="0" w:line="360" w:lineRule="auto"/>
        <w:ind w:leftChars="200"/>
        <w:jc w:val="both"/>
        <w:textAlignment w:val="auto"/>
        <w:rPr>
          <w:rFonts w:hint="eastAsia" w:ascii="Calibri" w:hAnsi="Calibri" w:eastAsia="仿宋" w:cs="Times New Roman"/>
          <w:bCs/>
          <w:snapToGrid/>
          <w:kern w:val="2"/>
          <w:sz w:val="28"/>
          <w:szCs w:val="32"/>
          <w:lang w:eastAsia="zh-CN"/>
        </w:rPr>
      </w:pPr>
      <w:bookmarkStart w:id="11" w:name="_Toc27331"/>
      <w:bookmarkStart w:id="12" w:name="_Toc2304"/>
      <w:bookmarkStart w:id="13" w:name="_Toc21281"/>
      <w:r>
        <w:rPr>
          <w:rFonts w:hint="eastAsia" w:ascii="Calibri" w:hAnsi="Calibri" w:eastAsia="仿宋" w:cs="Times New Roman"/>
          <w:bCs/>
          <w:snapToGrid/>
          <w:kern w:val="2"/>
          <w:sz w:val="28"/>
          <w:szCs w:val="32"/>
          <w:lang w:eastAsia="zh-CN"/>
        </w:rPr>
        <w:t>1.2.1</w:t>
      </w:r>
      <w:r>
        <w:rPr>
          <w:rFonts w:hint="eastAsia" w:ascii="Calibri" w:hAnsi="Calibri" w:eastAsia="仿宋" w:cs="Times New Roman"/>
          <w:bCs/>
          <w:snapToGrid/>
          <w:kern w:val="2"/>
          <w:sz w:val="28"/>
          <w:szCs w:val="32"/>
          <w:lang w:val="en-US" w:eastAsia="zh-CN"/>
        </w:rPr>
        <w:t>国家</w:t>
      </w:r>
      <w:bookmarkEnd w:id="11"/>
      <w:bookmarkEnd w:id="12"/>
      <w:bookmarkEnd w:id="13"/>
    </w:p>
    <w:p w14:paraId="5F68D2A6">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（1）《中华人民共和国环境保护法》（中华人民共和国主席令[2014]第9号，2015年1月1日起施行）</w:t>
      </w:r>
    </w:p>
    <w:p w14:paraId="5004C45C">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（2）《中华人民共和国水污染防治法》（自2018年1月1日起施行）</w:t>
      </w:r>
    </w:p>
    <w:p w14:paraId="17087A4F">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（3）《中华人民共和国大气污染防治法》（自2018年10月26日起施行）</w:t>
      </w:r>
    </w:p>
    <w:p w14:paraId="57B3E9D1">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（4）《中华人民共和国噪声污染防治法》（</w:t>
      </w:r>
      <w:r>
        <w:rPr>
          <w:rFonts w:hint="eastAsia" w:ascii="Times New Roman" w:hAnsi="Times New Roman" w:eastAsia="仿宋_GB2312" w:cs="Times New Roman"/>
          <w:snapToGrid/>
          <w:color w:val="000000"/>
          <w:kern w:val="2"/>
          <w:sz w:val="28"/>
          <w:szCs w:val="28"/>
          <w:lang w:val="en-US" w:eastAsia="zh-CN"/>
        </w:rPr>
        <w:t>自</w:t>
      </w:r>
      <w:r>
        <w:rPr>
          <w:rFonts w:hint="default" w:ascii="Times New Roman" w:hAnsi="Times New Roman" w:eastAsia="仿宋_GB2312" w:cs="Times New Roman"/>
          <w:snapToGrid/>
          <w:color w:val="000000"/>
          <w:kern w:val="2"/>
          <w:sz w:val="28"/>
          <w:szCs w:val="28"/>
          <w:lang w:eastAsia="zh-CN"/>
        </w:rPr>
        <w:t>20</w:t>
      </w:r>
      <w:r>
        <w:rPr>
          <w:rFonts w:hint="eastAsia" w:ascii="Times New Roman" w:hAnsi="Times New Roman" w:eastAsia="仿宋_GB2312" w:cs="Times New Roman"/>
          <w:snapToGrid/>
          <w:color w:val="000000"/>
          <w:kern w:val="2"/>
          <w:sz w:val="28"/>
          <w:szCs w:val="28"/>
          <w:lang w:val="en-US" w:eastAsia="zh-CN"/>
        </w:rPr>
        <w:t>22</w:t>
      </w:r>
      <w:r>
        <w:rPr>
          <w:rFonts w:hint="default" w:ascii="Times New Roman" w:hAnsi="Times New Roman" w:eastAsia="仿宋_GB2312" w:cs="Times New Roman"/>
          <w:snapToGrid/>
          <w:color w:val="000000"/>
          <w:kern w:val="2"/>
          <w:sz w:val="28"/>
          <w:szCs w:val="28"/>
          <w:lang w:eastAsia="zh-CN"/>
        </w:rPr>
        <w:t>年</w:t>
      </w:r>
      <w:r>
        <w:rPr>
          <w:rFonts w:hint="eastAsia" w:ascii="Times New Roman" w:hAnsi="Times New Roman" w:eastAsia="仿宋_GB2312" w:cs="Times New Roman"/>
          <w:snapToGrid/>
          <w:color w:val="000000"/>
          <w:kern w:val="2"/>
          <w:sz w:val="28"/>
          <w:szCs w:val="28"/>
          <w:lang w:val="en-US" w:eastAsia="zh-CN"/>
        </w:rPr>
        <w:t>6</w:t>
      </w:r>
      <w:r>
        <w:rPr>
          <w:rFonts w:hint="default" w:ascii="Times New Roman" w:hAnsi="Times New Roman" w:eastAsia="仿宋_GB2312" w:cs="Times New Roman"/>
          <w:snapToGrid/>
          <w:color w:val="000000"/>
          <w:kern w:val="2"/>
          <w:sz w:val="28"/>
          <w:szCs w:val="28"/>
          <w:lang w:eastAsia="zh-CN"/>
        </w:rPr>
        <w:t>月</w:t>
      </w:r>
      <w:r>
        <w:rPr>
          <w:rFonts w:hint="eastAsia" w:ascii="Times New Roman" w:hAnsi="Times New Roman" w:eastAsia="仿宋_GB2312" w:cs="Times New Roman"/>
          <w:snapToGrid/>
          <w:color w:val="000000"/>
          <w:kern w:val="2"/>
          <w:sz w:val="28"/>
          <w:szCs w:val="28"/>
          <w:lang w:val="en-US" w:eastAsia="zh-CN"/>
        </w:rPr>
        <w:t>5</w:t>
      </w:r>
      <w:r>
        <w:rPr>
          <w:rFonts w:hint="default" w:ascii="Times New Roman" w:hAnsi="Times New Roman" w:eastAsia="仿宋_GB2312" w:cs="Times New Roman"/>
          <w:snapToGrid/>
          <w:color w:val="000000"/>
          <w:kern w:val="2"/>
          <w:sz w:val="28"/>
          <w:szCs w:val="28"/>
          <w:lang w:eastAsia="zh-CN"/>
        </w:rPr>
        <w:t>日</w:t>
      </w:r>
      <w:r>
        <w:rPr>
          <w:rFonts w:hint="eastAsia" w:ascii="Times New Roman" w:hAnsi="Times New Roman" w:eastAsia="仿宋_GB2312" w:cs="Times New Roman"/>
          <w:snapToGrid/>
          <w:color w:val="000000"/>
          <w:kern w:val="2"/>
          <w:sz w:val="28"/>
          <w:szCs w:val="28"/>
          <w:lang w:val="en-US" w:eastAsia="zh-CN"/>
        </w:rPr>
        <w:t>施行</w:t>
      </w:r>
      <w:r>
        <w:rPr>
          <w:rFonts w:hint="default" w:ascii="Times New Roman" w:hAnsi="Times New Roman" w:eastAsia="仿宋_GB2312" w:cs="Times New Roman"/>
          <w:snapToGrid/>
          <w:color w:val="000000"/>
          <w:kern w:val="2"/>
          <w:sz w:val="28"/>
          <w:szCs w:val="28"/>
          <w:lang w:eastAsia="zh-CN"/>
        </w:rPr>
        <w:t>）</w:t>
      </w:r>
    </w:p>
    <w:p w14:paraId="0D0AE425">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（5）《中华人民共和国固体废物污染环境防治法》（中华人民共和国主席令（第43号），2020年9月1日起施行）</w:t>
      </w:r>
    </w:p>
    <w:p w14:paraId="467920D8">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（6）《中华人民共和国突发事件应对法》（</w:t>
      </w:r>
      <w:r>
        <w:rPr>
          <w:rFonts w:hint="eastAsia" w:ascii="Times New Roman" w:hAnsi="Times New Roman" w:eastAsia="仿宋_GB2312" w:cs="Times New Roman"/>
          <w:snapToGrid/>
          <w:color w:val="000000"/>
          <w:kern w:val="2"/>
          <w:sz w:val="28"/>
          <w:szCs w:val="28"/>
          <w:lang w:val="en-US" w:eastAsia="zh-CN"/>
        </w:rPr>
        <w:t>2024年修订</w:t>
      </w:r>
      <w:r>
        <w:rPr>
          <w:rFonts w:hint="default" w:ascii="Times New Roman" w:hAnsi="Times New Roman" w:eastAsia="仿宋_GB2312" w:cs="Times New Roman"/>
          <w:snapToGrid/>
          <w:color w:val="000000"/>
          <w:kern w:val="2"/>
          <w:sz w:val="28"/>
          <w:szCs w:val="28"/>
          <w:lang w:eastAsia="zh-CN"/>
        </w:rPr>
        <w:t>）</w:t>
      </w:r>
    </w:p>
    <w:p w14:paraId="1174ACA6">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（7）关于印发《企业突发环境事件风险评估指南（试行）》的通知（环办[2014]34号）</w:t>
      </w:r>
    </w:p>
    <w:p w14:paraId="4829C496">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（8）《关于进一步加强环境影响评价管理防范环境风险的通知》（环发[2012]77号）</w:t>
      </w:r>
    </w:p>
    <w:p w14:paraId="0B558169">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w:t>
      </w:r>
      <w:r>
        <w:rPr>
          <w:rFonts w:hint="eastAsia" w:ascii="Times New Roman" w:hAnsi="Times New Roman" w:eastAsia="仿宋_GB2312" w:cs="Times New Roman"/>
          <w:snapToGrid/>
          <w:color w:val="000000"/>
          <w:kern w:val="2"/>
          <w:sz w:val="28"/>
          <w:szCs w:val="28"/>
          <w:lang w:val="en-US" w:eastAsia="zh-CN"/>
        </w:rPr>
        <w:t>9</w:t>
      </w:r>
      <w:r>
        <w:rPr>
          <w:rFonts w:hint="default" w:ascii="Times New Roman" w:hAnsi="Times New Roman" w:eastAsia="仿宋_GB2312" w:cs="Times New Roman"/>
          <w:snapToGrid/>
          <w:color w:val="000000"/>
          <w:kern w:val="2"/>
          <w:sz w:val="28"/>
          <w:szCs w:val="28"/>
          <w:lang w:eastAsia="zh-CN"/>
        </w:rPr>
        <w:t>）《危险货物品名表》（GB12268-2012）</w:t>
      </w:r>
    </w:p>
    <w:p w14:paraId="693E7C04">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w:t>
      </w:r>
      <w:r>
        <w:rPr>
          <w:rFonts w:hint="eastAsia" w:ascii="Times New Roman" w:hAnsi="Times New Roman" w:eastAsia="仿宋_GB2312" w:cs="Times New Roman"/>
          <w:snapToGrid/>
          <w:color w:val="000000"/>
          <w:kern w:val="2"/>
          <w:sz w:val="28"/>
          <w:szCs w:val="28"/>
          <w:lang w:val="en-US" w:eastAsia="zh-CN"/>
        </w:rPr>
        <w:t>10</w:t>
      </w:r>
      <w:r>
        <w:rPr>
          <w:rFonts w:hint="default" w:ascii="Times New Roman" w:hAnsi="Times New Roman" w:eastAsia="仿宋_GB2312" w:cs="Times New Roman"/>
          <w:snapToGrid/>
          <w:color w:val="000000"/>
          <w:kern w:val="2"/>
          <w:sz w:val="28"/>
          <w:szCs w:val="28"/>
          <w:lang w:eastAsia="zh-CN"/>
        </w:rPr>
        <w:t>）国务院办公厅关于印发国家突发环境事件应急预案的通知（国办函[2014]119号）</w:t>
      </w:r>
    </w:p>
    <w:p w14:paraId="6F0ABBE8">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w:t>
      </w:r>
      <w:r>
        <w:rPr>
          <w:rFonts w:hint="eastAsia" w:ascii="Times New Roman" w:hAnsi="Times New Roman" w:eastAsia="仿宋_GB2312" w:cs="Times New Roman"/>
          <w:snapToGrid/>
          <w:color w:val="000000"/>
          <w:kern w:val="2"/>
          <w:sz w:val="28"/>
          <w:szCs w:val="28"/>
          <w:lang w:val="en-US" w:eastAsia="zh-CN"/>
        </w:rPr>
        <w:t>11</w:t>
      </w:r>
      <w:r>
        <w:rPr>
          <w:rFonts w:hint="default" w:ascii="Times New Roman" w:hAnsi="Times New Roman" w:eastAsia="仿宋_GB2312" w:cs="Times New Roman"/>
          <w:snapToGrid/>
          <w:color w:val="000000"/>
          <w:kern w:val="2"/>
          <w:sz w:val="28"/>
          <w:szCs w:val="28"/>
          <w:lang w:eastAsia="zh-CN"/>
        </w:rPr>
        <w:t>）《国家突发环境事件应急预案》（2014年12月29日实施）</w:t>
      </w:r>
    </w:p>
    <w:p w14:paraId="1313344D">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w:t>
      </w:r>
      <w:r>
        <w:rPr>
          <w:rFonts w:hint="eastAsia" w:ascii="Times New Roman" w:hAnsi="Times New Roman" w:eastAsia="仿宋_GB2312" w:cs="Times New Roman"/>
          <w:snapToGrid/>
          <w:color w:val="000000"/>
          <w:kern w:val="2"/>
          <w:sz w:val="28"/>
          <w:szCs w:val="28"/>
          <w:lang w:val="en-US" w:eastAsia="zh-CN"/>
        </w:rPr>
        <w:t>12</w:t>
      </w:r>
      <w:r>
        <w:rPr>
          <w:rFonts w:hint="default" w:ascii="Times New Roman" w:hAnsi="Times New Roman" w:eastAsia="仿宋_GB2312" w:cs="Times New Roman"/>
          <w:snapToGrid/>
          <w:color w:val="000000"/>
          <w:kern w:val="2"/>
          <w:sz w:val="28"/>
          <w:szCs w:val="28"/>
          <w:lang w:eastAsia="zh-CN"/>
        </w:rPr>
        <w:t>）《国家危险废物名录》（</w:t>
      </w:r>
      <w:r>
        <w:rPr>
          <w:rFonts w:hint="default" w:ascii="Times New Roman" w:hAnsi="Times New Roman" w:eastAsia="仿宋_GB2312" w:cs="Times New Roman"/>
          <w:snapToGrid/>
          <w:color w:val="000000"/>
          <w:kern w:val="2"/>
          <w:sz w:val="28"/>
          <w:szCs w:val="28"/>
          <w:lang w:val="en-US" w:eastAsia="zh-CN"/>
        </w:rPr>
        <w:t>2021</w:t>
      </w:r>
      <w:r>
        <w:rPr>
          <w:rFonts w:hint="default" w:ascii="Times New Roman" w:hAnsi="Times New Roman" w:eastAsia="仿宋_GB2312" w:cs="Times New Roman"/>
          <w:snapToGrid/>
          <w:color w:val="000000"/>
          <w:kern w:val="2"/>
          <w:sz w:val="28"/>
          <w:szCs w:val="28"/>
          <w:lang w:eastAsia="zh-CN"/>
        </w:rPr>
        <w:t>年</w:t>
      </w:r>
      <w:r>
        <w:rPr>
          <w:rFonts w:hint="default" w:ascii="Times New Roman" w:hAnsi="Times New Roman" w:eastAsia="仿宋_GB2312" w:cs="Times New Roman"/>
          <w:snapToGrid/>
          <w:color w:val="000000"/>
          <w:kern w:val="2"/>
          <w:sz w:val="28"/>
          <w:szCs w:val="28"/>
          <w:lang w:val="en-US" w:eastAsia="zh-CN"/>
        </w:rPr>
        <w:t>1</w:t>
      </w:r>
      <w:r>
        <w:rPr>
          <w:rFonts w:hint="default" w:ascii="Times New Roman" w:hAnsi="Times New Roman" w:eastAsia="仿宋_GB2312" w:cs="Times New Roman"/>
          <w:snapToGrid/>
          <w:color w:val="000000"/>
          <w:kern w:val="2"/>
          <w:sz w:val="28"/>
          <w:szCs w:val="28"/>
          <w:lang w:eastAsia="zh-CN"/>
        </w:rPr>
        <w:t>月1日起施行）</w:t>
      </w:r>
    </w:p>
    <w:p w14:paraId="2402AFAE">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w:t>
      </w:r>
      <w:r>
        <w:rPr>
          <w:rFonts w:hint="eastAsia" w:ascii="Times New Roman" w:hAnsi="Times New Roman" w:eastAsia="仿宋_GB2312" w:cs="Times New Roman"/>
          <w:snapToGrid/>
          <w:color w:val="000000"/>
          <w:kern w:val="2"/>
          <w:sz w:val="28"/>
          <w:szCs w:val="28"/>
          <w:lang w:val="en-US" w:eastAsia="zh-CN"/>
        </w:rPr>
        <w:t>13</w:t>
      </w:r>
      <w:r>
        <w:rPr>
          <w:rFonts w:hint="default" w:ascii="Times New Roman" w:hAnsi="Times New Roman" w:eastAsia="仿宋_GB2312" w:cs="Times New Roman"/>
          <w:snapToGrid/>
          <w:color w:val="000000"/>
          <w:kern w:val="2"/>
          <w:sz w:val="28"/>
          <w:szCs w:val="28"/>
          <w:lang w:eastAsia="zh-CN"/>
        </w:rPr>
        <w:t>）《突发环境事件信息报告办法》（环保部令第17号，2011年5月1日施行）</w:t>
      </w:r>
    </w:p>
    <w:p w14:paraId="5DE63F0A">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w:t>
      </w:r>
      <w:r>
        <w:rPr>
          <w:rFonts w:hint="eastAsia" w:ascii="Times New Roman" w:hAnsi="Times New Roman" w:eastAsia="仿宋_GB2312" w:cs="Times New Roman"/>
          <w:snapToGrid/>
          <w:color w:val="000000"/>
          <w:kern w:val="2"/>
          <w:sz w:val="28"/>
          <w:szCs w:val="28"/>
          <w:lang w:val="en-US" w:eastAsia="zh-CN"/>
        </w:rPr>
        <w:t>14</w:t>
      </w:r>
      <w:r>
        <w:rPr>
          <w:rFonts w:hint="default" w:ascii="Times New Roman" w:hAnsi="Times New Roman" w:eastAsia="仿宋_GB2312" w:cs="Times New Roman"/>
          <w:snapToGrid/>
          <w:color w:val="000000"/>
          <w:kern w:val="2"/>
          <w:sz w:val="28"/>
          <w:szCs w:val="28"/>
          <w:lang w:eastAsia="zh-CN"/>
        </w:rPr>
        <w:t>）关于印发《企业事业单位突发环境事件应急预案备案管理办法（试行）》的通知（环发</w:t>
      </w:r>
      <w:r>
        <w:rPr>
          <w:rFonts w:ascii="微软雅黑" w:hAnsi="微软雅黑" w:eastAsia="微软雅黑" w:cs="微软雅黑"/>
          <w:i w:val="0"/>
          <w:iCs w:val="0"/>
          <w:caps w:val="0"/>
          <w:color w:val="3A3A3A"/>
          <w:spacing w:val="0"/>
          <w:sz w:val="21"/>
          <w:szCs w:val="21"/>
          <w:shd w:val="clear" w:fill="ECF4FC"/>
        </w:rPr>
        <w:t>〔</w:t>
      </w:r>
      <w:r>
        <w:rPr>
          <w:rFonts w:hint="default" w:ascii="Times New Roman" w:hAnsi="Times New Roman" w:eastAsia="仿宋_GB2312" w:cs="Times New Roman"/>
          <w:snapToGrid/>
          <w:color w:val="000000"/>
          <w:kern w:val="2"/>
          <w:sz w:val="28"/>
          <w:szCs w:val="28"/>
          <w:lang w:eastAsia="zh-CN"/>
        </w:rPr>
        <w:t>2015</w:t>
      </w:r>
      <w:r>
        <w:rPr>
          <w:rFonts w:ascii="微软雅黑" w:hAnsi="微软雅黑" w:eastAsia="微软雅黑" w:cs="微软雅黑"/>
          <w:i w:val="0"/>
          <w:iCs w:val="0"/>
          <w:caps w:val="0"/>
          <w:color w:val="3A3A3A"/>
          <w:spacing w:val="0"/>
          <w:sz w:val="21"/>
          <w:szCs w:val="21"/>
          <w:shd w:val="clear" w:fill="ECF4FC"/>
        </w:rPr>
        <w:t>〕</w:t>
      </w:r>
      <w:r>
        <w:rPr>
          <w:rFonts w:hint="default" w:ascii="Times New Roman" w:hAnsi="Times New Roman" w:eastAsia="仿宋_GB2312" w:cs="Times New Roman"/>
          <w:snapToGrid/>
          <w:color w:val="000000"/>
          <w:kern w:val="2"/>
          <w:sz w:val="28"/>
          <w:szCs w:val="28"/>
          <w:lang w:eastAsia="zh-CN"/>
        </w:rPr>
        <w:t>4号）</w:t>
      </w:r>
    </w:p>
    <w:p w14:paraId="052B55E2">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w:t>
      </w:r>
      <w:r>
        <w:rPr>
          <w:rFonts w:hint="eastAsia" w:ascii="Times New Roman" w:hAnsi="Times New Roman" w:eastAsia="仿宋_GB2312" w:cs="Times New Roman"/>
          <w:snapToGrid/>
          <w:color w:val="000000"/>
          <w:kern w:val="2"/>
          <w:sz w:val="28"/>
          <w:szCs w:val="28"/>
          <w:lang w:val="en-US" w:eastAsia="zh-CN"/>
        </w:rPr>
        <w:t>15</w:t>
      </w:r>
      <w:r>
        <w:rPr>
          <w:rFonts w:hint="default" w:ascii="Times New Roman" w:hAnsi="Times New Roman" w:eastAsia="仿宋_GB2312" w:cs="Times New Roman"/>
          <w:snapToGrid/>
          <w:color w:val="000000"/>
          <w:kern w:val="2"/>
          <w:sz w:val="28"/>
          <w:szCs w:val="28"/>
          <w:lang w:eastAsia="zh-CN"/>
        </w:rPr>
        <w:t>）《突发环境事件应急管理办法》（环境保护部令第34号，2015年6月5日实施）</w:t>
      </w:r>
    </w:p>
    <w:p w14:paraId="24B7EA4D">
      <w:pPr>
        <w:pStyle w:val="2"/>
        <w:rPr>
          <w:rFonts w:hint="default"/>
          <w:lang w:eastAsia="zh-CN"/>
        </w:rPr>
      </w:pPr>
      <w:r>
        <w:rPr>
          <w:rFonts w:hint="eastAsia" w:ascii="Times New Roman" w:hAnsi="Times New Roman" w:eastAsia="仿宋_GB2312" w:cs="Times New Roman"/>
          <w:snapToGrid/>
          <w:color w:val="000000"/>
          <w:kern w:val="2"/>
          <w:sz w:val="28"/>
          <w:szCs w:val="28"/>
          <w:lang w:eastAsia="zh-CN"/>
        </w:rPr>
        <w:t>（</w:t>
      </w:r>
      <w:r>
        <w:rPr>
          <w:rFonts w:hint="eastAsia" w:ascii="Times New Roman" w:hAnsi="Times New Roman" w:eastAsia="仿宋_GB2312" w:cs="Times New Roman"/>
          <w:snapToGrid/>
          <w:color w:val="000000"/>
          <w:kern w:val="2"/>
          <w:sz w:val="28"/>
          <w:szCs w:val="28"/>
          <w:lang w:val="en-US" w:eastAsia="zh-CN"/>
        </w:rPr>
        <w:t>16</w:t>
      </w:r>
      <w:r>
        <w:rPr>
          <w:rFonts w:hint="eastAsia" w:ascii="Times New Roman" w:hAnsi="Times New Roman" w:eastAsia="仿宋_GB2312" w:cs="Times New Roman"/>
          <w:snapToGrid/>
          <w:color w:val="000000"/>
          <w:kern w:val="2"/>
          <w:sz w:val="28"/>
          <w:szCs w:val="28"/>
          <w:lang w:eastAsia="zh-CN"/>
        </w:rPr>
        <w:t>）《中华人民共和国土壤污染防治法》（2019年1月1日起施行）</w:t>
      </w:r>
    </w:p>
    <w:p w14:paraId="2753F987">
      <w:pPr>
        <w:pStyle w:val="6"/>
        <w:widowControl w:val="0"/>
        <w:numPr>
          <w:ilvl w:val="2"/>
          <w:numId w:val="0"/>
        </w:numPr>
        <w:kinsoku/>
        <w:autoSpaceDE/>
        <w:autoSpaceDN/>
        <w:adjustRightInd/>
        <w:snapToGrid/>
        <w:spacing w:before="0" w:beforeLines="-2147483648" w:beforeAutospacing="0" w:after="0" w:afterLines="-2147483648" w:afterAutospacing="0" w:line="360" w:lineRule="auto"/>
        <w:ind w:leftChars="200"/>
        <w:jc w:val="both"/>
        <w:textAlignment w:val="auto"/>
        <w:rPr>
          <w:rFonts w:hint="eastAsia" w:ascii="Calibri" w:hAnsi="Calibri" w:eastAsia="仿宋" w:cs="Times New Roman"/>
          <w:bCs/>
          <w:snapToGrid/>
          <w:kern w:val="2"/>
          <w:sz w:val="28"/>
          <w:szCs w:val="32"/>
          <w:lang w:val="en-US" w:eastAsia="zh-CN"/>
        </w:rPr>
      </w:pPr>
      <w:bookmarkStart w:id="14" w:name="_Toc22797"/>
      <w:bookmarkStart w:id="15" w:name="_Toc22179"/>
      <w:bookmarkStart w:id="16" w:name="_Toc30697"/>
      <w:r>
        <w:rPr>
          <w:rFonts w:hint="default" w:ascii="Calibri" w:hAnsi="Calibri" w:eastAsia="仿宋" w:cs="Times New Roman"/>
          <w:bCs/>
          <w:snapToGrid/>
          <w:kern w:val="2"/>
          <w:sz w:val="28"/>
          <w:szCs w:val="32"/>
          <w:lang w:eastAsia="zh-CN"/>
        </w:rPr>
        <w:t>1.2.2</w:t>
      </w:r>
      <w:r>
        <w:rPr>
          <w:rFonts w:hint="eastAsia" w:ascii="Calibri" w:hAnsi="Calibri" w:eastAsia="仿宋" w:cs="Times New Roman"/>
          <w:bCs/>
          <w:snapToGrid/>
          <w:kern w:val="2"/>
          <w:sz w:val="28"/>
          <w:szCs w:val="32"/>
          <w:lang w:val="en-US" w:eastAsia="zh-CN"/>
        </w:rPr>
        <w:t>地方</w:t>
      </w:r>
      <w:bookmarkEnd w:id="14"/>
      <w:bookmarkEnd w:id="15"/>
      <w:bookmarkEnd w:id="16"/>
    </w:p>
    <w:p w14:paraId="1FAB5982">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val="en-US" w:eastAsia="zh-CN"/>
        </w:rPr>
      </w:pPr>
      <w:r>
        <w:rPr>
          <w:rFonts w:hint="default" w:ascii="Times New Roman" w:hAnsi="Times New Roman" w:eastAsia="仿宋_GB2312" w:cs="Times New Roman"/>
          <w:snapToGrid/>
          <w:color w:val="000000"/>
          <w:kern w:val="2"/>
          <w:sz w:val="28"/>
          <w:szCs w:val="28"/>
          <w:lang w:val="en-US" w:eastAsia="zh-CN"/>
        </w:rPr>
        <w:t>（1）《天津市环境保护条例（2019年1月18日修订版）》（2019年3月1日起实施）</w:t>
      </w:r>
    </w:p>
    <w:p w14:paraId="6578229D">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val="en-US" w:eastAsia="zh-CN"/>
        </w:rPr>
      </w:pPr>
      <w:r>
        <w:rPr>
          <w:rFonts w:hint="default" w:ascii="Times New Roman" w:hAnsi="Times New Roman" w:eastAsia="仿宋_GB2312" w:cs="Times New Roman"/>
          <w:snapToGrid/>
          <w:color w:val="000000"/>
          <w:kern w:val="2"/>
          <w:sz w:val="28"/>
          <w:szCs w:val="28"/>
          <w:lang w:val="en-US" w:eastAsia="zh-CN"/>
        </w:rPr>
        <w:t>（2）《天津市大气污染防治条例》（2020年9月25日修订）</w:t>
      </w:r>
    </w:p>
    <w:p w14:paraId="1B9B8E25">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val="en-US" w:eastAsia="zh-CN"/>
        </w:rPr>
      </w:pPr>
      <w:r>
        <w:rPr>
          <w:rFonts w:hint="default" w:ascii="Times New Roman" w:hAnsi="Times New Roman" w:eastAsia="仿宋_GB2312" w:cs="Times New Roman"/>
          <w:snapToGrid/>
          <w:color w:val="000000"/>
          <w:kern w:val="2"/>
          <w:sz w:val="28"/>
          <w:szCs w:val="28"/>
          <w:lang w:val="en-US" w:eastAsia="zh-CN"/>
        </w:rPr>
        <w:t>（3）《天津市水污染防治条例》（2020年9月25日修正）</w:t>
      </w:r>
    </w:p>
    <w:p w14:paraId="6DA50860">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val="en-US" w:eastAsia="zh-CN"/>
        </w:rPr>
      </w:pPr>
      <w:r>
        <w:rPr>
          <w:rFonts w:hint="default" w:ascii="Times New Roman" w:hAnsi="Times New Roman" w:eastAsia="仿宋_GB2312" w:cs="Times New Roman"/>
          <w:snapToGrid/>
          <w:color w:val="000000"/>
          <w:kern w:val="2"/>
          <w:sz w:val="28"/>
          <w:szCs w:val="28"/>
          <w:lang w:val="en-US" w:eastAsia="zh-CN"/>
        </w:rPr>
        <w:t>（4）《天津市土壤污染防治条例》（2020年1月1日起实施）</w:t>
      </w:r>
    </w:p>
    <w:p w14:paraId="62887A73">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val="en-US" w:eastAsia="zh-CN"/>
        </w:rPr>
      </w:pPr>
      <w:r>
        <w:rPr>
          <w:rFonts w:hint="default" w:ascii="Times New Roman" w:hAnsi="Times New Roman" w:eastAsia="仿宋_GB2312" w:cs="Times New Roman"/>
          <w:snapToGrid/>
          <w:color w:val="000000"/>
          <w:kern w:val="2"/>
          <w:sz w:val="28"/>
          <w:szCs w:val="28"/>
          <w:lang w:val="en-US" w:eastAsia="zh-CN"/>
        </w:rPr>
        <w:t>（</w:t>
      </w:r>
      <w:r>
        <w:rPr>
          <w:rFonts w:hint="eastAsia" w:ascii="Times New Roman" w:hAnsi="Times New Roman" w:eastAsia="仿宋_GB2312" w:cs="Times New Roman"/>
          <w:snapToGrid/>
          <w:color w:val="000000"/>
          <w:kern w:val="2"/>
          <w:sz w:val="28"/>
          <w:szCs w:val="28"/>
          <w:lang w:val="en-US" w:eastAsia="zh-CN"/>
        </w:rPr>
        <w:t>5</w:t>
      </w:r>
      <w:r>
        <w:rPr>
          <w:rFonts w:hint="default" w:ascii="Times New Roman" w:hAnsi="Times New Roman" w:eastAsia="仿宋_GB2312" w:cs="Times New Roman"/>
          <w:snapToGrid/>
          <w:color w:val="000000"/>
          <w:kern w:val="2"/>
          <w:sz w:val="28"/>
          <w:szCs w:val="28"/>
          <w:lang w:val="en-US" w:eastAsia="zh-CN"/>
        </w:rPr>
        <w:t>）《天津市环境噪声污染防治管理办法》（2020年修正），2020年12月5日起施行</w:t>
      </w:r>
    </w:p>
    <w:p w14:paraId="6E8C7251">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val="en-US" w:eastAsia="zh-CN"/>
        </w:rPr>
      </w:pPr>
      <w:r>
        <w:rPr>
          <w:rFonts w:hint="default" w:ascii="Times New Roman" w:hAnsi="Times New Roman" w:eastAsia="仿宋_GB2312" w:cs="Times New Roman"/>
          <w:snapToGrid/>
          <w:color w:val="000000"/>
          <w:kern w:val="2"/>
          <w:sz w:val="28"/>
          <w:szCs w:val="28"/>
          <w:lang w:val="en-US" w:eastAsia="zh-CN"/>
        </w:rPr>
        <w:t>（</w:t>
      </w:r>
      <w:r>
        <w:rPr>
          <w:rFonts w:hint="eastAsia" w:ascii="Times New Roman" w:hAnsi="Times New Roman" w:eastAsia="仿宋_GB2312" w:cs="Times New Roman"/>
          <w:snapToGrid/>
          <w:color w:val="000000"/>
          <w:kern w:val="2"/>
          <w:sz w:val="28"/>
          <w:szCs w:val="28"/>
          <w:lang w:val="en-US" w:eastAsia="zh-CN"/>
        </w:rPr>
        <w:t>6</w:t>
      </w:r>
      <w:r>
        <w:rPr>
          <w:rFonts w:hint="default" w:ascii="Times New Roman" w:hAnsi="Times New Roman" w:eastAsia="仿宋_GB2312" w:cs="Times New Roman"/>
          <w:snapToGrid/>
          <w:color w:val="000000"/>
          <w:kern w:val="2"/>
          <w:sz w:val="28"/>
          <w:szCs w:val="28"/>
          <w:lang w:val="en-US" w:eastAsia="zh-CN"/>
        </w:rPr>
        <w:t>）《天津市人民政府关于印发天津市突发事件总体应急预案的通知》</w:t>
      </w:r>
      <w:r>
        <w:rPr>
          <w:rFonts w:hint="eastAsia" w:ascii="Times New Roman" w:hAnsi="Times New Roman" w:eastAsia="仿宋_GB2312" w:cs="Times New Roman"/>
          <w:snapToGrid/>
          <w:color w:val="000000"/>
          <w:kern w:val="2"/>
          <w:sz w:val="28"/>
          <w:szCs w:val="28"/>
          <w:lang w:val="en-US" w:eastAsia="zh-CN"/>
        </w:rPr>
        <w:t>（</w:t>
      </w:r>
      <w:r>
        <w:rPr>
          <w:rFonts w:hint="default" w:ascii="Times New Roman" w:hAnsi="Times New Roman" w:eastAsia="仿宋_GB2312" w:cs="Times New Roman"/>
          <w:snapToGrid/>
          <w:color w:val="000000"/>
          <w:kern w:val="2"/>
          <w:sz w:val="28"/>
          <w:szCs w:val="28"/>
          <w:lang w:val="en-US" w:eastAsia="zh-CN"/>
        </w:rPr>
        <w:t>津政规[2021]1号</w:t>
      </w:r>
      <w:r>
        <w:rPr>
          <w:rFonts w:hint="eastAsia" w:ascii="Times New Roman" w:hAnsi="Times New Roman" w:eastAsia="仿宋_GB2312" w:cs="Times New Roman"/>
          <w:snapToGrid/>
          <w:color w:val="000000"/>
          <w:kern w:val="2"/>
          <w:sz w:val="28"/>
          <w:szCs w:val="28"/>
          <w:lang w:val="en-US" w:eastAsia="zh-CN"/>
        </w:rPr>
        <w:t>）</w:t>
      </w:r>
    </w:p>
    <w:p w14:paraId="7E3FF79E">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val="en-US" w:eastAsia="zh-CN"/>
        </w:rPr>
      </w:pPr>
      <w:r>
        <w:rPr>
          <w:rFonts w:hint="default" w:ascii="Times New Roman" w:hAnsi="Times New Roman" w:eastAsia="仿宋_GB2312" w:cs="Times New Roman"/>
          <w:snapToGrid/>
          <w:color w:val="000000"/>
          <w:kern w:val="2"/>
          <w:sz w:val="28"/>
          <w:szCs w:val="28"/>
          <w:lang w:val="en-US" w:eastAsia="zh-CN"/>
        </w:rPr>
        <w:t>（</w:t>
      </w:r>
      <w:r>
        <w:rPr>
          <w:rFonts w:hint="eastAsia" w:ascii="Times New Roman" w:hAnsi="Times New Roman" w:eastAsia="仿宋_GB2312" w:cs="Times New Roman"/>
          <w:snapToGrid/>
          <w:color w:val="000000"/>
          <w:kern w:val="2"/>
          <w:sz w:val="28"/>
          <w:szCs w:val="28"/>
          <w:lang w:val="en-US" w:eastAsia="zh-CN"/>
        </w:rPr>
        <w:t>7</w:t>
      </w:r>
      <w:r>
        <w:rPr>
          <w:rFonts w:hint="default" w:ascii="Times New Roman" w:hAnsi="Times New Roman" w:eastAsia="仿宋_GB2312" w:cs="Times New Roman"/>
          <w:snapToGrid/>
          <w:color w:val="000000"/>
          <w:kern w:val="2"/>
          <w:sz w:val="28"/>
          <w:szCs w:val="28"/>
          <w:lang w:val="en-US" w:eastAsia="zh-CN"/>
        </w:rPr>
        <w:t>）《天津市突发事件总体应急预案》，自</w:t>
      </w:r>
      <w:r>
        <w:rPr>
          <w:rFonts w:hint="default" w:ascii="Times New Roman" w:hAnsi="Times New Roman" w:eastAsia="仿宋_GB2312" w:cs="Times New Roman"/>
          <w:snapToGrid/>
          <w:color w:val="000000"/>
          <w:kern w:val="2"/>
          <w:sz w:val="28"/>
          <w:szCs w:val="28"/>
          <w:lang w:val="en-US" w:eastAsia="zh-CN"/>
        </w:rPr>
        <w:fldChar w:fldCharType="begin"/>
      </w:r>
      <w:r>
        <w:rPr>
          <w:rFonts w:hint="default" w:ascii="Times New Roman" w:hAnsi="Times New Roman" w:eastAsia="仿宋_GB2312" w:cs="Times New Roman"/>
          <w:snapToGrid/>
          <w:color w:val="000000"/>
          <w:kern w:val="2"/>
          <w:sz w:val="28"/>
          <w:szCs w:val="28"/>
          <w:lang w:val="en-US" w:eastAsia="zh-CN"/>
        </w:rPr>
        <w:instrText xml:space="preserve"> HYPERLINK "http://law.foodmate.net/rule/pub-2013-01-28.html" </w:instrText>
      </w:r>
      <w:r>
        <w:rPr>
          <w:rFonts w:hint="default" w:ascii="Times New Roman" w:hAnsi="Times New Roman" w:eastAsia="仿宋_GB2312" w:cs="Times New Roman"/>
          <w:snapToGrid/>
          <w:color w:val="000000"/>
          <w:kern w:val="2"/>
          <w:sz w:val="28"/>
          <w:szCs w:val="28"/>
          <w:lang w:val="en-US" w:eastAsia="zh-CN"/>
        </w:rPr>
        <w:fldChar w:fldCharType="separate"/>
      </w:r>
      <w:r>
        <w:rPr>
          <w:rFonts w:hint="default" w:ascii="Times New Roman" w:hAnsi="Times New Roman" w:eastAsia="仿宋_GB2312" w:cs="Times New Roman"/>
          <w:snapToGrid/>
          <w:color w:val="000000"/>
          <w:kern w:val="2"/>
          <w:sz w:val="28"/>
          <w:szCs w:val="28"/>
          <w:lang w:val="en-US" w:eastAsia="zh-CN"/>
        </w:rPr>
        <w:t>2021年1月1</w:t>
      </w:r>
      <w:r>
        <w:rPr>
          <w:rFonts w:hint="default" w:ascii="Times New Roman" w:hAnsi="Times New Roman" w:eastAsia="仿宋_GB2312" w:cs="Times New Roman"/>
          <w:snapToGrid/>
          <w:color w:val="000000"/>
          <w:kern w:val="2"/>
          <w:sz w:val="28"/>
          <w:szCs w:val="28"/>
          <w:lang w:val="en-US" w:eastAsia="zh-CN"/>
        </w:rPr>
        <w:fldChar w:fldCharType="end"/>
      </w:r>
      <w:r>
        <w:rPr>
          <w:rFonts w:hint="default" w:ascii="Times New Roman" w:hAnsi="Times New Roman" w:eastAsia="仿宋_GB2312" w:cs="Times New Roman"/>
          <w:snapToGrid/>
          <w:color w:val="000000"/>
          <w:kern w:val="2"/>
          <w:sz w:val="28"/>
          <w:szCs w:val="28"/>
          <w:lang w:val="en-US" w:eastAsia="zh-CN"/>
        </w:rPr>
        <w:t>4日发布</w:t>
      </w:r>
    </w:p>
    <w:p w14:paraId="2A96F9DF">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val="en-US" w:eastAsia="zh-CN"/>
        </w:rPr>
      </w:pPr>
      <w:r>
        <w:rPr>
          <w:rFonts w:hint="default" w:ascii="Times New Roman" w:hAnsi="Times New Roman" w:eastAsia="仿宋_GB2312" w:cs="Times New Roman"/>
          <w:snapToGrid/>
          <w:color w:val="000000"/>
          <w:kern w:val="2"/>
          <w:sz w:val="28"/>
          <w:szCs w:val="28"/>
          <w:lang w:val="en-US" w:eastAsia="zh-CN"/>
        </w:rPr>
        <w:t>（</w:t>
      </w:r>
      <w:r>
        <w:rPr>
          <w:rFonts w:hint="eastAsia" w:ascii="Times New Roman" w:hAnsi="Times New Roman" w:eastAsia="仿宋_GB2312" w:cs="Times New Roman"/>
          <w:snapToGrid/>
          <w:color w:val="000000"/>
          <w:kern w:val="2"/>
          <w:sz w:val="28"/>
          <w:szCs w:val="28"/>
          <w:lang w:val="en-US" w:eastAsia="zh-CN"/>
        </w:rPr>
        <w:t>8</w:t>
      </w:r>
      <w:r>
        <w:rPr>
          <w:rFonts w:hint="default" w:ascii="Times New Roman" w:hAnsi="Times New Roman" w:eastAsia="仿宋_GB2312" w:cs="Times New Roman"/>
          <w:snapToGrid/>
          <w:color w:val="000000"/>
          <w:kern w:val="2"/>
          <w:sz w:val="28"/>
          <w:szCs w:val="28"/>
          <w:lang w:val="en-US" w:eastAsia="zh-CN"/>
        </w:rPr>
        <w:t>）《天津市突发环境事件应急预案》，自202</w:t>
      </w:r>
      <w:r>
        <w:rPr>
          <w:rFonts w:hint="eastAsia" w:ascii="Times New Roman" w:hAnsi="Times New Roman" w:eastAsia="仿宋_GB2312" w:cs="Times New Roman"/>
          <w:snapToGrid/>
          <w:color w:val="000000"/>
          <w:kern w:val="2"/>
          <w:sz w:val="28"/>
          <w:szCs w:val="28"/>
          <w:lang w:val="en-US" w:eastAsia="zh-CN"/>
        </w:rPr>
        <w:t>2</w:t>
      </w:r>
      <w:r>
        <w:rPr>
          <w:rFonts w:hint="default" w:ascii="Times New Roman" w:hAnsi="Times New Roman" w:eastAsia="仿宋_GB2312" w:cs="Times New Roman"/>
          <w:snapToGrid/>
          <w:color w:val="000000"/>
          <w:kern w:val="2"/>
          <w:sz w:val="28"/>
          <w:szCs w:val="28"/>
          <w:lang w:val="en-US" w:eastAsia="zh-CN"/>
        </w:rPr>
        <w:t>年1月18日发布</w:t>
      </w:r>
    </w:p>
    <w:p w14:paraId="78B07B32">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val="en-US" w:eastAsia="zh-CN"/>
        </w:rPr>
      </w:pPr>
      <w:r>
        <w:rPr>
          <w:rFonts w:hint="default" w:ascii="Times New Roman" w:hAnsi="Times New Roman" w:eastAsia="仿宋_GB2312" w:cs="Times New Roman"/>
          <w:snapToGrid/>
          <w:color w:val="000000"/>
          <w:kern w:val="2"/>
          <w:sz w:val="28"/>
          <w:szCs w:val="28"/>
          <w:lang w:val="en-US" w:eastAsia="zh-CN"/>
        </w:rPr>
        <w:t>（</w:t>
      </w:r>
      <w:r>
        <w:rPr>
          <w:rFonts w:hint="eastAsia" w:ascii="Times New Roman" w:hAnsi="Times New Roman" w:eastAsia="仿宋_GB2312" w:cs="Times New Roman"/>
          <w:snapToGrid/>
          <w:color w:val="000000"/>
          <w:kern w:val="2"/>
          <w:sz w:val="28"/>
          <w:szCs w:val="28"/>
          <w:lang w:val="en-US" w:eastAsia="zh-CN"/>
        </w:rPr>
        <w:t>9</w:t>
      </w:r>
      <w:r>
        <w:rPr>
          <w:rFonts w:hint="default" w:ascii="Times New Roman" w:hAnsi="Times New Roman" w:eastAsia="仿宋_GB2312" w:cs="Times New Roman"/>
          <w:snapToGrid/>
          <w:color w:val="000000"/>
          <w:kern w:val="2"/>
          <w:sz w:val="28"/>
          <w:szCs w:val="28"/>
          <w:lang w:val="en-US" w:eastAsia="zh-CN"/>
        </w:rPr>
        <w:t>）市环保局关于印发2023年天津市环境应急管理工作要点的通知（津应急[2023]3号）</w:t>
      </w:r>
    </w:p>
    <w:p w14:paraId="32A0685E">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val="en-US" w:eastAsia="zh-CN"/>
        </w:rPr>
      </w:pPr>
      <w:r>
        <w:rPr>
          <w:rFonts w:hint="default" w:ascii="Times New Roman" w:hAnsi="Times New Roman" w:eastAsia="仿宋_GB2312" w:cs="Times New Roman"/>
          <w:snapToGrid/>
          <w:color w:val="000000"/>
          <w:kern w:val="2"/>
          <w:sz w:val="28"/>
          <w:szCs w:val="28"/>
          <w:lang w:val="en-US" w:eastAsia="zh-CN"/>
        </w:rPr>
        <w:t>（</w:t>
      </w:r>
      <w:r>
        <w:rPr>
          <w:rFonts w:hint="eastAsia" w:ascii="Times New Roman" w:hAnsi="Times New Roman" w:eastAsia="仿宋_GB2312" w:cs="Times New Roman"/>
          <w:snapToGrid/>
          <w:color w:val="000000"/>
          <w:kern w:val="2"/>
          <w:sz w:val="28"/>
          <w:szCs w:val="28"/>
          <w:lang w:val="en-US" w:eastAsia="zh-CN"/>
        </w:rPr>
        <w:t>10</w:t>
      </w:r>
      <w:r>
        <w:rPr>
          <w:rFonts w:hint="default" w:ascii="Times New Roman" w:hAnsi="Times New Roman" w:eastAsia="仿宋_GB2312" w:cs="Times New Roman"/>
          <w:snapToGrid/>
          <w:color w:val="000000"/>
          <w:kern w:val="2"/>
          <w:sz w:val="28"/>
          <w:szCs w:val="28"/>
          <w:lang w:val="en-US" w:eastAsia="zh-CN"/>
        </w:rPr>
        <w:t>）《天津市空气重污染应急预案》，津政办规[2023]9号自2023年11月18日起实施</w:t>
      </w:r>
    </w:p>
    <w:p w14:paraId="1445B278">
      <w:pPr>
        <w:pStyle w:val="6"/>
        <w:widowControl w:val="0"/>
        <w:numPr>
          <w:ilvl w:val="2"/>
          <w:numId w:val="0"/>
        </w:numPr>
        <w:kinsoku/>
        <w:autoSpaceDE/>
        <w:autoSpaceDN/>
        <w:adjustRightInd/>
        <w:snapToGrid/>
        <w:spacing w:before="0" w:beforeLines="-2147483648" w:beforeAutospacing="0" w:after="0" w:afterLines="-2147483648" w:afterAutospacing="0" w:line="360" w:lineRule="auto"/>
        <w:ind w:leftChars="200"/>
        <w:jc w:val="both"/>
        <w:textAlignment w:val="auto"/>
        <w:rPr>
          <w:rFonts w:hint="eastAsia" w:ascii="Calibri" w:hAnsi="Calibri" w:eastAsia="仿宋" w:cs="Times New Roman"/>
          <w:bCs/>
          <w:snapToGrid/>
          <w:kern w:val="2"/>
          <w:sz w:val="28"/>
          <w:szCs w:val="32"/>
          <w:lang w:eastAsia="zh-CN"/>
        </w:rPr>
      </w:pPr>
      <w:bookmarkStart w:id="17" w:name="_Toc17"/>
      <w:bookmarkStart w:id="18" w:name="_Toc25302"/>
      <w:bookmarkStart w:id="19" w:name="_Toc30296"/>
      <w:r>
        <w:rPr>
          <w:rFonts w:hint="eastAsia" w:ascii="Calibri" w:hAnsi="Calibri" w:eastAsia="仿宋" w:cs="Times New Roman"/>
          <w:bCs/>
          <w:snapToGrid/>
          <w:kern w:val="2"/>
          <w:sz w:val="28"/>
          <w:szCs w:val="32"/>
          <w:lang w:eastAsia="zh-CN"/>
        </w:rPr>
        <w:t>1.2.3技术导则</w:t>
      </w:r>
      <w:bookmarkEnd w:id="17"/>
      <w:bookmarkEnd w:id="18"/>
      <w:bookmarkEnd w:id="19"/>
    </w:p>
    <w:p w14:paraId="71D93985">
      <w:pPr>
        <w:pStyle w:val="8"/>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snapToGrid/>
          <w:color w:val="000000"/>
          <w:kern w:val="2"/>
          <w:sz w:val="28"/>
          <w:szCs w:val="28"/>
          <w:lang w:val="en-US" w:eastAsia="zh-CN" w:bidi="ar-SA"/>
        </w:rPr>
      </w:pPr>
      <w:bookmarkStart w:id="20" w:name="_Toc374692722"/>
      <w:bookmarkStart w:id="21" w:name="_Toc434830864"/>
      <w:bookmarkStart w:id="22" w:name="_Toc391364916"/>
      <w:bookmarkStart w:id="23" w:name="_Toc391364439"/>
      <w:r>
        <w:rPr>
          <w:rFonts w:hint="default" w:ascii="Times New Roman" w:hAnsi="Times New Roman" w:eastAsia="仿宋_GB2312" w:cs="Times New Roman"/>
          <w:snapToGrid/>
          <w:color w:val="000000"/>
          <w:kern w:val="2"/>
          <w:sz w:val="28"/>
          <w:szCs w:val="28"/>
          <w:lang w:val="en-US" w:eastAsia="zh-CN" w:bidi="ar-SA"/>
        </w:rPr>
        <w:t>（1）《建设项目环境风险评价技术导则》（HJ/T169-2018）</w:t>
      </w:r>
      <w:r>
        <w:rPr>
          <w:rFonts w:hint="eastAsia" w:ascii="Times New Roman" w:hAnsi="Times New Roman" w:eastAsia="仿宋_GB2312" w:cs="Times New Roman"/>
          <w:snapToGrid/>
          <w:color w:val="000000"/>
          <w:kern w:val="2"/>
          <w:sz w:val="28"/>
          <w:szCs w:val="28"/>
          <w:lang w:val="en-US" w:eastAsia="zh-CN" w:bidi="ar-SA"/>
        </w:rPr>
        <w:t>，</w:t>
      </w:r>
      <w:r>
        <w:rPr>
          <w:rFonts w:hint="default" w:ascii="Times New Roman" w:hAnsi="Times New Roman" w:eastAsia="仿宋_GB2312" w:cs="Times New Roman"/>
          <w:snapToGrid/>
          <w:color w:val="000000"/>
          <w:kern w:val="2"/>
          <w:sz w:val="28"/>
          <w:szCs w:val="28"/>
          <w:lang w:val="en-US" w:eastAsia="zh-CN" w:bidi="ar-SA"/>
        </w:rPr>
        <w:t>2019年03月1日起施行</w:t>
      </w:r>
    </w:p>
    <w:p w14:paraId="1EA22B62">
      <w:pPr>
        <w:pStyle w:val="8"/>
        <w:spacing w:line="357" w:lineRule="auto"/>
        <w:jc w:val="both"/>
        <w:rPr>
          <w:rFonts w:hint="default" w:ascii="Times New Roman" w:hAnsi="Times New Roman" w:eastAsia="仿宋_GB2312" w:cs="Times New Roman"/>
          <w:snapToGrid/>
          <w:color w:val="000000"/>
          <w:kern w:val="2"/>
          <w:sz w:val="28"/>
          <w:szCs w:val="28"/>
          <w:lang w:val="en-US" w:eastAsia="zh-CN" w:bidi="ar-SA"/>
        </w:rPr>
      </w:pPr>
      <w:r>
        <w:rPr>
          <w:rFonts w:hint="default" w:ascii="Times New Roman" w:hAnsi="Times New Roman" w:eastAsia="仿宋_GB2312" w:cs="Times New Roman"/>
          <w:snapToGrid/>
          <w:color w:val="000000"/>
          <w:kern w:val="2"/>
          <w:sz w:val="28"/>
          <w:szCs w:val="28"/>
          <w:lang w:val="en-US" w:eastAsia="zh-CN" w:bidi="ar-SA"/>
        </w:rPr>
        <w:t>（</w:t>
      </w:r>
      <w:r>
        <w:rPr>
          <w:rFonts w:hint="eastAsia" w:ascii="Times New Roman" w:hAnsi="Times New Roman" w:eastAsia="仿宋_GB2312" w:cs="Times New Roman"/>
          <w:snapToGrid/>
          <w:color w:val="000000"/>
          <w:kern w:val="2"/>
          <w:sz w:val="28"/>
          <w:szCs w:val="28"/>
          <w:lang w:val="en-US" w:eastAsia="zh-CN" w:bidi="ar-SA"/>
        </w:rPr>
        <w:t>2</w:t>
      </w:r>
      <w:r>
        <w:rPr>
          <w:rFonts w:hint="default" w:ascii="Times New Roman" w:hAnsi="Times New Roman" w:eastAsia="仿宋_GB2312" w:cs="Times New Roman"/>
          <w:snapToGrid/>
          <w:color w:val="000000"/>
          <w:kern w:val="2"/>
          <w:sz w:val="28"/>
          <w:szCs w:val="28"/>
          <w:lang w:val="en-US" w:eastAsia="zh-CN" w:bidi="ar-SA"/>
        </w:rPr>
        <w:t>）《企业突发环境事件风险评估指南(试行)》（环办[2014]34号）</w:t>
      </w:r>
    </w:p>
    <w:p w14:paraId="768034E0">
      <w:pPr>
        <w:pStyle w:val="8"/>
        <w:spacing w:line="357" w:lineRule="auto"/>
        <w:jc w:val="both"/>
        <w:rPr>
          <w:rFonts w:hint="default" w:ascii="Times New Roman" w:hAnsi="Times New Roman" w:eastAsia="仿宋_GB2312" w:cs="Times New Roman"/>
          <w:snapToGrid/>
          <w:color w:val="000000"/>
          <w:kern w:val="2"/>
          <w:sz w:val="28"/>
          <w:szCs w:val="28"/>
          <w:lang w:val="en-US" w:eastAsia="zh-CN" w:bidi="ar-SA"/>
        </w:rPr>
      </w:pPr>
      <w:r>
        <w:rPr>
          <w:rFonts w:hint="default" w:ascii="Times New Roman" w:hAnsi="Times New Roman" w:eastAsia="仿宋_GB2312" w:cs="Times New Roman"/>
          <w:snapToGrid/>
          <w:color w:val="000000"/>
          <w:kern w:val="2"/>
          <w:sz w:val="28"/>
          <w:szCs w:val="28"/>
          <w:lang w:val="en-US" w:eastAsia="zh-CN" w:bidi="ar-SA"/>
        </w:rPr>
        <w:t>（</w:t>
      </w:r>
      <w:r>
        <w:rPr>
          <w:rFonts w:hint="eastAsia" w:ascii="Times New Roman" w:hAnsi="Times New Roman" w:eastAsia="仿宋_GB2312" w:cs="Times New Roman"/>
          <w:snapToGrid/>
          <w:color w:val="000000"/>
          <w:kern w:val="2"/>
          <w:sz w:val="28"/>
          <w:szCs w:val="28"/>
          <w:lang w:val="en-US" w:eastAsia="zh-CN" w:bidi="ar-SA"/>
        </w:rPr>
        <w:t>3</w:t>
      </w:r>
      <w:r>
        <w:rPr>
          <w:rFonts w:hint="default" w:ascii="Times New Roman" w:hAnsi="Times New Roman" w:eastAsia="仿宋_GB2312" w:cs="Times New Roman"/>
          <w:snapToGrid/>
          <w:color w:val="000000"/>
          <w:kern w:val="2"/>
          <w:sz w:val="28"/>
          <w:szCs w:val="28"/>
          <w:lang w:val="en-US" w:eastAsia="zh-CN" w:bidi="ar-SA"/>
        </w:rPr>
        <w:t>）《企业突发环境事件风险分级方法》（HJ941-2018），2018年3月1日起实施</w:t>
      </w:r>
    </w:p>
    <w:p w14:paraId="4F025580">
      <w:pPr>
        <w:pStyle w:val="6"/>
        <w:widowControl w:val="0"/>
        <w:numPr>
          <w:ilvl w:val="2"/>
          <w:numId w:val="0"/>
        </w:numPr>
        <w:kinsoku/>
        <w:autoSpaceDE/>
        <w:autoSpaceDN/>
        <w:adjustRightInd/>
        <w:snapToGrid/>
        <w:spacing w:before="0" w:beforeLines="-2147483648" w:beforeAutospacing="0" w:after="0" w:afterLines="-2147483648" w:afterAutospacing="0" w:line="360" w:lineRule="auto"/>
        <w:ind w:leftChars="200"/>
        <w:jc w:val="both"/>
        <w:textAlignment w:val="auto"/>
        <w:rPr>
          <w:rFonts w:hint="eastAsia" w:ascii="Calibri" w:hAnsi="Calibri" w:eastAsia="仿宋" w:cs="Times New Roman"/>
          <w:bCs/>
          <w:snapToGrid/>
          <w:kern w:val="2"/>
          <w:sz w:val="28"/>
          <w:szCs w:val="32"/>
          <w:lang w:eastAsia="zh-CN"/>
        </w:rPr>
      </w:pPr>
      <w:bookmarkStart w:id="24" w:name="_Toc32458"/>
      <w:bookmarkStart w:id="25" w:name="_Toc22173"/>
      <w:bookmarkStart w:id="26" w:name="_Toc4908"/>
      <w:r>
        <w:rPr>
          <w:rFonts w:hint="eastAsia" w:ascii="Calibri" w:hAnsi="Calibri" w:eastAsia="仿宋" w:cs="Times New Roman"/>
          <w:bCs/>
          <w:snapToGrid/>
          <w:kern w:val="2"/>
          <w:sz w:val="28"/>
          <w:szCs w:val="32"/>
          <w:lang w:eastAsia="zh-CN"/>
        </w:rPr>
        <w:t>1.2.4其他相关文件</w:t>
      </w:r>
      <w:bookmarkEnd w:id="20"/>
      <w:bookmarkEnd w:id="21"/>
      <w:bookmarkEnd w:id="22"/>
      <w:bookmarkEnd w:id="23"/>
      <w:bookmarkEnd w:id="24"/>
      <w:bookmarkEnd w:id="25"/>
      <w:bookmarkEnd w:id="26"/>
    </w:p>
    <w:p w14:paraId="48FAA7E5">
      <w:pPr>
        <w:pStyle w:val="8"/>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snapToGrid/>
          <w:color w:val="000000"/>
          <w:kern w:val="2"/>
          <w:sz w:val="28"/>
          <w:szCs w:val="28"/>
          <w:lang w:val="en-US" w:eastAsia="zh-CN" w:bidi="ar-SA"/>
        </w:rPr>
      </w:pPr>
      <w:r>
        <w:rPr>
          <w:rFonts w:hint="default" w:ascii="Times New Roman" w:hAnsi="Times New Roman" w:eastAsia="仿宋_GB2312" w:cs="Times New Roman"/>
          <w:snapToGrid/>
          <w:color w:val="000000"/>
          <w:kern w:val="2"/>
          <w:sz w:val="28"/>
          <w:szCs w:val="28"/>
          <w:lang w:val="en-US" w:eastAsia="zh-CN" w:bidi="ar-SA"/>
        </w:rPr>
        <w:t>（1）《环境空气质量标准》（GB3095-2012）</w:t>
      </w:r>
    </w:p>
    <w:p w14:paraId="4A41ECE1">
      <w:pPr>
        <w:pStyle w:val="8"/>
        <w:spacing w:line="357" w:lineRule="auto"/>
        <w:jc w:val="both"/>
        <w:rPr>
          <w:rFonts w:hint="default" w:ascii="Times New Roman" w:hAnsi="Times New Roman" w:eastAsia="仿宋_GB2312" w:cs="Times New Roman"/>
          <w:snapToGrid/>
          <w:color w:val="000000"/>
          <w:kern w:val="2"/>
          <w:sz w:val="28"/>
          <w:szCs w:val="28"/>
          <w:lang w:val="en-US" w:eastAsia="zh-CN" w:bidi="ar-SA"/>
        </w:rPr>
      </w:pPr>
      <w:r>
        <w:rPr>
          <w:rFonts w:hint="default" w:ascii="Times New Roman" w:hAnsi="Times New Roman" w:eastAsia="仿宋_GB2312" w:cs="Times New Roman"/>
          <w:snapToGrid/>
          <w:color w:val="000000"/>
          <w:kern w:val="2"/>
          <w:sz w:val="28"/>
          <w:szCs w:val="28"/>
          <w:lang w:val="en-US" w:eastAsia="zh-CN" w:bidi="ar-SA"/>
        </w:rPr>
        <w:t>（2）《地表水环境质量标准》（GB3838-2002）</w:t>
      </w:r>
    </w:p>
    <w:p w14:paraId="7C622920">
      <w:pPr>
        <w:pStyle w:val="8"/>
        <w:spacing w:line="357" w:lineRule="auto"/>
        <w:jc w:val="both"/>
        <w:rPr>
          <w:rFonts w:ascii="Times New Roman" w:hAnsi="Times New Roman" w:eastAsia="仿宋_GB2312" w:cs="Times New Roman"/>
          <w:snapToGrid/>
          <w:color w:val="000000"/>
          <w:kern w:val="2"/>
          <w:sz w:val="28"/>
          <w:szCs w:val="28"/>
          <w:lang w:val="en-US" w:eastAsia="zh-CN" w:bidi="ar-SA"/>
        </w:rPr>
      </w:pPr>
      <w:r>
        <w:rPr>
          <w:rFonts w:hint="default" w:ascii="Times New Roman" w:hAnsi="Times New Roman" w:eastAsia="仿宋_GB2312" w:cs="Times New Roman"/>
          <w:snapToGrid/>
          <w:color w:val="000000"/>
          <w:kern w:val="2"/>
          <w:sz w:val="28"/>
          <w:szCs w:val="28"/>
          <w:lang w:val="en-US" w:eastAsia="zh-CN" w:bidi="ar-SA"/>
        </w:rPr>
        <w:t>（3）《天津市污水综合排放标准》（DB12/356-2018）</w:t>
      </w:r>
    </w:p>
    <w:p w14:paraId="772CF110">
      <w:pPr>
        <w:pStyle w:val="5"/>
        <w:keepNext/>
        <w:keepLines/>
        <w:widowControl w:val="0"/>
        <w:numPr>
          <w:ilvl w:val="1"/>
          <w:numId w:val="0"/>
        </w:numPr>
        <w:kinsoku/>
        <w:autoSpaceDE/>
        <w:autoSpaceDN/>
        <w:adjustRightInd/>
        <w:snapToGrid/>
        <w:ind w:leftChars="200"/>
        <w:jc w:val="both"/>
        <w:textAlignment w:val="auto"/>
        <w:rPr>
          <w:rFonts w:ascii="Times New Roman" w:hAnsi="Times New Roman" w:eastAsia="黑体" w:cs="Times New Roman"/>
          <w:bCs/>
          <w:smallCaps w:val="0"/>
          <w:snapToGrid/>
          <w:color w:val="000000"/>
          <w:kern w:val="2"/>
          <w:szCs w:val="32"/>
          <w:lang w:eastAsia="zh-CN"/>
        </w:rPr>
      </w:pPr>
      <w:bookmarkStart w:id="27" w:name="bookmark7"/>
      <w:bookmarkEnd w:id="27"/>
      <w:bookmarkStart w:id="28" w:name="_Toc6394"/>
      <w:r>
        <w:rPr>
          <w:rFonts w:ascii="Times New Roman" w:hAnsi="Times New Roman" w:eastAsia="黑体" w:cs="Times New Roman"/>
          <w:bCs/>
          <w:smallCaps w:val="0"/>
          <w:snapToGrid/>
          <w:color w:val="000000"/>
          <w:kern w:val="2"/>
          <w:szCs w:val="32"/>
          <w:lang w:eastAsia="zh-CN"/>
        </w:rPr>
        <w:t>1.3适用范围</w:t>
      </w:r>
      <w:bookmarkEnd w:id="28"/>
    </w:p>
    <w:p w14:paraId="7A819F6E">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本预案适用于我公司地理性区域划分范围内发生的各类突发环境事件，或周边区域发生的可能危及本公司或请求支援的环境突发事件的应对工作。</w:t>
      </w:r>
    </w:p>
    <w:p w14:paraId="5E12C31D">
      <w:pPr>
        <w:pStyle w:val="5"/>
        <w:keepNext/>
        <w:keepLines/>
        <w:widowControl w:val="0"/>
        <w:numPr>
          <w:ilvl w:val="1"/>
          <w:numId w:val="0"/>
        </w:numPr>
        <w:kinsoku/>
        <w:autoSpaceDE/>
        <w:autoSpaceDN/>
        <w:adjustRightInd/>
        <w:snapToGrid/>
        <w:ind w:leftChars="200"/>
        <w:jc w:val="both"/>
        <w:textAlignment w:val="auto"/>
        <w:rPr>
          <w:rFonts w:ascii="Times New Roman" w:hAnsi="Times New Roman" w:eastAsia="黑体" w:cs="Times New Roman"/>
          <w:bCs/>
          <w:smallCaps w:val="0"/>
          <w:snapToGrid/>
          <w:color w:val="000000"/>
          <w:kern w:val="2"/>
          <w:szCs w:val="32"/>
          <w:lang w:eastAsia="zh-CN"/>
        </w:rPr>
      </w:pPr>
      <w:bookmarkStart w:id="29" w:name="bookmark9"/>
      <w:bookmarkEnd w:id="29"/>
      <w:bookmarkStart w:id="30" w:name="_Toc17566"/>
      <w:r>
        <w:rPr>
          <w:rFonts w:ascii="Times New Roman" w:hAnsi="Times New Roman" w:eastAsia="黑体" w:cs="Times New Roman"/>
          <w:bCs/>
          <w:smallCaps w:val="0"/>
          <w:snapToGrid/>
          <w:color w:val="000000"/>
          <w:kern w:val="2"/>
          <w:szCs w:val="32"/>
          <w:lang w:eastAsia="zh-CN"/>
        </w:rPr>
        <w:t>1.4工作原则</w:t>
      </w:r>
      <w:bookmarkEnd w:id="30"/>
    </w:p>
    <w:p w14:paraId="15D4DCE8">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本着实事求是的精神，以切实提高公司及各级部门应对突发环境事件的能力为目的，本预案着重贯彻如下原则：</w:t>
      </w:r>
    </w:p>
    <w:p w14:paraId="512C0BA6">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bookmarkStart w:id="31" w:name="_Toc10870"/>
      <w:r>
        <w:rPr>
          <w:rFonts w:hint="default" w:ascii="Times New Roman" w:hAnsi="Times New Roman" w:eastAsia="仿宋_GB2312" w:cs="Times New Roman"/>
          <w:snapToGrid/>
          <w:color w:val="000000"/>
          <w:kern w:val="2"/>
          <w:sz w:val="28"/>
          <w:szCs w:val="28"/>
          <w:lang w:eastAsia="zh-CN"/>
        </w:rPr>
        <w:t>（1）统一领导</w:t>
      </w:r>
      <w:bookmarkEnd w:id="31"/>
    </w:p>
    <w:p w14:paraId="1A942DA7">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依法加强公司的环境综合管理能力，建立相对统一、快速有序的突发环境事件应急指挥系统，组织协调各部门，保障对突发环境事件快速反应和应急处置时的资源配置。</w:t>
      </w:r>
    </w:p>
    <w:p w14:paraId="16C1128D">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bookmarkStart w:id="32" w:name="_Toc29280"/>
      <w:r>
        <w:rPr>
          <w:rFonts w:hint="default" w:ascii="Times New Roman" w:hAnsi="Times New Roman" w:eastAsia="仿宋_GB2312" w:cs="Times New Roman"/>
          <w:snapToGrid/>
          <w:color w:val="000000"/>
          <w:kern w:val="2"/>
          <w:sz w:val="28"/>
          <w:szCs w:val="28"/>
          <w:lang w:eastAsia="zh-CN"/>
        </w:rPr>
        <w:t>（2）分级负责</w:t>
      </w:r>
      <w:bookmarkEnd w:id="32"/>
    </w:p>
    <w:p w14:paraId="72C60FD5">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根据不同等级突发环境事件的严重性、可控性、所需动用的资源</w:t>
      </w:r>
      <w:r>
        <w:rPr>
          <w:rFonts w:hint="eastAsia"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eastAsia="zh-CN"/>
        </w:rPr>
        <w:t>影响范围等因素，分级设定和启动应急预案，明确责任人及其指挥权限</w:t>
      </w:r>
      <w:r>
        <w:rPr>
          <w:rFonts w:hint="eastAsia"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eastAsia="zh-CN"/>
        </w:rPr>
        <w:t>充分发挥本企业各应急人员在突发环境事件应急处置中的作用</w:t>
      </w:r>
      <w:r>
        <w:rPr>
          <w:rFonts w:hint="eastAsia"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eastAsia="zh-CN"/>
        </w:rPr>
        <w:t>形成上下联动的应急处置体系，减轻或减少突发环境事件对环境的危害和造成的损失。</w:t>
      </w:r>
    </w:p>
    <w:p w14:paraId="4C574534">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bookmarkStart w:id="33" w:name="_Toc1859"/>
      <w:r>
        <w:rPr>
          <w:rFonts w:hint="default" w:ascii="Times New Roman" w:hAnsi="Times New Roman" w:eastAsia="仿宋_GB2312" w:cs="Times New Roman"/>
          <w:snapToGrid/>
          <w:color w:val="000000"/>
          <w:kern w:val="2"/>
          <w:sz w:val="28"/>
          <w:szCs w:val="28"/>
          <w:lang w:eastAsia="zh-CN"/>
        </w:rPr>
        <w:t>（3）突出重点</w:t>
      </w:r>
      <w:bookmarkEnd w:id="33"/>
    </w:p>
    <w:p w14:paraId="49DCE5C9">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确定突发环境事件防范的重点区域、重点岗位和点工序，建立应急处置信息系统，加强日常监督管理和重点指导。</w:t>
      </w:r>
    </w:p>
    <w:p w14:paraId="7030A714">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bookmarkStart w:id="34" w:name="_Toc6757"/>
      <w:r>
        <w:rPr>
          <w:rFonts w:hint="default" w:ascii="Times New Roman" w:hAnsi="Times New Roman" w:eastAsia="仿宋_GB2312" w:cs="Times New Roman"/>
          <w:snapToGrid/>
          <w:color w:val="000000"/>
          <w:kern w:val="2"/>
          <w:sz w:val="28"/>
          <w:szCs w:val="28"/>
          <w:lang w:eastAsia="zh-CN"/>
        </w:rPr>
        <w:t>（4）平战结合</w:t>
      </w:r>
      <w:bookmarkEnd w:id="34"/>
    </w:p>
    <w:p w14:paraId="50FA46D9">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贯彻“预防为主、常备不懈”的思想，落实人员，配置装备，储备技术，明确程序。加强培训演练，应急系统做到常备不懈，可为本企业和其它企业及社会提供服务；做到应急快速有效，一旦发生突发环境事件</w:t>
      </w:r>
      <w:r>
        <w:rPr>
          <w:rFonts w:hint="eastAsia"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eastAsia="zh-CN"/>
        </w:rPr>
        <w:t>能迅速进入应急状态，快速判断污染物可能的影响范围及造成的危害</w:t>
      </w:r>
      <w:r>
        <w:rPr>
          <w:rFonts w:hint="eastAsia"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eastAsia="zh-CN"/>
        </w:rPr>
        <w:t>妥善处理突发环境事件。</w:t>
      </w:r>
    </w:p>
    <w:p w14:paraId="47918270">
      <w:pPr>
        <w:widowControl w:val="0"/>
        <w:kinsoku/>
        <w:autoSpaceDE/>
        <w:autoSpaceDN/>
        <w:adjustRightInd/>
        <w:snapToGrid/>
        <w:spacing w:line="360" w:lineRule="auto"/>
        <w:ind w:firstLine="560" w:firstLineChars="200"/>
        <w:jc w:val="both"/>
        <w:textAlignment w:val="auto"/>
        <w:rPr>
          <w:rFonts w:ascii="Times New Roman" w:hAnsi="Times New Roman" w:eastAsia="仿宋_GB2312" w:cs="Times New Roman"/>
          <w:snapToGrid/>
          <w:color w:val="000000"/>
          <w:kern w:val="2"/>
          <w:sz w:val="28"/>
          <w:szCs w:val="28"/>
          <w:lang w:eastAsia="zh-CN"/>
        </w:rPr>
      </w:pPr>
      <w:bookmarkStart w:id="35" w:name="_Toc25747"/>
      <w:r>
        <w:rPr>
          <w:rFonts w:hint="default" w:ascii="Times New Roman" w:hAnsi="Times New Roman" w:eastAsia="仿宋_GB2312" w:cs="Times New Roman"/>
          <w:snapToGrid/>
          <w:color w:val="000000"/>
          <w:kern w:val="2"/>
          <w:sz w:val="28"/>
          <w:szCs w:val="28"/>
          <w:lang w:eastAsia="zh-CN"/>
        </w:rPr>
        <w:t>（5）就近应急</w:t>
      </w:r>
      <w:bookmarkEnd w:id="35"/>
    </w:p>
    <w:p w14:paraId="3A527E12">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突发环境事件的应急处置应贯彻“就近应急”的原则，防止因推诿扯皮而贻误时机。</w:t>
      </w:r>
    </w:p>
    <w:p w14:paraId="0E451519">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bookmarkStart w:id="36" w:name="_Toc20606"/>
      <w:r>
        <w:rPr>
          <w:rFonts w:hint="default" w:ascii="Times New Roman" w:hAnsi="Times New Roman" w:eastAsia="仿宋_GB2312" w:cs="Times New Roman"/>
          <w:snapToGrid/>
          <w:color w:val="000000"/>
          <w:kern w:val="2"/>
          <w:sz w:val="28"/>
          <w:szCs w:val="28"/>
          <w:lang w:eastAsia="zh-CN"/>
        </w:rPr>
        <w:t>（6）防治结合</w:t>
      </w:r>
      <w:bookmarkEnd w:id="36"/>
    </w:p>
    <w:p w14:paraId="6541575B">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构筑企业突发环境事件防范体系，切实贯彻“预防为主”的方针</w:t>
      </w:r>
      <w:r>
        <w:rPr>
          <w:rFonts w:hint="eastAsia"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eastAsia="zh-CN"/>
        </w:rPr>
        <w:t>逐步建立突发环境事件防范的长效机制，最大限度减少突发环境事件的发生。</w:t>
      </w:r>
    </w:p>
    <w:p w14:paraId="1C3A229F">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企业突发环境事件预案的执行应服务于区级、市级突发环境事件预案，与《天津市突发环境事件应急预案》、《天津市滨海新区突发环境事件应急预案》及《天津经济技术开发区突发环境事件应急预案》相衔接（若后续有新版突发环境应急预案更新时，注意做好衔接工作），明确了预警执行、应急响应程序、先期处置、现场应急处置工作和应急监测等具体可操作性内容。企业有义务第一时间汇报突发事件情况给上级单位及周边企业，以便执行对应的突发环境事件应急预案，把风险控制到最低。企业应综合考虑、执行自身内部《突发环境事件应急预案》及《安全应急预案》等相关预案体系。</w:t>
      </w:r>
    </w:p>
    <w:p w14:paraId="01962943">
      <w:pPr>
        <w:pStyle w:val="4"/>
        <w:widowControl w:val="0"/>
        <w:kinsoku/>
        <w:autoSpaceDE/>
        <w:autoSpaceDN/>
        <w:adjustRightInd/>
        <w:snapToGrid/>
        <w:spacing w:before="0" w:beforeLines="-2147483648" w:beforeAutospacing="0" w:after="0" w:afterLines="-2147483648" w:afterAutospacing="0" w:line="360" w:lineRule="auto"/>
        <w:ind w:firstLine="0" w:firstLineChars="0"/>
        <w:jc w:val="both"/>
        <w:textAlignment w:val="auto"/>
        <w:rPr>
          <w:rFonts w:ascii="Times New Roman" w:hAnsi="Times New Roman" w:eastAsia="黑体" w:cs="Times New Roman"/>
          <w:b w:val="0"/>
          <w:bCs/>
          <w:snapToGrid/>
          <w:color w:val="000000"/>
          <w:sz w:val="28"/>
          <w:szCs w:val="44"/>
          <w:lang w:eastAsia="zh-CN"/>
        </w:rPr>
      </w:pPr>
      <w:bookmarkStart w:id="37" w:name="bookmark11"/>
      <w:bookmarkEnd w:id="37"/>
      <w:bookmarkStart w:id="38" w:name="_Toc21690"/>
      <w:r>
        <w:rPr>
          <w:rFonts w:ascii="Times New Roman" w:hAnsi="Times New Roman" w:eastAsia="黑体" w:cs="Times New Roman"/>
          <w:b w:val="0"/>
          <w:bCs/>
          <w:snapToGrid/>
          <w:color w:val="000000"/>
          <w:sz w:val="28"/>
          <w:szCs w:val="44"/>
          <w:lang w:eastAsia="zh-CN"/>
        </w:rPr>
        <w:t>2.企业基本情况</w:t>
      </w:r>
      <w:bookmarkEnd w:id="38"/>
    </w:p>
    <w:p w14:paraId="26853295">
      <w:pPr>
        <w:pStyle w:val="5"/>
        <w:keepNext/>
        <w:keepLines/>
        <w:widowControl w:val="0"/>
        <w:numPr>
          <w:ilvl w:val="1"/>
          <w:numId w:val="0"/>
        </w:numPr>
        <w:kinsoku/>
        <w:autoSpaceDE/>
        <w:autoSpaceDN/>
        <w:adjustRightInd/>
        <w:snapToGrid/>
        <w:ind w:leftChars="200"/>
        <w:jc w:val="both"/>
        <w:textAlignment w:val="auto"/>
        <w:rPr>
          <w:rFonts w:ascii="Times New Roman" w:hAnsi="Times New Roman" w:eastAsia="黑体" w:cs="Times New Roman"/>
          <w:bCs/>
          <w:smallCaps w:val="0"/>
          <w:snapToGrid/>
          <w:color w:val="000000"/>
          <w:kern w:val="2"/>
          <w:szCs w:val="32"/>
          <w:lang w:eastAsia="zh-CN"/>
        </w:rPr>
      </w:pPr>
      <w:bookmarkStart w:id="39" w:name="bookmark13"/>
      <w:bookmarkEnd w:id="39"/>
      <w:bookmarkStart w:id="40" w:name="_Toc19642"/>
      <w:r>
        <w:rPr>
          <w:rFonts w:ascii="Times New Roman" w:hAnsi="Times New Roman" w:eastAsia="黑体" w:cs="Times New Roman"/>
          <w:bCs/>
          <w:smallCaps w:val="0"/>
          <w:snapToGrid/>
          <w:color w:val="000000"/>
          <w:kern w:val="2"/>
          <w:szCs w:val="32"/>
          <w:lang w:eastAsia="zh-CN"/>
        </w:rPr>
        <w:t>2.1企业基本情况</w:t>
      </w:r>
      <w:bookmarkEnd w:id="40"/>
    </w:p>
    <w:p w14:paraId="4EFEFC9E">
      <w:pPr>
        <w:widowControl w:val="0"/>
        <w:kinsoku/>
        <w:autoSpaceDE/>
        <w:autoSpaceDN/>
        <w:adjustRightInd/>
        <w:snapToGrid/>
        <w:spacing w:line="360" w:lineRule="auto"/>
        <w:ind w:firstLine="560" w:firstLineChars="200"/>
        <w:jc w:val="both"/>
        <w:textAlignment w:val="auto"/>
        <w:rPr>
          <w:rFonts w:hint="eastAsia" w:ascii="Times New Roman" w:hAnsi="Times New Roman" w:eastAsia="仿宋_GB2312" w:cs="Times New Roman"/>
          <w:snapToGrid/>
          <w:color w:val="000000"/>
          <w:kern w:val="2"/>
          <w:sz w:val="28"/>
          <w:szCs w:val="28"/>
          <w:lang w:val="en-US" w:eastAsia="zh-CN"/>
        </w:rPr>
      </w:pPr>
      <w:r>
        <w:rPr>
          <w:rFonts w:hint="default" w:ascii="Times New Roman" w:hAnsi="Times New Roman" w:eastAsia="仿宋_GB2312" w:cs="Times New Roman"/>
          <w:snapToGrid/>
          <w:color w:val="000000"/>
          <w:kern w:val="2"/>
          <w:sz w:val="28"/>
          <w:szCs w:val="28"/>
          <w:lang w:eastAsia="zh-CN"/>
        </w:rPr>
        <w:t>天津海晶塑料制品有限公司成立于1994年7月，为天津长芦海晶集团公司（以下简称海晶集团）下属单位，主要经营生产多层共挤阻隔膜、高低压袋（膜）等产品，本企业位于天津经济技术开发区洞庭路155号厂院内，该厂院产权属于海晶集团，海晶集团将该厂院授权给天津长芦海晶集团有限公司滨海新区第四分公司，本企业属于海晶集团的控股子公司国有控股公司，为独立建设单位，独立运营，对其相应建设内容负责</w:t>
      </w:r>
      <w:r>
        <w:rPr>
          <w:rFonts w:hint="eastAsia"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eastAsia="zh-CN"/>
        </w:rPr>
        <w:t>本企业租用天津长芦海晶集团有限公司滨海新区第四分公司的厂房进行生产。本企业2021年</w:t>
      </w:r>
      <w:r>
        <w:rPr>
          <w:rFonts w:hint="eastAsia" w:ascii="Times New Roman" w:hAnsi="Times New Roman" w:eastAsia="仿宋_GB2312" w:cs="Times New Roman"/>
          <w:snapToGrid/>
          <w:color w:val="000000"/>
          <w:kern w:val="2"/>
          <w:sz w:val="28"/>
          <w:szCs w:val="28"/>
          <w:lang w:val="en-US" w:eastAsia="zh-CN"/>
        </w:rPr>
        <w:t>11</w:t>
      </w:r>
      <w:r>
        <w:rPr>
          <w:rFonts w:hint="default" w:ascii="Times New Roman" w:hAnsi="Times New Roman" w:eastAsia="仿宋_GB2312" w:cs="Times New Roman"/>
          <w:snapToGrid/>
          <w:color w:val="000000"/>
          <w:kern w:val="2"/>
          <w:sz w:val="28"/>
          <w:szCs w:val="28"/>
          <w:lang w:eastAsia="zh-CN"/>
        </w:rPr>
        <w:t>月</w:t>
      </w:r>
      <w:r>
        <w:rPr>
          <w:rFonts w:hint="eastAsia" w:ascii="Times New Roman" w:hAnsi="Times New Roman" w:eastAsia="仿宋_GB2312" w:cs="Times New Roman"/>
          <w:snapToGrid/>
          <w:color w:val="000000"/>
          <w:kern w:val="2"/>
          <w:sz w:val="28"/>
          <w:szCs w:val="28"/>
          <w:lang w:val="en-US" w:eastAsia="zh-CN"/>
        </w:rPr>
        <w:t>10</w:t>
      </w:r>
      <w:r>
        <w:rPr>
          <w:rFonts w:hint="default" w:ascii="Times New Roman" w:hAnsi="Times New Roman" w:eastAsia="仿宋_GB2312" w:cs="Times New Roman"/>
          <w:snapToGrid/>
          <w:color w:val="000000"/>
          <w:kern w:val="2"/>
          <w:sz w:val="28"/>
          <w:szCs w:val="28"/>
          <w:lang w:eastAsia="zh-CN"/>
        </w:rPr>
        <w:t>日</w:t>
      </w:r>
      <w:r>
        <w:rPr>
          <w:rFonts w:hint="eastAsia" w:ascii="Times New Roman" w:hAnsi="Times New Roman" w:eastAsia="仿宋_GB2312" w:cs="Times New Roman"/>
          <w:snapToGrid/>
          <w:color w:val="000000"/>
          <w:kern w:val="2"/>
          <w:sz w:val="28"/>
          <w:szCs w:val="28"/>
          <w:lang w:val="en-US" w:eastAsia="zh-CN"/>
        </w:rPr>
        <w:t>完成</w:t>
      </w:r>
      <w:r>
        <w:rPr>
          <w:rFonts w:hint="default" w:ascii="Times New Roman" w:hAnsi="Times New Roman" w:eastAsia="仿宋_GB2312" w:cs="Times New Roman"/>
          <w:snapToGrid/>
          <w:color w:val="000000"/>
          <w:kern w:val="2"/>
          <w:sz w:val="28"/>
          <w:szCs w:val="28"/>
          <w:lang w:eastAsia="zh-CN"/>
        </w:rPr>
        <w:t>“天津海晶塑料制品有限公司8000吨多层共挤塑料薄膜项目</w:t>
      </w:r>
      <w:r>
        <w:rPr>
          <w:rFonts w:hint="eastAsia" w:ascii="Times New Roman" w:hAnsi="Times New Roman" w:eastAsia="仿宋_GB2312" w:cs="Times New Roman"/>
          <w:snapToGrid/>
          <w:color w:val="000000"/>
          <w:kern w:val="2"/>
          <w:sz w:val="28"/>
          <w:szCs w:val="28"/>
          <w:lang w:eastAsia="zh-CN"/>
        </w:rPr>
        <w:t>（</w:t>
      </w:r>
      <w:r>
        <w:rPr>
          <w:rFonts w:hint="eastAsia" w:ascii="Times New Roman" w:hAnsi="Times New Roman" w:eastAsia="仿宋_GB2312" w:cs="Times New Roman"/>
          <w:snapToGrid/>
          <w:color w:val="000000"/>
          <w:kern w:val="2"/>
          <w:sz w:val="28"/>
          <w:szCs w:val="28"/>
          <w:lang w:val="en-US" w:eastAsia="zh-CN"/>
        </w:rPr>
        <w:t>一期</w:t>
      </w:r>
      <w:r>
        <w:rPr>
          <w:rFonts w:hint="eastAsia"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eastAsia="zh-CN"/>
        </w:rPr>
        <w:t>”</w:t>
      </w:r>
      <w:r>
        <w:rPr>
          <w:rFonts w:hint="eastAsia" w:ascii="Times New Roman" w:hAnsi="Times New Roman" w:eastAsia="仿宋_GB2312" w:cs="Times New Roman"/>
          <w:snapToGrid/>
          <w:color w:val="000000"/>
          <w:kern w:val="2"/>
          <w:sz w:val="28"/>
          <w:szCs w:val="28"/>
          <w:lang w:val="en-US" w:eastAsia="zh-CN"/>
        </w:rPr>
        <w:t>竣工验收。</w:t>
      </w:r>
    </w:p>
    <w:p w14:paraId="64B0E7DE">
      <w:pPr>
        <w:widowControl w:val="0"/>
        <w:kinsoku/>
        <w:autoSpaceDE/>
        <w:autoSpaceDN/>
        <w:adjustRightInd/>
        <w:snapToGrid/>
        <w:spacing w:line="360" w:lineRule="auto"/>
        <w:ind w:firstLine="560" w:firstLineChars="200"/>
        <w:jc w:val="both"/>
        <w:textAlignment w:val="auto"/>
        <w:rPr>
          <w:rFonts w:ascii="Times New Roman" w:hAnsi="Times New Roman" w:eastAsia="仿宋_GB2312" w:cs="Times New Roman"/>
          <w:b/>
          <w:bCs/>
          <w:snapToGrid/>
          <w:color w:val="000000"/>
          <w:kern w:val="2"/>
          <w:sz w:val="24"/>
          <w:szCs w:val="22"/>
          <w:lang w:eastAsia="zh-CN"/>
        </w:rPr>
      </w:pPr>
      <w:r>
        <w:rPr>
          <w:rFonts w:hint="default" w:ascii="Times New Roman" w:hAnsi="Times New Roman" w:eastAsia="仿宋_GB2312" w:cs="Times New Roman"/>
          <w:snapToGrid/>
          <w:color w:val="000000"/>
          <w:kern w:val="2"/>
          <w:sz w:val="28"/>
          <w:szCs w:val="28"/>
          <w:lang w:eastAsia="zh-CN"/>
        </w:rPr>
        <w:t>本企业于2018年8月16日取得“天津海晶塑料制品有限公司年产2500吨多层共挤高阻隔塑料薄膜项目环境影响报告表”环评批复，并于2019年10月28日完成该项目自主验收（公示）；于2019年9月17日取得“天津海晶塑料制品有限公司年产1000吨多层共挤高阻隔塑料薄膜项目环境影响报告表”环评批复，并于2019年10月28日完成该项目自主验收（公示）；于2021年</w:t>
      </w:r>
      <w:r>
        <w:rPr>
          <w:rFonts w:hint="default" w:ascii="Times New Roman" w:hAnsi="Times New Roman" w:eastAsia="仿宋_GB2312" w:cs="Times New Roman"/>
          <w:snapToGrid/>
          <w:color w:val="000000"/>
          <w:kern w:val="2"/>
          <w:sz w:val="28"/>
          <w:szCs w:val="28"/>
          <w:lang w:val="en-US" w:eastAsia="zh-CN"/>
        </w:rPr>
        <w:t>7</w:t>
      </w:r>
      <w:r>
        <w:rPr>
          <w:rFonts w:hint="default" w:ascii="Times New Roman" w:hAnsi="Times New Roman" w:eastAsia="仿宋_GB2312" w:cs="Times New Roman"/>
          <w:snapToGrid/>
          <w:color w:val="000000"/>
          <w:kern w:val="2"/>
          <w:sz w:val="28"/>
          <w:szCs w:val="28"/>
          <w:lang w:eastAsia="zh-CN"/>
        </w:rPr>
        <w:t>月</w:t>
      </w:r>
      <w:r>
        <w:rPr>
          <w:rFonts w:hint="default" w:ascii="Times New Roman" w:hAnsi="Times New Roman" w:eastAsia="仿宋_GB2312" w:cs="Times New Roman"/>
          <w:snapToGrid/>
          <w:color w:val="000000"/>
          <w:kern w:val="2"/>
          <w:sz w:val="28"/>
          <w:szCs w:val="28"/>
          <w:lang w:val="en-US" w:eastAsia="zh-CN"/>
        </w:rPr>
        <w:t>15</w:t>
      </w:r>
      <w:r>
        <w:rPr>
          <w:rFonts w:hint="default" w:ascii="Times New Roman" w:hAnsi="Times New Roman" w:eastAsia="仿宋_GB2312" w:cs="Times New Roman"/>
          <w:snapToGrid/>
          <w:color w:val="000000"/>
          <w:kern w:val="2"/>
          <w:sz w:val="28"/>
          <w:szCs w:val="28"/>
          <w:lang w:eastAsia="zh-CN"/>
        </w:rPr>
        <w:t>日</w:t>
      </w:r>
      <w:r>
        <w:rPr>
          <w:rFonts w:hint="default" w:ascii="Times New Roman" w:hAnsi="Times New Roman" w:eastAsia="仿宋_GB2312" w:cs="Times New Roman"/>
          <w:snapToGrid/>
          <w:color w:val="000000"/>
          <w:kern w:val="2"/>
          <w:sz w:val="28"/>
          <w:szCs w:val="28"/>
          <w:lang w:val="en-US" w:eastAsia="zh-CN"/>
        </w:rPr>
        <w:t>完成</w:t>
      </w:r>
      <w:r>
        <w:rPr>
          <w:rFonts w:hint="default" w:ascii="Times New Roman" w:hAnsi="Times New Roman" w:eastAsia="仿宋_GB2312" w:cs="Times New Roman"/>
          <w:snapToGrid/>
          <w:color w:val="000000"/>
          <w:kern w:val="2"/>
          <w:sz w:val="28"/>
          <w:szCs w:val="28"/>
          <w:lang w:eastAsia="zh-CN"/>
        </w:rPr>
        <w:t>“天津海晶塑料制品有限公司8000吨多层共挤塑料薄膜项目</w:t>
      </w:r>
      <w:r>
        <w:rPr>
          <w:rFonts w:hint="default" w:ascii="Times New Roman" w:hAnsi="Times New Roman" w:eastAsia="仿宋_GB2312" w:cs="Times New Roman"/>
          <w:snapToGrid/>
          <w:color w:val="000000"/>
          <w:kern w:val="2"/>
          <w:sz w:val="28"/>
          <w:szCs w:val="28"/>
          <w:lang w:val="en-US" w:eastAsia="zh-CN"/>
        </w:rPr>
        <w:t>环境影响报告表”环评批复</w:t>
      </w:r>
      <w:r>
        <w:rPr>
          <w:rFonts w:hint="default"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val="en-US" w:eastAsia="zh-CN"/>
        </w:rPr>
        <w:t>并</w:t>
      </w:r>
      <w:r>
        <w:rPr>
          <w:rFonts w:hint="default" w:ascii="Times New Roman" w:hAnsi="Times New Roman" w:eastAsia="仿宋_GB2312" w:cs="Times New Roman"/>
          <w:snapToGrid/>
          <w:color w:val="000000"/>
          <w:kern w:val="2"/>
          <w:sz w:val="28"/>
          <w:szCs w:val="28"/>
          <w:lang w:eastAsia="zh-CN"/>
        </w:rPr>
        <w:t>于2021年</w:t>
      </w:r>
      <w:r>
        <w:rPr>
          <w:rFonts w:hint="default" w:ascii="Times New Roman" w:hAnsi="Times New Roman" w:eastAsia="仿宋_GB2312" w:cs="Times New Roman"/>
          <w:snapToGrid/>
          <w:color w:val="000000"/>
          <w:kern w:val="2"/>
          <w:sz w:val="28"/>
          <w:szCs w:val="28"/>
          <w:lang w:val="en-US" w:eastAsia="zh-CN"/>
        </w:rPr>
        <w:t>11</w:t>
      </w:r>
      <w:r>
        <w:rPr>
          <w:rFonts w:hint="default" w:ascii="Times New Roman" w:hAnsi="Times New Roman" w:eastAsia="仿宋_GB2312" w:cs="Times New Roman"/>
          <w:snapToGrid/>
          <w:color w:val="000000"/>
          <w:kern w:val="2"/>
          <w:sz w:val="28"/>
          <w:szCs w:val="28"/>
          <w:lang w:eastAsia="zh-CN"/>
        </w:rPr>
        <w:t>月1</w:t>
      </w:r>
      <w:r>
        <w:rPr>
          <w:rFonts w:hint="default" w:ascii="Times New Roman" w:hAnsi="Times New Roman" w:eastAsia="仿宋_GB2312" w:cs="Times New Roman"/>
          <w:snapToGrid/>
          <w:color w:val="000000"/>
          <w:kern w:val="2"/>
          <w:sz w:val="28"/>
          <w:szCs w:val="28"/>
          <w:lang w:val="en-US" w:eastAsia="zh-CN"/>
        </w:rPr>
        <w:t>0</w:t>
      </w:r>
      <w:r>
        <w:rPr>
          <w:rFonts w:hint="default" w:ascii="Times New Roman" w:hAnsi="Times New Roman" w:eastAsia="仿宋_GB2312" w:cs="Times New Roman"/>
          <w:snapToGrid/>
          <w:color w:val="000000"/>
          <w:kern w:val="2"/>
          <w:sz w:val="28"/>
          <w:szCs w:val="28"/>
          <w:lang w:eastAsia="zh-CN"/>
        </w:rPr>
        <w:t>日</w:t>
      </w:r>
      <w:r>
        <w:rPr>
          <w:rFonts w:hint="default" w:ascii="Times New Roman" w:hAnsi="Times New Roman" w:eastAsia="仿宋_GB2312" w:cs="Times New Roman"/>
          <w:snapToGrid/>
          <w:color w:val="000000"/>
          <w:kern w:val="2"/>
          <w:sz w:val="28"/>
          <w:szCs w:val="28"/>
          <w:lang w:val="en-US" w:eastAsia="zh-CN"/>
        </w:rPr>
        <w:t>完成</w:t>
      </w:r>
      <w:r>
        <w:rPr>
          <w:rFonts w:hint="default" w:ascii="Times New Roman" w:hAnsi="Times New Roman" w:eastAsia="仿宋_GB2312" w:cs="Times New Roman"/>
          <w:snapToGrid/>
          <w:color w:val="000000"/>
          <w:kern w:val="2"/>
          <w:sz w:val="28"/>
          <w:szCs w:val="28"/>
          <w:lang w:eastAsia="zh-CN"/>
        </w:rPr>
        <w:t>“天津海晶塑料制品有限公司8000吨多层共挤塑料薄膜项目（</w:t>
      </w:r>
      <w:r>
        <w:rPr>
          <w:rFonts w:hint="default" w:ascii="Times New Roman" w:hAnsi="Times New Roman" w:eastAsia="仿宋_GB2312" w:cs="Times New Roman"/>
          <w:snapToGrid/>
          <w:color w:val="000000"/>
          <w:kern w:val="2"/>
          <w:sz w:val="28"/>
          <w:szCs w:val="28"/>
          <w:lang w:val="en-US" w:eastAsia="zh-CN"/>
        </w:rPr>
        <w:t>一期</w:t>
      </w:r>
      <w:r>
        <w:rPr>
          <w:rFonts w:hint="default"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val="en-US" w:eastAsia="zh-CN"/>
        </w:rPr>
        <w:t>竣工验收</w:t>
      </w:r>
      <w:r>
        <w:rPr>
          <w:rFonts w:hint="default" w:ascii="Times New Roman" w:hAnsi="Times New Roman" w:eastAsia="仿宋_GB2312" w:cs="Times New Roman"/>
          <w:snapToGrid/>
          <w:color w:val="000000"/>
          <w:kern w:val="2"/>
          <w:sz w:val="28"/>
          <w:szCs w:val="28"/>
          <w:lang w:eastAsia="zh-CN"/>
        </w:rPr>
        <w:t>。企业于20</w:t>
      </w:r>
      <w:r>
        <w:rPr>
          <w:rFonts w:hint="default" w:ascii="Times New Roman" w:hAnsi="Times New Roman" w:eastAsia="仿宋_GB2312" w:cs="Times New Roman"/>
          <w:snapToGrid/>
          <w:color w:val="000000"/>
          <w:kern w:val="2"/>
          <w:sz w:val="28"/>
          <w:szCs w:val="28"/>
          <w:lang w:val="en-US" w:eastAsia="zh-CN"/>
        </w:rPr>
        <w:t>21</w:t>
      </w:r>
      <w:r>
        <w:rPr>
          <w:rFonts w:hint="default" w:ascii="Times New Roman" w:hAnsi="Times New Roman" w:eastAsia="仿宋_GB2312" w:cs="Times New Roman"/>
          <w:snapToGrid/>
          <w:color w:val="000000"/>
          <w:kern w:val="2"/>
          <w:sz w:val="28"/>
          <w:szCs w:val="28"/>
          <w:lang w:eastAsia="zh-CN"/>
        </w:rPr>
        <w:t>年</w:t>
      </w:r>
      <w:r>
        <w:rPr>
          <w:rFonts w:hint="default" w:ascii="Times New Roman" w:hAnsi="Times New Roman" w:eastAsia="仿宋_GB2312" w:cs="Times New Roman"/>
          <w:snapToGrid/>
          <w:color w:val="000000"/>
          <w:kern w:val="2"/>
          <w:sz w:val="28"/>
          <w:szCs w:val="28"/>
          <w:lang w:val="en-US" w:eastAsia="zh-CN"/>
        </w:rPr>
        <w:t>11</w:t>
      </w:r>
      <w:r>
        <w:rPr>
          <w:rFonts w:hint="default" w:ascii="Times New Roman" w:hAnsi="Times New Roman" w:eastAsia="仿宋_GB2312" w:cs="Times New Roman"/>
          <w:snapToGrid/>
          <w:color w:val="000000"/>
          <w:kern w:val="2"/>
          <w:sz w:val="28"/>
          <w:szCs w:val="28"/>
          <w:lang w:eastAsia="zh-CN"/>
        </w:rPr>
        <w:t>月</w:t>
      </w:r>
      <w:r>
        <w:rPr>
          <w:rFonts w:hint="default" w:ascii="Times New Roman" w:hAnsi="Times New Roman" w:eastAsia="仿宋_GB2312" w:cs="Times New Roman"/>
          <w:snapToGrid/>
          <w:color w:val="000000"/>
          <w:kern w:val="2"/>
          <w:sz w:val="28"/>
          <w:szCs w:val="28"/>
          <w:lang w:val="en-US" w:eastAsia="zh-CN"/>
        </w:rPr>
        <w:t>4</w:t>
      </w:r>
      <w:r>
        <w:rPr>
          <w:rFonts w:hint="default" w:ascii="Times New Roman" w:hAnsi="Times New Roman" w:eastAsia="仿宋_GB2312" w:cs="Times New Roman"/>
          <w:snapToGrid/>
          <w:color w:val="000000"/>
          <w:kern w:val="2"/>
          <w:sz w:val="28"/>
          <w:szCs w:val="28"/>
          <w:lang w:eastAsia="zh-CN"/>
        </w:rPr>
        <w:t>日完成</w:t>
      </w:r>
      <w:r>
        <w:rPr>
          <w:rFonts w:hint="default" w:ascii="Times New Roman" w:hAnsi="Times New Roman" w:eastAsia="仿宋_GB2312" w:cs="Times New Roman"/>
          <w:snapToGrid/>
          <w:color w:val="000000"/>
          <w:kern w:val="2"/>
          <w:sz w:val="28"/>
          <w:szCs w:val="28"/>
          <w:lang w:val="en-US" w:eastAsia="zh-CN"/>
        </w:rPr>
        <w:t>第二版</w:t>
      </w:r>
      <w:r>
        <w:rPr>
          <w:rFonts w:hint="default" w:ascii="Times New Roman" w:hAnsi="Times New Roman" w:eastAsia="仿宋_GB2312" w:cs="Times New Roman"/>
          <w:snapToGrid/>
          <w:color w:val="000000"/>
          <w:kern w:val="2"/>
          <w:sz w:val="28"/>
          <w:szCs w:val="28"/>
          <w:lang w:eastAsia="zh-CN"/>
        </w:rPr>
        <w:t>“天津海晶塑料制品有限公司突发环境事件应急预案”备案，备案号为“120116-KF-20</w:t>
      </w:r>
      <w:r>
        <w:rPr>
          <w:rFonts w:hint="default" w:ascii="Times New Roman" w:hAnsi="Times New Roman" w:eastAsia="仿宋_GB2312" w:cs="Times New Roman"/>
          <w:snapToGrid/>
          <w:color w:val="000000"/>
          <w:kern w:val="2"/>
          <w:sz w:val="28"/>
          <w:szCs w:val="28"/>
          <w:lang w:val="en-US" w:eastAsia="zh-CN"/>
        </w:rPr>
        <w:t>21</w:t>
      </w:r>
      <w:r>
        <w:rPr>
          <w:rFonts w:hint="default"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val="en-US" w:eastAsia="zh-CN"/>
        </w:rPr>
        <w:t>130</w:t>
      </w:r>
      <w:r>
        <w:rPr>
          <w:rFonts w:hint="default" w:ascii="Times New Roman" w:hAnsi="Times New Roman" w:eastAsia="仿宋_GB2312" w:cs="Times New Roman"/>
          <w:snapToGrid/>
          <w:color w:val="000000"/>
          <w:kern w:val="2"/>
          <w:sz w:val="28"/>
          <w:szCs w:val="28"/>
          <w:lang w:eastAsia="zh-CN"/>
        </w:rPr>
        <w:t>-L”，环境风险等级为“一般[一般-大气（Q0）+一般-水（Q0）]”。</w:t>
      </w:r>
    </w:p>
    <w:p w14:paraId="265D49B7">
      <w:pPr>
        <w:widowControl w:val="0"/>
        <w:kinsoku/>
        <w:autoSpaceDE/>
        <w:autoSpaceDN/>
        <w:adjustRightInd/>
        <w:snapToGrid/>
        <w:spacing w:line="360" w:lineRule="auto"/>
        <w:ind w:firstLine="482" w:firstLineChars="200"/>
        <w:jc w:val="center"/>
        <w:textAlignment w:val="auto"/>
      </w:pPr>
      <w:r>
        <w:rPr>
          <w:rFonts w:ascii="Times New Roman" w:hAnsi="Times New Roman" w:eastAsia="仿宋_GB2312" w:cs="Times New Roman"/>
          <w:b/>
          <w:bCs/>
          <w:snapToGrid/>
          <w:color w:val="000000"/>
          <w:kern w:val="2"/>
          <w:sz w:val="24"/>
          <w:szCs w:val="22"/>
          <w:lang w:eastAsia="zh-CN"/>
        </w:rPr>
        <w:t>表2.1-1企业基本信息表</w:t>
      </w:r>
    </w:p>
    <w:tbl>
      <w:tblPr>
        <w:tblStyle w:val="17"/>
        <w:tblW w:w="8336" w:type="dxa"/>
        <w:tblInd w:w="33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14"/>
        <w:gridCol w:w="6522"/>
      </w:tblGrid>
      <w:tr w14:paraId="67155D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1814" w:type="dxa"/>
            <w:vAlign w:val="top"/>
          </w:tcPr>
          <w:p w14:paraId="0ECC15F0">
            <w:pPr>
              <w:pStyle w:val="18"/>
              <w:spacing w:before="88" w:line="207" w:lineRule="auto"/>
              <w:ind w:left="435"/>
              <w:rPr>
                <w:rFonts w:hint="default" w:ascii="Times New Roman" w:hAnsi="Times New Roman" w:eastAsia="仿宋" w:cs="Times New Roman"/>
                <w:sz w:val="24"/>
                <w:szCs w:val="24"/>
              </w:rPr>
            </w:pPr>
            <w:r>
              <w:rPr>
                <w:rFonts w:hint="default" w:ascii="Times New Roman" w:hAnsi="Times New Roman" w:eastAsia="仿宋" w:cs="Times New Roman"/>
                <w:spacing w:val="-3"/>
                <w:sz w:val="24"/>
                <w:szCs w:val="24"/>
              </w:rPr>
              <w:t>单位名称</w:t>
            </w:r>
          </w:p>
        </w:tc>
        <w:tc>
          <w:tcPr>
            <w:tcW w:w="6522" w:type="dxa"/>
            <w:vAlign w:val="top"/>
          </w:tcPr>
          <w:p w14:paraId="45A8D4AE">
            <w:pPr>
              <w:pStyle w:val="18"/>
              <w:spacing w:before="88" w:line="207" w:lineRule="auto"/>
              <w:ind w:left="1826"/>
              <w:rPr>
                <w:rFonts w:hint="default" w:ascii="Times New Roman" w:hAnsi="Times New Roman" w:eastAsia="仿宋" w:cs="Times New Roman"/>
                <w:sz w:val="24"/>
                <w:szCs w:val="24"/>
              </w:rPr>
            </w:pPr>
            <w:r>
              <w:rPr>
                <w:rFonts w:hint="default" w:ascii="Times New Roman" w:hAnsi="Times New Roman" w:eastAsia="仿宋" w:cs="Times New Roman"/>
                <w:spacing w:val="-2"/>
                <w:sz w:val="24"/>
                <w:szCs w:val="24"/>
              </w:rPr>
              <w:t>天津海晶塑料制品有限公司</w:t>
            </w:r>
          </w:p>
        </w:tc>
      </w:tr>
      <w:tr w14:paraId="6ED5E3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1814" w:type="dxa"/>
            <w:vAlign w:val="top"/>
          </w:tcPr>
          <w:p w14:paraId="277669D1">
            <w:pPr>
              <w:pStyle w:val="18"/>
              <w:spacing w:before="84" w:line="207" w:lineRule="auto"/>
              <w:ind w:left="196"/>
              <w:rPr>
                <w:rFonts w:hint="default" w:ascii="Times New Roman" w:hAnsi="Times New Roman" w:eastAsia="仿宋" w:cs="Times New Roman"/>
                <w:sz w:val="24"/>
                <w:szCs w:val="24"/>
              </w:rPr>
            </w:pPr>
            <w:r>
              <w:rPr>
                <w:rFonts w:hint="default" w:ascii="Times New Roman" w:hAnsi="Times New Roman" w:eastAsia="仿宋" w:cs="Times New Roman"/>
                <w:spacing w:val="-2"/>
                <w:sz w:val="24"/>
                <w:szCs w:val="24"/>
              </w:rPr>
              <w:t>组织机构代码</w:t>
            </w:r>
          </w:p>
        </w:tc>
        <w:tc>
          <w:tcPr>
            <w:tcW w:w="6522" w:type="dxa"/>
            <w:vAlign w:val="top"/>
          </w:tcPr>
          <w:p w14:paraId="1A3DCD18">
            <w:pPr>
              <w:spacing w:before="141" w:line="185" w:lineRule="auto"/>
              <w:ind w:left="2165"/>
              <w:rPr>
                <w:rFonts w:hint="default" w:ascii="Times New Roman" w:hAnsi="Times New Roman" w:eastAsia="仿宋" w:cs="Times New Roman"/>
                <w:sz w:val="24"/>
                <w:szCs w:val="24"/>
              </w:rPr>
            </w:pPr>
            <w:r>
              <w:rPr>
                <w:rFonts w:hint="default" w:ascii="Times New Roman" w:hAnsi="Times New Roman" w:eastAsia="仿宋" w:cs="Times New Roman"/>
                <w:spacing w:val="-2"/>
                <w:sz w:val="24"/>
                <w:szCs w:val="24"/>
              </w:rPr>
              <w:t>91120116239680087X</w:t>
            </w:r>
          </w:p>
        </w:tc>
      </w:tr>
      <w:tr w14:paraId="035468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6" w:hRule="atLeast"/>
        </w:trPr>
        <w:tc>
          <w:tcPr>
            <w:tcW w:w="1814" w:type="dxa"/>
            <w:vAlign w:val="top"/>
          </w:tcPr>
          <w:p w14:paraId="6AF40938">
            <w:pPr>
              <w:pStyle w:val="18"/>
              <w:spacing w:before="89" w:line="205" w:lineRule="auto"/>
              <w:ind w:left="434"/>
              <w:rPr>
                <w:rFonts w:hint="default" w:ascii="Times New Roman" w:hAnsi="Times New Roman" w:eastAsia="仿宋" w:cs="Times New Roman"/>
                <w:sz w:val="24"/>
                <w:szCs w:val="24"/>
              </w:rPr>
            </w:pPr>
            <w:r>
              <w:rPr>
                <w:rFonts w:hint="default" w:ascii="Times New Roman" w:hAnsi="Times New Roman" w:eastAsia="仿宋" w:cs="Times New Roman"/>
                <w:spacing w:val="-2"/>
                <w:sz w:val="24"/>
                <w:szCs w:val="24"/>
              </w:rPr>
              <w:t>法人代表</w:t>
            </w:r>
          </w:p>
        </w:tc>
        <w:tc>
          <w:tcPr>
            <w:tcW w:w="6522" w:type="dxa"/>
            <w:vAlign w:val="top"/>
          </w:tcPr>
          <w:p w14:paraId="70FE508F">
            <w:pPr>
              <w:pStyle w:val="18"/>
              <w:spacing w:before="89" w:line="205" w:lineRule="auto"/>
              <w:ind w:left="2904"/>
              <w:rPr>
                <w:rFonts w:hint="eastAsia" w:ascii="Times New Roman" w:hAnsi="Times New Roman" w:eastAsia="仿宋" w:cs="Times New Roman"/>
                <w:sz w:val="24"/>
                <w:szCs w:val="24"/>
                <w:lang w:eastAsia="zh-CN"/>
              </w:rPr>
            </w:pPr>
            <w:r>
              <w:rPr>
                <w:rFonts w:hint="eastAsia" w:ascii="Times New Roman" w:hAnsi="Times New Roman" w:eastAsia="仿宋" w:cs="Times New Roman"/>
                <w:spacing w:val="-3"/>
                <w:sz w:val="24"/>
                <w:szCs w:val="24"/>
                <w:lang w:val="en-US" w:eastAsia="zh-CN"/>
              </w:rPr>
              <w:t>路国防</w:t>
            </w:r>
          </w:p>
        </w:tc>
      </w:tr>
      <w:tr w14:paraId="462D0E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1814" w:type="dxa"/>
            <w:vAlign w:val="top"/>
          </w:tcPr>
          <w:p w14:paraId="76D357CC">
            <w:pPr>
              <w:pStyle w:val="18"/>
              <w:spacing w:before="87" w:line="205" w:lineRule="auto"/>
              <w:ind w:left="315"/>
              <w:rPr>
                <w:rFonts w:hint="default" w:ascii="Times New Roman" w:hAnsi="Times New Roman" w:eastAsia="仿宋" w:cs="Times New Roman"/>
                <w:sz w:val="24"/>
                <w:szCs w:val="24"/>
              </w:rPr>
            </w:pPr>
            <w:r>
              <w:rPr>
                <w:rFonts w:hint="default" w:ascii="Times New Roman" w:hAnsi="Times New Roman" w:eastAsia="仿宋" w:cs="Times New Roman"/>
                <w:spacing w:val="-2"/>
                <w:sz w:val="24"/>
                <w:szCs w:val="24"/>
              </w:rPr>
              <w:t>单位所在地</w:t>
            </w:r>
          </w:p>
        </w:tc>
        <w:tc>
          <w:tcPr>
            <w:tcW w:w="6522" w:type="dxa"/>
            <w:vAlign w:val="top"/>
          </w:tcPr>
          <w:p w14:paraId="7FC8682C">
            <w:pPr>
              <w:pStyle w:val="18"/>
              <w:spacing w:before="87" w:line="205" w:lineRule="auto"/>
              <w:ind w:left="1466"/>
              <w:rPr>
                <w:rFonts w:hint="default" w:ascii="Times New Roman" w:hAnsi="Times New Roman" w:eastAsia="仿宋" w:cs="Times New Roman"/>
                <w:sz w:val="24"/>
                <w:szCs w:val="24"/>
              </w:rPr>
            </w:pPr>
            <w:r>
              <w:rPr>
                <w:rFonts w:hint="default" w:ascii="Times New Roman" w:hAnsi="Times New Roman" w:eastAsia="仿宋" w:cs="Times New Roman"/>
                <w:spacing w:val="-3"/>
                <w:sz w:val="24"/>
                <w:szCs w:val="24"/>
              </w:rPr>
              <w:t>天津经济技术开发区洞庭路155号</w:t>
            </w:r>
          </w:p>
        </w:tc>
      </w:tr>
      <w:tr w14:paraId="4096D4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1814" w:type="dxa"/>
            <w:vAlign w:val="top"/>
          </w:tcPr>
          <w:p w14:paraId="08BDBC7B">
            <w:pPr>
              <w:pStyle w:val="18"/>
              <w:spacing w:before="88" w:line="204" w:lineRule="auto"/>
              <w:ind w:left="456"/>
              <w:rPr>
                <w:rFonts w:hint="default" w:ascii="Times New Roman" w:hAnsi="Times New Roman" w:eastAsia="仿宋" w:cs="Times New Roman"/>
                <w:sz w:val="24"/>
                <w:szCs w:val="24"/>
              </w:rPr>
            </w:pPr>
            <w:r>
              <w:rPr>
                <w:rFonts w:hint="default" w:ascii="Times New Roman" w:hAnsi="Times New Roman" w:eastAsia="仿宋" w:cs="Times New Roman"/>
                <w:spacing w:val="-6"/>
                <w:sz w:val="24"/>
                <w:szCs w:val="24"/>
              </w:rPr>
              <w:t>中心经度</w:t>
            </w:r>
          </w:p>
        </w:tc>
        <w:tc>
          <w:tcPr>
            <w:tcW w:w="6522" w:type="dxa"/>
            <w:vAlign w:val="top"/>
          </w:tcPr>
          <w:p w14:paraId="4EBD717C">
            <w:pPr>
              <w:spacing w:before="141" w:line="185" w:lineRule="auto"/>
              <w:ind w:left="2592"/>
              <w:rPr>
                <w:rFonts w:hint="default" w:ascii="Times New Roman" w:hAnsi="Times New Roman" w:eastAsia="仿宋" w:cs="Times New Roman"/>
                <w:sz w:val="24"/>
                <w:szCs w:val="24"/>
              </w:rPr>
            </w:pPr>
            <w:r>
              <w:rPr>
                <w:rFonts w:hint="default" w:ascii="Times New Roman" w:hAnsi="Times New Roman" w:eastAsia="仿宋" w:cs="Times New Roman"/>
                <w:spacing w:val="-7"/>
                <w:sz w:val="24"/>
                <w:szCs w:val="24"/>
              </w:rPr>
              <w:t>117°41′15.48″</w:t>
            </w:r>
          </w:p>
        </w:tc>
      </w:tr>
      <w:tr w14:paraId="2204AD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1814" w:type="dxa"/>
            <w:vAlign w:val="top"/>
          </w:tcPr>
          <w:p w14:paraId="741286A0">
            <w:pPr>
              <w:pStyle w:val="18"/>
              <w:spacing w:before="88" w:line="204" w:lineRule="auto"/>
              <w:ind w:left="456"/>
              <w:rPr>
                <w:rFonts w:hint="default" w:ascii="Times New Roman" w:hAnsi="Times New Roman" w:eastAsia="仿宋" w:cs="Times New Roman"/>
                <w:sz w:val="24"/>
                <w:szCs w:val="24"/>
              </w:rPr>
            </w:pPr>
            <w:r>
              <w:rPr>
                <w:rFonts w:hint="default" w:ascii="Times New Roman" w:hAnsi="Times New Roman" w:eastAsia="仿宋" w:cs="Times New Roman"/>
                <w:spacing w:val="-6"/>
                <w:sz w:val="24"/>
                <w:szCs w:val="24"/>
              </w:rPr>
              <w:t>中心纬度</w:t>
            </w:r>
          </w:p>
        </w:tc>
        <w:tc>
          <w:tcPr>
            <w:tcW w:w="6522" w:type="dxa"/>
            <w:vAlign w:val="top"/>
          </w:tcPr>
          <w:p w14:paraId="17F9F2C4">
            <w:pPr>
              <w:spacing w:before="142" w:line="184" w:lineRule="auto"/>
              <w:ind w:left="2689"/>
              <w:rPr>
                <w:rFonts w:hint="default" w:ascii="Times New Roman" w:hAnsi="Times New Roman" w:eastAsia="仿宋" w:cs="Times New Roman"/>
                <w:sz w:val="24"/>
                <w:szCs w:val="24"/>
              </w:rPr>
            </w:pPr>
            <w:r>
              <w:rPr>
                <w:rFonts w:hint="default" w:ascii="Times New Roman" w:hAnsi="Times New Roman" w:eastAsia="仿宋" w:cs="Times New Roman"/>
                <w:spacing w:val="-3"/>
                <w:sz w:val="24"/>
                <w:szCs w:val="24"/>
              </w:rPr>
              <w:t>39°3′41.58″</w:t>
            </w:r>
          </w:p>
        </w:tc>
      </w:tr>
      <w:tr w14:paraId="15DC6A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1814" w:type="dxa"/>
            <w:vAlign w:val="top"/>
          </w:tcPr>
          <w:p w14:paraId="385CE61E">
            <w:pPr>
              <w:pStyle w:val="18"/>
              <w:spacing w:before="88" w:line="204" w:lineRule="auto"/>
              <w:ind w:left="193"/>
              <w:rPr>
                <w:rFonts w:hint="default" w:ascii="Times New Roman" w:hAnsi="Times New Roman" w:eastAsia="仿宋" w:cs="Times New Roman"/>
                <w:sz w:val="24"/>
                <w:szCs w:val="24"/>
              </w:rPr>
            </w:pPr>
            <w:r>
              <w:rPr>
                <w:rFonts w:hint="default" w:ascii="Times New Roman" w:hAnsi="Times New Roman" w:eastAsia="仿宋" w:cs="Times New Roman"/>
                <w:spacing w:val="-2"/>
                <w:sz w:val="24"/>
                <w:szCs w:val="24"/>
              </w:rPr>
              <w:t>所属行业类别</w:t>
            </w:r>
          </w:p>
        </w:tc>
        <w:tc>
          <w:tcPr>
            <w:tcW w:w="6522" w:type="dxa"/>
            <w:vAlign w:val="top"/>
          </w:tcPr>
          <w:p w14:paraId="3C2CD2B5">
            <w:pPr>
              <w:pStyle w:val="18"/>
              <w:spacing w:before="88" w:line="204" w:lineRule="auto"/>
              <w:ind w:left="2162"/>
              <w:rPr>
                <w:rFonts w:hint="default" w:ascii="Times New Roman" w:hAnsi="Times New Roman" w:eastAsia="仿宋" w:cs="Times New Roman"/>
                <w:sz w:val="24"/>
                <w:szCs w:val="24"/>
              </w:rPr>
            </w:pPr>
            <w:r>
              <w:rPr>
                <w:rFonts w:hint="default" w:ascii="Times New Roman" w:hAnsi="Times New Roman" w:eastAsia="仿宋" w:cs="Times New Roman"/>
                <w:spacing w:val="-1"/>
                <w:sz w:val="24"/>
                <w:szCs w:val="24"/>
              </w:rPr>
              <w:t>C2921塑料薄膜制造</w:t>
            </w:r>
          </w:p>
        </w:tc>
      </w:tr>
      <w:tr w14:paraId="72DA6D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1814" w:type="dxa"/>
            <w:vAlign w:val="top"/>
          </w:tcPr>
          <w:p w14:paraId="1A8C9F55">
            <w:pPr>
              <w:pStyle w:val="18"/>
              <w:spacing w:before="90" w:line="203" w:lineRule="auto"/>
              <w:ind w:left="443"/>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员工人数</w:t>
            </w:r>
          </w:p>
        </w:tc>
        <w:tc>
          <w:tcPr>
            <w:tcW w:w="6522" w:type="dxa"/>
            <w:vAlign w:val="top"/>
          </w:tcPr>
          <w:p w14:paraId="7AAD5C6B">
            <w:pPr>
              <w:pStyle w:val="18"/>
              <w:spacing w:before="90" w:line="203" w:lineRule="auto"/>
              <w:ind w:left="2995"/>
              <w:rPr>
                <w:rFonts w:hint="default" w:ascii="Times New Roman" w:hAnsi="Times New Roman" w:eastAsia="仿宋" w:cs="Times New Roman"/>
                <w:sz w:val="24"/>
                <w:szCs w:val="24"/>
                <w:highlight w:val="none"/>
              </w:rPr>
            </w:pPr>
            <w:r>
              <w:rPr>
                <w:rFonts w:hint="default" w:ascii="Times New Roman" w:hAnsi="Times New Roman" w:eastAsia="仿宋" w:cs="Times New Roman"/>
                <w:spacing w:val="-4"/>
                <w:sz w:val="24"/>
                <w:szCs w:val="24"/>
                <w:highlight w:val="none"/>
              </w:rPr>
              <w:t>59人</w:t>
            </w:r>
          </w:p>
        </w:tc>
      </w:tr>
      <w:tr w14:paraId="5ADC4C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trPr>
        <w:tc>
          <w:tcPr>
            <w:tcW w:w="1814" w:type="dxa"/>
            <w:vAlign w:val="top"/>
          </w:tcPr>
          <w:p w14:paraId="3D6CE88B">
            <w:pPr>
              <w:pStyle w:val="18"/>
              <w:spacing w:before="273" w:line="220" w:lineRule="auto"/>
              <w:ind w:left="436"/>
              <w:rPr>
                <w:rFonts w:hint="default" w:ascii="Times New Roman" w:hAnsi="Times New Roman" w:eastAsia="仿宋" w:cs="Times New Roman"/>
                <w:sz w:val="24"/>
                <w:szCs w:val="24"/>
                <w:highlight w:val="none"/>
              </w:rPr>
            </w:pPr>
            <w:r>
              <w:rPr>
                <w:rFonts w:hint="default" w:ascii="Times New Roman" w:hAnsi="Times New Roman" w:eastAsia="仿宋" w:cs="Times New Roman"/>
                <w:spacing w:val="-3"/>
                <w:sz w:val="24"/>
                <w:szCs w:val="24"/>
                <w:highlight w:val="none"/>
              </w:rPr>
              <w:t>工作制度</w:t>
            </w:r>
          </w:p>
        </w:tc>
        <w:tc>
          <w:tcPr>
            <w:tcW w:w="6522" w:type="dxa"/>
            <w:vAlign w:val="top"/>
          </w:tcPr>
          <w:p w14:paraId="0A1A8495">
            <w:pPr>
              <w:pStyle w:val="18"/>
              <w:spacing w:before="93" w:line="239" w:lineRule="auto"/>
              <w:ind w:left="2362" w:right="112" w:hanging="2251"/>
              <w:rPr>
                <w:rFonts w:hint="default" w:ascii="Times New Roman" w:hAnsi="Times New Roman" w:eastAsia="仿宋" w:cs="Times New Roman"/>
                <w:sz w:val="24"/>
                <w:szCs w:val="24"/>
                <w:highlight w:val="none"/>
              </w:rPr>
            </w:pPr>
            <w:r>
              <w:rPr>
                <w:rFonts w:hint="default" w:ascii="Times New Roman" w:hAnsi="Times New Roman" w:eastAsia="仿宋" w:cs="Times New Roman"/>
                <w:spacing w:val="-5"/>
                <w:sz w:val="24"/>
                <w:szCs w:val="24"/>
                <w:highlight w:val="none"/>
              </w:rPr>
              <w:t>年工作300天，三班两运转，办公室人员白班8小时，工人</w:t>
            </w:r>
            <w:r>
              <w:rPr>
                <w:rFonts w:hint="default" w:ascii="Times New Roman" w:hAnsi="Times New Roman" w:eastAsia="仿宋" w:cs="Times New Roman"/>
                <w:spacing w:val="-6"/>
                <w:sz w:val="24"/>
                <w:szCs w:val="24"/>
                <w:highlight w:val="none"/>
              </w:rPr>
              <w:t>两班每班12小时</w:t>
            </w:r>
          </w:p>
        </w:tc>
      </w:tr>
      <w:tr w14:paraId="788D43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trPr>
        <w:tc>
          <w:tcPr>
            <w:tcW w:w="1814" w:type="dxa"/>
            <w:tcBorders>
              <w:bottom w:val="single" w:color="000000" w:sz="4" w:space="0"/>
            </w:tcBorders>
            <w:vAlign w:val="top"/>
          </w:tcPr>
          <w:p w14:paraId="25367198">
            <w:pPr>
              <w:pStyle w:val="18"/>
              <w:spacing w:before="132" w:line="220" w:lineRule="auto"/>
              <w:ind w:left="195"/>
              <w:rPr>
                <w:rFonts w:hint="default" w:ascii="Times New Roman" w:hAnsi="Times New Roman" w:eastAsia="仿宋" w:cs="Times New Roman"/>
                <w:sz w:val="24"/>
                <w:szCs w:val="24"/>
                <w:highlight w:val="none"/>
              </w:rPr>
            </w:pPr>
            <w:r>
              <w:rPr>
                <w:rFonts w:hint="default" w:ascii="Times New Roman" w:hAnsi="Times New Roman" w:eastAsia="仿宋" w:cs="Times New Roman"/>
                <w:spacing w:val="-2"/>
                <w:sz w:val="24"/>
                <w:szCs w:val="24"/>
                <w:highlight w:val="none"/>
              </w:rPr>
              <w:t>预案编制情况</w:t>
            </w:r>
          </w:p>
        </w:tc>
        <w:tc>
          <w:tcPr>
            <w:tcW w:w="6522" w:type="dxa"/>
            <w:tcBorders>
              <w:bottom w:val="single" w:color="000000" w:sz="4" w:space="0"/>
            </w:tcBorders>
            <w:vAlign w:val="top"/>
          </w:tcPr>
          <w:p w14:paraId="193E51F7">
            <w:pPr>
              <w:pStyle w:val="18"/>
              <w:spacing w:before="133" w:line="219" w:lineRule="auto"/>
              <w:ind w:left="111"/>
              <w:rPr>
                <w:rFonts w:hint="default" w:ascii="Times New Roman" w:hAnsi="Times New Roman" w:eastAsia="仿宋" w:cs="Times New Roman"/>
                <w:sz w:val="24"/>
                <w:szCs w:val="24"/>
              </w:rPr>
            </w:pPr>
            <w:r>
              <w:rPr>
                <w:rFonts w:hint="default" w:ascii="Times New Roman" w:hAnsi="Times New Roman" w:eastAsia="仿宋" w:cs="Times New Roman"/>
                <w:spacing w:val="-5"/>
                <w:sz w:val="24"/>
                <w:szCs w:val="24"/>
              </w:rPr>
              <w:t>本次预案为第</w:t>
            </w:r>
            <w:r>
              <w:rPr>
                <w:rFonts w:hint="default" w:ascii="Times New Roman" w:hAnsi="Times New Roman" w:eastAsia="仿宋" w:cs="Times New Roman"/>
                <w:spacing w:val="-5"/>
                <w:sz w:val="24"/>
                <w:szCs w:val="24"/>
                <w:lang w:val="en-US" w:eastAsia="zh-CN"/>
              </w:rPr>
              <w:t>三</w:t>
            </w:r>
            <w:r>
              <w:rPr>
                <w:rFonts w:hint="default" w:ascii="Times New Roman" w:hAnsi="Times New Roman" w:eastAsia="仿宋" w:cs="Times New Roman"/>
                <w:spacing w:val="-5"/>
                <w:sz w:val="24"/>
                <w:szCs w:val="24"/>
              </w:rPr>
              <w:t>版修订版，第</w:t>
            </w:r>
            <w:r>
              <w:rPr>
                <w:rFonts w:hint="default" w:ascii="Times New Roman" w:hAnsi="Times New Roman" w:eastAsia="仿宋" w:cs="Times New Roman"/>
                <w:spacing w:val="-5"/>
                <w:sz w:val="24"/>
                <w:szCs w:val="24"/>
                <w:lang w:val="en-US" w:eastAsia="zh-CN"/>
              </w:rPr>
              <w:t>二</w:t>
            </w:r>
            <w:r>
              <w:rPr>
                <w:rFonts w:hint="default" w:ascii="Times New Roman" w:hAnsi="Times New Roman" w:eastAsia="仿宋" w:cs="Times New Roman"/>
                <w:spacing w:val="-5"/>
                <w:sz w:val="24"/>
                <w:szCs w:val="24"/>
              </w:rPr>
              <w:t>版备案于20</w:t>
            </w:r>
            <w:r>
              <w:rPr>
                <w:rFonts w:hint="default" w:ascii="Times New Roman" w:hAnsi="Times New Roman" w:eastAsia="仿宋" w:cs="Times New Roman"/>
                <w:spacing w:val="-5"/>
                <w:sz w:val="24"/>
                <w:szCs w:val="24"/>
                <w:lang w:val="en-US" w:eastAsia="zh-CN"/>
              </w:rPr>
              <w:t>21</w:t>
            </w:r>
            <w:r>
              <w:rPr>
                <w:rFonts w:hint="default" w:ascii="Times New Roman" w:hAnsi="Times New Roman" w:eastAsia="仿宋" w:cs="Times New Roman"/>
                <w:spacing w:val="-5"/>
                <w:sz w:val="24"/>
                <w:szCs w:val="24"/>
              </w:rPr>
              <w:t>年1</w:t>
            </w:r>
            <w:r>
              <w:rPr>
                <w:rFonts w:hint="default" w:ascii="Times New Roman" w:hAnsi="Times New Roman" w:eastAsia="仿宋" w:cs="Times New Roman"/>
                <w:spacing w:val="-5"/>
                <w:sz w:val="24"/>
                <w:szCs w:val="24"/>
                <w:lang w:val="en-US" w:eastAsia="zh-CN"/>
              </w:rPr>
              <w:t>1</w:t>
            </w:r>
            <w:r>
              <w:rPr>
                <w:rFonts w:hint="default" w:ascii="Times New Roman" w:hAnsi="Times New Roman" w:eastAsia="仿宋" w:cs="Times New Roman"/>
                <w:spacing w:val="-5"/>
                <w:sz w:val="24"/>
                <w:szCs w:val="24"/>
              </w:rPr>
              <w:t>月</w:t>
            </w:r>
            <w:r>
              <w:rPr>
                <w:rFonts w:hint="default" w:ascii="Times New Roman" w:hAnsi="Times New Roman" w:eastAsia="仿宋" w:cs="Times New Roman"/>
                <w:spacing w:val="-5"/>
                <w:sz w:val="24"/>
                <w:szCs w:val="24"/>
                <w:lang w:val="en-US" w:eastAsia="zh-CN"/>
              </w:rPr>
              <w:t>4</w:t>
            </w:r>
            <w:r>
              <w:rPr>
                <w:rFonts w:hint="default" w:ascii="Times New Roman" w:hAnsi="Times New Roman" w:eastAsia="仿宋" w:cs="Times New Roman"/>
                <w:spacing w:val="-5"/>
                <w:sz w:val="24"/>
                <w:szCs w:val="24"/>
              </w:rPr>
              <w:t>日</w:t>
            </w:r>
          </w:p>
        </w:tc>
      </w:tr>
    </w:tbl>
    <w:p w14:paraId="14FBFB51">
      <w:pPr>
        <w:pStyle w:val="5"/>
        <w:keepNext/>
        <w:keepLines/>
        <w:widowControl w:val="0"/>
        <w:numPr>
          <w:ilvl w:val="1"/>
          <w:numId w:val="0"/>
        </w:numPr>
        <w:kinsoku/>
        <w:autoSpaceDE/>
        <w:autoSpaceDN/>
        <w:adjustRightInd/>
        <w:snapToGrid/>
        <w:ind w:leftChars="200"/>
        <w:jc w:val="both"/>
        <w:textAlignment w:val="auto"/>
      </w:pPr>
      <w:bookmarkStart w:id="41" w:name="bookmark15"/>
      <w:bookmarkEnd w:id="41"/>
      <w:bookmarkStart w:id="42" w:name="_Toc1905"/>
      <w:r>
        <w:rPr>
          <w:rFonts w:ascii="Times New Roman" w:hAnsi="Times New Roman" w:eastAsia="黑体" w:cs="Times New Roman"/>
          <w:bCs/>
          <w:smallCaps w:val="0"/>
          <w:snapToGrid/>
          <w:color w:val="000000"/>
          <w:kern w:val="2"/>
          <w:szCs w:val="32"/>
          <w:lang w:eastAsia="zh-CN"/>
        </w:rPr>
        <w:t>2.2企业主要工程情况</w:t>
      </w:r>
      <w:bookmarkEnd w:id="42"/>
    </w:p>
    <w:p w14:paraId="665D6FA2">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本企业主要工程基本工程情况见下表2.2-1。</w:t>
      </w:r>
    </w:p>
    <w:p w14:paraId="19F199EC">
      <w:pPr>
        <w:widowControl w:val="0"/>
        <w:kinsoku/>
        <w:autoSpaceDE/>
        <w:autoSpaceDN/>
        <w:adjustRightInd/>
        <w:snapToGrid/>
        <w:spacing w:line="360" w:lineRule="auto"/>
        <w:ind w:firstLine="482" w:firstLineChars="200"/>
        <w:jc w:val="center"/>
        <w:textAlignment w:val="auto"/>
        <w:rPr>
          <w:rFonts w:ascii="Times New Roman" w:hAnsi="Times New Roman" w:eastAsia="仿宋_GB2312" w:cs="Times New Roman"/>
          <w:b/>
          <w:bCs/>
          <w:snapToGrid/>
          <w:color w:val="000000"/>
          <w:kern w:val="2"/>
          <w:sz w:val="24"/>
          <w:szCs w:val="22"/>
          <w:lang w:eastAsia="zh-CN"/>
        </w:rPr>
      </w:pPr>
    </w:p>
    <w:p w14:paraId="6FD99C40">
      <w:pPr>
        <w:widowControl w:val="0"/>
        <w:kinsoku/>
        <w:autoSpaceDE/>
        <w:autoSpaceDN/>
        <w:adjustRightInd/>
        <w:snapToGrid/>
        <w:spacing w:line="360" w:lineRule="auto"/>
        <w:ind w:firstLine="482" w:firstLineChars="200"/>
        <w:jc w:val="center"/>
        <w:textAlignment w:val="auto"/>
        <w:rPr>
          <w:rFonts w:ascii="Times New Roman" w:hAnsi="Times New Roman" w:eastAsia="仿宋_GB2312" w:cs="Times New Roman"/>
          <w:b/>
          <w:bCs/>
          <w:snapToGrid/>
          <w:color w:val="000000"/>
          <w:kern w:val="2"/>
          <w:sz w:val="24"/>
          <w:szCs w:val="22"/>
          <w:lang w:eastAsia="zh-CN"/>
        </w:rPr>
      </w:pPr>
    </w:p>
    <w:p w14:paraId="26C74DC7">
      <w:pPr>
        <w:widowControl w:val="0"/>
        <w:kinsoku/>
        <w:autoSpaceDE/>
        <w:autoSpaceDN/>
        <w:adjustRightInd/>
        <w:snapToGrid/>
        <w:spacing w:line="360" w:lineRule="auto"/>
        <w:ind w:firstLine="482" w:firstLineChars="200"/>
        <w:jc w:val="center"/>
        <w:textAlignment w:val="auto"/>
        <w:rPr>
          <w:rFonts w:ascii="Times New Roman" w:hAnsi="Times New Roman" w:eastAsia="仿宋_GB2312" w:cs="Times New Roman"/>
          <w:b/>
          <w:bCs/>
          <w:snapToGrid/>
          <w:color w:val="000000"/>
          <w:kern w:val="2"/>
          <w:sz w:val="24"/>
          <w:szCs w:val="22"/>
          <w:lang w:eastAsia="zh-CN"/>
        </w:rPr>
      </w:pPr>
    </w:p>
    <w:p w14:paraId="0ECB2CC7">
      <w:pPr>
        <w:widowControl w:val="0"/>
        <w:kinsoku/>
        <w:autoSpaceDE/>
        <w:autoSpaceDN/>
        <w:adjustRightInd/>
        <w:snapToGrid/>
        <w:spacing w:line="360" w:lineRule="auto"/>
        <w:ind w:firstLine="482" w:firstLineChars="200"/>
        <w:jc w:val="center"/>
        <w:textAlignment w:val="auto"/>
        <w:rPr>
          <w:rFonts w:ascii="Times New Roman" w:hAnsi="Times New Roman" w:eastAsia="仿宋_GB2312" w:cs="Times New Roman"/>
          <w:b/>
          <w:bCs/>
          <w:snapToGrid/>
          <w:color w:val="000000"/>
          <w:kern w:val="2"/>
          <w:sz w:val="24"/>
          <w:szCs w:val="22"/>
          <w:lang w:eastAsia="zh-CN"/>
        </w:rPr>
      </w:pPr>
    </w:p>
    <w:p w14:paraId="59451F85">
      <w:pPr>
        <w:widowControl w:val="0"/>
        <w:kinsoku/>
        <w:autoSpaceDE/>
        <w:autoSpaceDN/>
        <w:adjustRightInd/>
        <w:snapToGrid/>
        <w:spacing w:line="360" w:lineRule="auto"/>
        <w:ind w:firstLine="482" w:firstLineChars="200"/>
        <w:jc w:val="center"/>
        <w:textAlignment w:val="auto"/>
        <w:rPr>
          <w:rFonts w:ascii="Times New Roman" w:hAnsi="Times New Roman" w:eastAsia="仿宋_GB2312" w:cs="Times New Roman"/>
          <w:b/>
          <w:bCs/>
          <w:snapToGrid/>
          <w:color w:val="000000"/>
          <w:kern w:val="2"/>
          <w:sz w:val="24"/>
          <w:szCs w:val="22"/>
          <w:lang w:eastAsia="zh-CN"/>
        </w:rPr>
      </w:pPr>
    </w:p>
    <w:p w14:paraId="311A788F">
      <w:pPr>
        <w:widowControl w:val="0"/>
        <w:kinsoku/>
        <w:autoSpaceDE/>
        <w:autoSpaceDN/>
        <w:adjustRightInd/>
        <w:snapToGrid/>
        <w:spacing w:line="360" w:lineRule="auto"/>
        <w:ind w:firstLine="482" w:firstLineChars="200"/>
        <w:jc w:val="center"/>
        <w:textAlignment w:val="auto"/>
        <w:rPr>
          <w:rFonts w:ascii="Times New Roman" w:hAnsi="Times New Roman" w:eastAsia="仿宋_GB2312" w:cs="Times New Roman"/>
          <w:b/>
          <w:bCs/>
          <w:snapToGrid/>
          <w:color w:val="000000"/>
          <w:kern w:val="2"/>
          <w:sz w:val="24"/>
          <w:szCs w:val="22"/>
          <w:lang w:eastAsia="zh-CN"/>
        </w:rPr>
      </w:pPr>
      <w:r>
        <w:rPr>
          <w:rFonts w:ascii="Times New Roman" w:hAnsi="Times New Roman" w:eastAsia="仿宋_GB2312" w:cs="Times New Roman"/>
          <w:b/>
          <w:bCs/>
          <w:snapToGrid/>
          <w:color w:val="000000"/>
          <w:kern w:val="2"/>
          <w:sz w:val="24"/>
          <w:szCs w:val="22"/>
          <w:lang w:eastAsia="zh-CN"/>
        </w:rPr>
        <w:t>表2.2-1本企业主要工程基本情况</w:t>
      </w:r>
    </w:p>
    <w:tbl>
      <w:tblPr>
        <w:tblStyle w:val="13"/>
        <w:tblW w:w="9002"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37"/>
        <w:gridCol w:w="698"/>
        <w:gridCol w:w="1441"/>
        <w:gridCol w:w="450"/>
        <w:gridCol w:w="1425"/>
        <w:gridCol w:w="4451"/>
      </w:tblGrid>
      <w:tr w14:paraId="79D692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3" w:hRule="atLeast"/>
        </w:trPr>
        <w:tc>
          <w:tcPr>
            <w:tcW w:w="5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580F4A4">
            <w:pPr>
              <w:keepNext w:val="0"/>
              <w:keepLines w:val="0"/>
              <w:widowControl/>
              <w:suppressLineNumbers w:val="0"/>
              <w:jc w:val="center"/>
              <w:textAlignment w:val="center"/>
              <w:rPr>
                <w:rFonts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序号</w:t>
            </w:r>
          </w:p>
        </w:tc>
        <w:tc>
          <w:tcPr>
            <w:tcW w:w="2139" w:type="dxa"/>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5EC795B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构筑物名称</w:t>
            </w:r>
          </w:p>
        </w:tc>
        <w:tc>
          <w:tcPr>
            <w:tcW w:w="45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44A23E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层数</w:t>
            </w:r>
          </w:p>
        </w:tc>
        <w:tc>
          <w:tcPr>
            <w:tcW w:w="142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7E8D8D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占地面积</w:t>
            </w:r>
            <w:r>
              <w:rPr>
                <w:rFonts w:hint="default" w:ascii="Times New Roman" w:hAnsi="Times New Roman" w:eastAsia="仿宋" w:cs="Times New Roman"/>
                <w:i w:val="0"/>
                <w:iCs w:val="0"/>
                <w:snapToGrid w:val="0"/>
                <w:color w:val="000000"/>
                <w:kern w:val="0"/>
                <w:sz w:val="24"/>
                <w:szCs w:val="24"/>
                <w:u w:val="none"/>
                <w:lang w:val="en-US" w:eastAsia="zh-CN" w:bidi="ar"/>
              </w:rPr>
              <w:t>(m</w:t>
            </w:r>
            <w:r>
              <w:rPr>
                <w:rStyle w:val="27"/>
                <w:rFonts w:eastAsia="仿宋"/>
                <w:snapToGrid w:val="0"/>
                <w:color w:val="000000"/>
                <w:lang w:val="en-US" w:eastAsia="zh-CN" w:bidi="ar"/>
              </w:rPr>
              <w:t>2</w:t>
            </w:r>
            <w:r>
              <w:rPr>
                <w:rFonts w:hint="default" w:ascii="Times New Roman" w:hAnsi="Times New Roman" w:eastAsia="仿宋" w:cs="Times New Roman"/>
                <w:i w:val="0"/>
                <w:iCs w:val="0"/>
                <w:snapToGrid w:val="0"/>
                <w:color w:val="000000"/>
                <w:kern w:val="0"/>
                <w:sz w:val="24"/>
                <w:szCs w:val="24"/>
                <w:u w:val="none"/>
                <w:lang w:val="en-US" w:eastAsia="zh-CN" w:bidi="ar"/>
              </w:rPr>
              <w:t>)</w:t>
            </w:r>
          </w:p>
        </w:tc>
        <w:tc>
          <w:tcPr>
            <w:tcW w:w="44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C5247B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备注</w:t>
            </w:r>
          </w:p>
        </w:tc>
      </w:tr>
      <w:tr w14:paraId="4B62A8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20" w:hRule="atLeast"/>
        </w:trPr>
        <w:tc>
          <w:tcPr>
            <w:tcW w:w="5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206BFE7">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snapToGrid w:val="0"/>
                <w:color w:val="000000"/>
                <w:kern w:val="0"/>
                <w:sz w:val="24"/>
                <w:szCs w:val="24"/>
                <w:u w:val="none"/>
                <w:lang w:val="en-US" w:eastAsia="zh-CN" w:bidi="ar"/>
              </w:rPr>
              <w:t>1</w:t>
            </w:r>
          </w:p>
        </w:tc>
        <w:tc>
          <w:tcPr>
            <w:tcW w:w="69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BC0FA5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主体工程</w:t>
            </w:r>
          </w:p>
        </w:tc>
        <w:tc>
          <w:tcPr>
            <w:tcW w:w="144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E72570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auto"/>
                <w:kern w:val="0"/>
                <w:sz w:val="24"/>
                <w:szCs w:val="24"/>
                <w:u w:val="none"/>
                <w:lang w:val="en-US" w:eastAsia="zh-CN" w:bidi="ar"/>
              </w:rPr>
              <w:t>吹膜</w:t>
            </w:r>
            <w:r>
              <w:rPr>
                <w:rStyle w:val="28"/>
                <w:snapToGrid w:val="0"/>
                <w:color w:val="auto"/>
                <w:u w:val="none"/>
                <w:lang w:val="en-US" w:eastAsia="zh-CN" w:bidi="ar"/>
              </w:rPr>
              <w:t>、制袋</w:t>
            </w:r>
            <w:r>
              <w:rPr>
                <w:rFonts w:hint="eastAsia" w:ascii="仿宋" w:hAnsi="仿宋" w:eastAsia="仿宋" w:cs="仿宋"/>
                <w:i w:val="0"/>
                <w:iCs w:val="0"/>
                <w:snapToGrid w:val="0"/>
                <w:color w:val="auto"/>
                <w:kern w:val="0"/>
                <w:sz w:val="24"/>
                <w:szCs w:val="24"/>
                <w:u w:val="none"/>
                <w:lang w:val="en-US" w:eastAsia="zh-CN" w:bidi="ar"/>
              </w:rPr>
              <w:t>车间</w:t>
            </w:r>
          </w:p>
        </w:tc>
        <w:tc>
          <w:tcPr>
            <w:tcW w:w="45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322D0B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单层</w:t>
            </w:r>
          </w:p>
        </w:tc>
        <w:tc>
          <w:tcPr>
            <w:tcW w:w="142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952F493">
            <w:pPr>
              <w:keepNext w:val="0"/>
              <w:keepLines w:val="0"/>
              <w:widowControl/>
              <w:suppressLineNumbers w:val="0"/>
              <w:jc w:val="center"/>
              <w:textAlignment w:val="center"/>
              <w:rPr>
                <w:rFonts w:hint="default" w:ascii="Times New Roman" w:hAnsi="Times New Roman" w:eastAsia="宋体" w:cs="Times New Roman"/>
                <w:i w:val="0"/>
                <w:iCs w:val="0"/>
                <w:color w:val="0000FF"/>
                <w:sz w:val="24"/>
                <w:szCs w:val="24"/>
                <w:u w:val="single"/>
              </w:rPr>
            </w:pPr>
            <w:r>
              <w:rPr>
                <w:rFonts w:hint="default" w:ascii="Times New Roman" w:hAnsi="Times New Roman" w:eastAsia="宋体" w:cs="Times New Roman"/>
                <w:i w:val="0"/>
                <w:iCs w:val="0"/>
                <w:snapToGrid w:val="0"/>
                <w:color w:val="auto"/>
                <w:kern w:val="0"/>
                <w:sz w:val="24"/>
                <w:szCs w:val="24"/>
                <w:u w:val="none"/>
                <w:lang w:val="en-US" w:eastAsia="zh-CN" w:bidi="ar"/>
              </w:rPr>
              <w:t>2112</w:t>
            </w:r>
          </w:p>
        </w:tc>
        <w:tc>
          <w:tcPr>
            <w:tcW w:w="44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63FF85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含：生产区（</w:t>
            </w:r>
            <w:r>
              <w:rPr>
                <w:rFonts w:hint="eastAsia" w:ascii="仿宋" w:hAnsi="仿宋" w:eastAsia="仿宋" w:cs="仿宋"/>
                <w:i w:val="0"/>
                <w:iCs w:val="0"/>
                <w:snapToGrid w:val="0"/>
                <w:color w:val="auto"/>
                <w:kern w:val="0"/>
                <w:sz w:val="24"/>
                <w:szCs w:val="24"/>
                <w:u w:val="none"/>
                <w:lang w:val="en-US" w:eastAsia="zh-CN" w:bidi="ar"/>
              </w:rPr>
              <w:t>分为</w:t>
            </w:r>
            <w:r>
              <w:rPr>
                <w:rStyle w:val="29"/>
                <w:rFonts w:eastAsia="仿宋"/>
                <w:snapToGrid w:val="0"/>
                <w:color w:val="auto"/>
                <w:u w:val="none"/>
                <w:lang w:val="en-US" w:eastAsia="zh-CN" w:bidi="ar"/>
              </w:rPr>
              <w:t>4</w:t>
            </w:r>
            <w:r>
              <w:rPr>
                <w:rFonts w:hint="eastAsia" w:ascii="仿宋" w:hAnsi="仿宋" w:eastAsia="仿宋" w:cs="仿宋"/>
                <w:i w:val="0"/>
                <w:iCs w:val="0"/>
                <w:snapToGrid w:val="0"/>
                <w:color w:val="auto"/>
                <w:kern w:val="0"/>
                <w:sz w:val="24"/>
                <w:szCs w:val="24"/>
                <w:u w:val="none"/>
                <w:lang w:val="en-US" w:eastAsia="zh-CN" w:bidi="ar"/>
              </w:rPr>
              <w:t>条共挤塑薄膜生产线、</w:t>
            </w:r>
            <w:r>
              <w:rPr>
                <w:rFonts w:hint="default" w:ascii="Times New Roman" w:hAnsi="Times New Roman" w:eastAsia="仿宋" w:cs="Times New Roman"/>
                <w:i w:val="0"/>
                <w:iCs w:val="0"/>
                <w:snapToGrid w:val="0"/>
                <w:color w:val="auto"/>
                <w:kern w:val="0"/>
                <w:sz w:val="24"/>
                <w:szCs w:val="24"/>
                <w:u w:val="none"/>
                <w:lang w:val="en-US" w:eastAsia="zh-CN" w:bidi="ar"/>
              </w:rPr>
              <w:t>1</w:t>
            </w:r>
            <w:r>
              <w:rPr>
                <w:rFonts w:hint="eastAsia" w:ascii="仿宋" w:hAnsi="仿宋" w:eastAsia="仿宋" w:cs="仿宋"/>
                <w:i w:val="0"/>
                <w:iCs w:val="0"/>
                <w:snapToGrid w:val="0"/>
                <w:color w:val="auto"/>
                <w:kern w:val="0"/>
                <w:sz w:val="24"/>
                <w:szCs w:val="24"/>
                <w:u w:val="none"/>
                <w:lang w:val="en-US" w:eastAsia="zh-CN" w:bidi="ar"/>
              </w:rPr>
              <w:t>条印刷压花生产线</w:t>
            </w:r>
            <w:r>
              <w:rPr>
                <w:rStyle w:val="28"/>
                <w:snapToGrid w:val="0"/>
                <w:color w:val="auto"/>
                <w:u w:val="none"/>
                <w:lang w:val="en-US" w:eastAsia="zh-CN" w:bidi="ar"/>
              </w:rPr>
              <w:t>、</w:t>
            </w:r>
            <w:r>
              <w:rPr>
                <w:rStyle w:val="29"/>
                <w:rFonts w:eastAsia="仿宋"/>
                <w:snapToGrid w:val="0"/>
                <w:color w:val="auto"/>
                <w:u w:val="none"/>
                <w:lang w:val="en-US" w:eastAsia="zh-CN" w:bidi="ar"/>
              </w:rPr>
              <w:t>2</w:t>
            </w:r>
            <w:r>
              <w:rPr>
                <w:rStyle w:val="28"/>
                <w:snapToGrid w:val="0"/>
                <w:color w:val="auto"/>
                <w:u w:val="none"/>
                <w:lang w:val="en-US" w:eastAsia="zh-CN" w:bidi="ar"/>
              </w:rPr>
              <w:t>条压花制袋生产线</w:t>
            </w:r>
            <w:r>
              <w:rPr>
                <w:rFonts w:hint="eastAsia" w:ascii="仿宋" w:hAnsi="仿宋" w:eastAsia="仿宋" w:cs="仿宋"/>
                <w:i w:val="0"/>
                <w:iCs w:val="0"/>
                <w:snapToGrid w:val="0"/>
                <w:color w:val="auto"/>
                <w:kern w:val="0"/>
                <w:sz w:val="24"/>
                <w:szCs w:val="24"/>
                <w:u w:val="none"/>
                <w:lang w:val="en-US" w:eastAsia="zh-CN" w:bidi="ar"/>
              </w:rPr>
              <w:t>。）</w:t>
            </w:r>
            <w:r>
              <w:rPr>
                <w:rFonts w:hint="eastAsia" w:ascii="仿宋" w:hAnsi="仿宋" w:eastAsia="仿宋" w:cs="仿宋"/>
                <w:i w:val="0"/>
                <w:iCs w:val="0"/>
                <w:snapToGrid w:val="0"/>
                <w:color w:val="000000"/>
                <w:kern w:val="0"/>
                <w:sz w:val="24"/>
                <w:szCs w:val="24"/>
                <w:u w:val="none"/>
                <w:lang w:val="en-US" w:eastAsia="zh-CN" w:bidi="ar"/>
              </w:rPr>
              <w:t>、原料区、成品库、办公区等</w:t>
            </w:r>
          </w:p>
        </w:tc>
      </w:tr>
      <w:tr w14:paraId="054EB0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537"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6264A3C8">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snapToGrid w:val="0"/>
                <w:color w:val="000000"/>
                <w:kern w:val="0"/>
                <w:sz w:val="24"/>
                <w:szCs w:val="24"/>
                <w:u w:val="none"/>
                <w:lang w:val="en-US" w:eastAsia="zh-CN" w:bidi="ar"/>
              </w:rPr>
              <w:t>2</w:t>
            </w:r>
          </w:p>
        </w:tc>
        <w:tc>
          <w:tcPr>
            <w:tcW w:w="698"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5A9A6F9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辅助工程</w:t>
            </w:r>
          </w:p>
        </w:tc>
        <w:tc>
          <w:tcPr>
            <w:tcW w:w="144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B80C294">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snapToGrid w:val="0"/>
                <w:color w:val="000000"/>
                <w:kern w:val="0"/>
                <w:sz w:val="24"/>
                <w:szCs w:val="24"/>
                <w:u w:val="none"/>
                <w:lang w:val="en-US" w:eastAsia="zh-CN" w:bidi="ar"/>
              </w:rPr>
              <w:t>3#</w:t>
            </w:r>
            <w:r>
              <w:rPr>
                <w:rFonts w:hint="eastAsia" w:ascii="仿宋" w:hAnsi="仿宋" w:eastAsia="仿宋" w:cs="仿宋"/>
                <w:i w:val="0"/>
                <w:iCs w:val="0"/>
                <w:snapToGrid w:val="0"/>
                <w:color w:val="000000"/>
                <w:kern w:val="0"/>
                <w:sz w:val="24"/>
                <w:szCs w:val="24"/>
                <w:u w:val="none"/>
                <w:lang w:val="en-US" w:eastAsia="zh-CN" w:bidi="ar"/>
              </w:rPr>
              <w:t>库房</w:t>
            </w:r>
          </w:p>
        </w:tc>
        <w:tc>
          <w:tcPr>
            <w:tcW w:w="45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249FBE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单层</w:t>
            </w:r>
          </w:p>
        </w:tc>
        <w:tc>
          <w:tcPr>
            <w:tcW w:w="142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947FC80">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snapToGrid w:val="0"/>
                <w:color w:val="000000"/>
                <w:kern w:val="0"/>
                <w:sz w:val="24"/>
                <w:szCs w:val="24"/>
                <w:u w:val="none"/>
                <w:lang w:val="en-US" w:eastAsia="zh-CN" w:bidi="ar"/>
              </w:rPr>
              <w:t>1243</w:t>
            </w:r>
          </w:p>
        </w:tc>
        <w:tc>
          <w:tcPr>
            <w:tcW w:w="44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0594D1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部分建设为办公区，其余为仓库，用于存放原料或产品</w:t>
            </w:r>
          </w:p>
        </w:tc>
      </w:tr>
      <w:tr w14:paraId="68C190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37"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E62D182">
            <w:pPr>
              <w:jc w:val="center"/>
              <w:rPr>
                <w:rFonts w:hint="default" w:ascii="Times New Roman" w:hAnsi="Times New Roman" w:eastAsia="宋体" w:cs="Times New Roman"/>
                <w:i w:val="0"/>
                <w:iCs w:val="0"/>
                <w:color w:val="000000"/>
                <w:sz w:val="24"/>
                <w:szCs w:val="24"/>
                <w:u w:val="none"/>
              </w:rPr>
            </w:pPr>
          </w:p>
        </w:tc>
        <w:tc>
          <w:tcPr>
            <w:tcW w:w="698"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183946B">
            <w:pPr>
              <w:jc w:val="center"/>
              <w:rPr>
                <w:rFonts w:hint="eastAsia" w:ascii="仿宋" w:hAnsi="仿宋" w:eastAsia="仿宋" w:cs="仿宋"/>
                <w:i w:val="0"/>
                <w:iCs w:val="0"/>
                <w:color w:val="000000"/>
                <w:sz w:val="24"/>
                <w:szCs w:val="24"/>
                <w:u w:val="none"/>
              </w:rPr>
            </w:pPr>
          </w:p>
        </w:tc>
        <w:tc>
          <w:tcPr>
            <w:tcW w:w="144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CF67D71">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snapToGrid w:val="0"/>
                <w:color w:val="000000"/>
                <w:kern w:val="0"/>
                <w:sz w:val="24"/>
                <w:szCs w:val="24"/>
                <w:u w:val="none"/>
                <w:lang w:val="en-US" w:eastAsia="zh-CN" w:bidi="ar"/>
              </w:rPr>
              <w:t>4#</w:t>
            </w:r>
            <w:r>
              <w:rPr>
                <w:rFonts w:hint="eastAsia" w:ascii="仿宋" w:hAnsi="仿宋" w:eastAsia="仿宋" w:cs="仿宋"/>
                <w:i w:val="0"/>
                <w:iCs w:val="0"/>
                <w:snapToGrid w:val="0"/>
                <w:color w:val="000000"/>
                <w:kern w:val="0"/>
                <w:sz w:val="24"/>
                <w:szCs w:val="24"/>
                <w:u w:val="none"/>
                <w:lang w:val="en-US" w:eastAsia="zh-CN" w:bidi="ar"/>
              </w:rPr>
              <w:t>库房</w:t>
            </w:r>
          </w:p>
        </w:tc>
        <w:tc>
          <w:tcPr>
            <w:tcW w:w="45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6EE90C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单层</w:t>
            </w:r>
          </w:p>
        </w:tc>
        <w:tc>
          <w:tcPr>
            <w:tcW w:w="142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82291A8">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snapToGrid w:val="0"/>
                <w:color w:val="000000"/>
                <w:kern w:val="0"/>
                <w:sz w:val="24"/>
                <w:szCs w:val="24"/>
                <w:u w:val="none"/>
                <w:lang w:val="en-US" w:eastAsia="zh-CN" w:bidi="ar"/>
              </w:rPr>
              <w:t>1370</w:t>
            </w:r>
          </w:p>
        </w:tc>
        <w:tc>
          <w:tcPr>
            <w:tcW w:w="44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F9FE17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用于存放原料或产品</w:t>
            </w:r>
          </w:p>
        </w:tc>
      </w:tr>
      <w:tr w14:paraId="49CDB5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9" w:hRule="atLeast"/>
        </w:trPr>
        <w:tc>
          <w:tcPr>
            <w:tcW w:w="537"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46AC83E">
            <w:pPr>
              <w:jc w:val="center"/>
              <w:rPr>
                <w:rFonts w:hint="default" w:ascii="Times New Roman" w:hAnsi="Times New Roman" w:eastAsia="宋体" w:cs="Times New Roman"/>
                <w:i w:val="0"/>
                <w:iCs w:val="0"/>
                <w:color w:val="000000"/>
                <w:sz w:val="24"/>
                <w:szCs w:val="24"/>
                <w:u w:val="none"/>
              </w:rPr>
            </w:pPr>
          </w:p>
        </w:tc>
        <w:tc>
          <w:tcPr>
            <w:tcW w:w="698"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CA08905">
            <w:pPr>
              <w:jc w:val="center"/>
              <w:rPr>
                <w:rFonts w:hint="eastAsia" w:ascii="仿宋" w:hAnsi="仿宋" w:eastAsia="仿宋" w:cs="仿宋"/>
                <w:i w:val="0"/>
                <w:iCs w:val="0"/>
                <w:color w:val="000000"/>
                <w:sz w:val="24"/>
                <w:szCs w:val="24"/>
                <w:u w:val="none"/>
              </w:rPr>
            </w:pPr>
          </w:p>
        </w:tc>
        <w:tc>
          <w:tcPr>
            <w:tcW w:w="144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8A3589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危废暂存间</w:t>
            </w:r>
          </w:p>
        </w:tc>
        <w:tc>
          <w:tcPr>
            <w:tcW w:w="45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16E3D6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单层</w:t>
            </w:r>
          </w:p>
        </w:tc>
        <w:tc>
          <w:tcPr>
            <w:tcW w:w="142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2E683E5">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snapToGrid w:val="0"/>
                <w:color w:val="000000"/>
                <w:kern w:val="0"/>
                <w:sz w:val="24"/>
                <w:szCs w:val="24"/>
                <w:u w:val="none"/>
                <w:lang w:val="en-US" w:eastAsia="zh-CN" w:bidi="ar"/>
              </w:rPr>
              <w:t>9</w:t>
            </w:r>
          </w:p>
        </w:tc>
        <w:tc>
          <w:tcPr>
            <w:tcW w:w="44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2C1779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位于</w:t>
            </w:r>
            <w:r>
              <w:rPr>
                <w:rFonts w:hint="default" w:ascii="Times New Roman" w:hAnsi="Times New Roman" w:eastAsia="仿宋" w:cs="Times New Roman"/>
                <w:i w:val="0"/>
                <w:iCs w:val="0"/>
                <w:snapToGrid w:val="0"/>
                <w:color w:val="000000"/>
                <w:kern w:val="0"/>
                <w:sz w:val="24"/>
                <w:szCs w:val="24"/>
                <w:u w:val="none"/>
                <w:lang w:val="en-US" w:eastAsia="zh-CN" w:bidi="ar"/>
              </w:rPr>
              <w:t>4#</w:t>
            </w:r>
            <w:r>
              <w:rPr>
                <w:rFonts w:hint="eastAsia" w:ascii="仿宋" w:hAnsi="仿宋" w:eastAsia="仿宋" w:cs="仿宋"/>
                <w:i w:val="0"/>
                <w:iCs w:val="0"/>
                <w:snapToGrid w:val="0"/>
                <w:color w:val="000000"/>
                <w:kern w:val="0"/>
                <w:sz w:val="24"/>
                <w:szCs w:val="24"/>
                <w:u w:val="none"/>
                <w:lang w:val="en-US" w:eastAsia="zh-CN" w:bidi="ar"/>
              </w:rPr>
              <w:t>库房内</w:t>
            </w:r>
          </w:p>
        </w:tc>
      </w:tr>
      <w:tr w14:paraId="61438B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537"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036C27A">
            <w:pPr>
              <w:jc w:val="center"/>
              <w:rPr>
                <w:rFonts w:hint="default" w:ascii="Times New Roman" w:hAnsi="Times New Roman" w:eastAsia="宋体" w:cs="Times New Roman"/>
                <w:i w:val="0"/>
                <w:iCs w:val="0"/>
                <w:color w:val="000000"/>
                <w:sz w:val="24"/>
                <w:szCs w:val="24"/>
                <w:u w:val="none"/>
              </w:rPr>
            </w:pPr>
          </w:p>
        </w:tc>
        <w:tc>
          <w:tcPr>
            <w:tcW w:w="698"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79609F4">
            <w:pPr>
              <w:jc w:val="center"/>
              <w:rPr>
                <w:rFonts w:hint="eastAsia" w:ascii="仿宋" w:hAnsi="仿宋" w:eastAsia="仿宋" w:cs="仿宋"/>
                <w:i w:val="0"/>
                <w:iCs w:val="0"/>
                <w:color w:val="000000"/>
                <w:sz w:val="24"/>
                <w:szCs w:val="24"/>
                <w:u w:val="none"/>
              </w:rPr>
            </w:pPr>
          </w:p>
        </w:tc>
        <w:tc>
          <w:tcPr>
            <w:tcW w:w="144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6D0540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一般固废暂存间</w:t>
            </w:r>
          </w:p>
        </w:tc>
        <w:tc>
          <w:tcPr>
            <w:tcW w:w="45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D133C2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单层</w:t>
            </w:r>
          </w:p>
        </w:tc>
        <w:tc>
          <w:tcPr>
            <w:tcW w:w="142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54E7F5C">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snapToGrid w:val="0"/>
                <w:color w:val="000000"/>
                <w:kern w:val="0"/>
                <w:sz w:val="24"/>
                <w:szCs w:val="24"/>
                <w:u w:val="none"/>
                <w:lang w:val="en-US" w:eastAsia="zh-CN" w:bidi="ar"/>
              </w:rPr>
              <w:t>170</w:t>
            </w:r>
          </w:p>
        </w:tc>
        <w:tc>
          <w:tcPr>
            <w:tcW w:w="445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88FE6C6">
            <w:pPr>
              <w:jc w:val="center"/>
              <w:rPr>
                <w:rFonts w:hint="default" w:ascii="Times New Roman" w:hAnsi="Times New Roman" w:eastAsia="宋体" w:cs="Times New Roman"/>
                <w:i w:val="0"/>
                <w:iCs w:val="0"/>
                <w:color w:val="000000"/>
                <w:sz w:val="24"/>
                <w:szCs w:val="24"/>
                <w:u w:val="none"/>
              </w:rPr>
            </w:pPr>
          </w:p>
        </w:tc>
      </w:tr>
      <w:tr w14:paraId="78FBF6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002" w:type="dxa"/>
            <w:gridSpan w:val="6"/>
            <w:tcBorders>
              <w:top w:val="single" w:color="000000" w:sz="8" w:space="0"/>
              <w:left w:val="single" w:color="000000" w:sz="8" w:space="0"/>
              <w:bottom w:val="single" w:color="000000" w:sz="8" w:space="0"/>
              <w:right w:val="single" w:color="000000" w:sz="8" w:space="0"/>
            </w:tcBorders>
            <w:shd w:val="clear" w:color="auto" w:fill="auto"/>
            <w:vAlign w:val="center"/>
          </w:tcPr>
          <w:p w14:paraId="03CE36B4">
            <w:pPr>
              <w:keepNext w:val="0"/>
              <w:keepLines w:val="0"/>
              <w:widowControl/>
              <w:suppressLineNumbers w:val="0"/>
              <w:ind w:firstLineChars="100"/>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备注</w:t>
            </w:r>
          </w:p>
        </w:tc>
      </w:tr>
      <w:tr w14:paraId="27CFFB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9" w:hRule="atLeast"/>
        </w:trPr>
        <w:tc>
          <w:tcPr>
            <w:tcW w:w="5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BFF930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序号</w:t>
            </w:r>
          </w:p>
        </w:tc>
        <w:tc>
          <w:tcPr>
            <w:tcW w:w="2139" w:type="dxa"/>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3B015DF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构筑物名称</w:t>
            </w:r>
          </w:p>
        </w:tc>
        <w:tc>
          <w:tcPr>
            <w:tcW w:w="6326" w:type="dxa"/>
            <w:gridSpan w:val="3"/>
            <w:tcBorders>
              <w:top w:val="single" w:color="000000" w:sz="8" w:space="0"/>
              <w:left w:val="single" w:color="000000" w:sz="8" w:space="0"/>
              <w:bottom w:val="single" w:color="000000" w:sz="8" w:space="0"/>
              <w:right w:val="single" w:color="000000" w:sz="8" w:space="0"/>
            </w:tcBorders>
            <w:shd w:val="clear" w:color="auto" w:fill="auto"/>
            <w:vAlign w:val="center"/>
          </w:tcPr>
          <w:p w14:paraId="79F641D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备注</w:t>
            </w:r>
          </w:p>
        </w:tc>
      </w:tr>
      <w:tr w14:paraId="680D09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1" w:hRule="atLeast"/>
        </w:trPr>
        <w:tc>
          <w:tcPr>
            <w:tcW w:w="537"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1B9C489E">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snapToGrid w:val="0"/>
                <w:color w:val="000000"/>
                <w:kern w:val="0"/>
                <w:sz w:val="24"/>
                <w:szCs w:val="24"/>
                <w:u w:val="none"/>
                <w:lang w:val="en-US" w:eastAsia="zh-CN" w:bidi="ar"/>
              </w:rPr>
              <w:t>1</w:t>
            </w:r>
          </w:p>
        </w:tc>
        <w:tc>
          <w:tcPr>
            <w:tcW w:w="698"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6868C85C">
            <w:pPr>
              <w:keepNext w:val="0"/>
              <w:keepLines w:val="0"/>
              <w:widowControl/>
              <w:suppressLineNumbers w:val="0"/>
              <w:jc w:val="center"/>
              <w:textAlignment w:val="center"/>
              <w:rPr>
                <w:rFonts w:hint="eastAsia" w:ascii="仿宋" w:hAnsi="仿宋" w:eastAsia="仿宋" w:cs="仿宋"/>
                <w:i w:val="0"/>
                <w:iCs w:val="0"/>
                <w:snapToGrid w:val="0"/>
                <w:color w:val="000000"/>
                <w:kern w:val="0"/>
                <w:sz w:val="24"/>
                <w:szCs w:val="24"/>
                <w:u w:val="none"/>
                <w:lang w:val="en-US" w:eastAsia="zh-CN" w:bidi="ar"/>
              </w:rPr>
            </w:pPr>
          </w:p>
          <w:p w14:paraId="06B2C9D5">
            <w:pPr>
              <w:keepNext w:val="0"/>
              <w:keepLines w:val="0"/>
              <w:widowControl/>
              <w:suppressLineNumbers w:val="0"/>
              <w:jc w:val="center"/>
              <w:textAlignment w:val="center"/>
              <w:rPr>
                <w:rFonts w:hint="eastAsia" w:ascii="仿宋" w:hAnsi="仿宋" w:eastAsia="仿宋" w:cs="仿宋"/>
                <w:i w:val="0"/>
                <w:iCs w:val="0"/>
                <w:snapToGrid w:val="0"/>
                <w:color w:val="000000"/>
                <w:kern w:val="0"/>
                <w:sz w:val="24"/>
                <w:szCs w:val="24"/>
                <w:u w:val="none"/>
                <w:lang w:val="en-US" w:eastAsia="zh-CN" w:bidi="ar"/>
              </w:rPr>
            </w:pPr>
          </w:p>
          <w:p w14:paraId="62270932">
            <w:pPr>
              <w:keepNext w:val="0"/>
              <w:keepLines w:val="0"/>
              <w:widowControl/>
              <w:suppressLineNumbers w:val="0"/>
              <w:jc w:val="center"/>
              <w:textAlignment w:val="center"/>
              <w:rPr>
                <w:rFonts w:hint="eastAsia" w:ascii="仿宋" w:hAnsi="仿宋" w:eastAsia="仿宋" w:cs="仿宋"/>
                <w:i w:val="0"/>
                <w:iCs w:val="0"/>
                <w:snapToGrid w:val="0"/>
                <w:color w:val="000000"/>
                <w:kern w:val="0"/>
                <w:sz w:val="24"/>
                <w:szCs w:val="24"/>
                <w:u w:val="none"/>
                <w:lang w:val="en-US" w:eastAsia="zh-CN" w:bidi="ar"/>
              </w:rPr>
            </w:pPr>
          </w:p>
          <w:p w14:paraId="0FABB31B">
            <w:pPr>
              <w:keepNext w:val="0"/>
              <w:keepLines w:val="0"/>
              <w:widowControl/>
              <w:suppressLineNumbers w:val="0"/>
              <w:jc w:val="center"/>
              <w:textAlignment w:val="center"/>
              <w:rPr>
                <w:rFonts w:hint="eastAsia" w:ascii="仿宋" w:hAnsi="仿宋" w:eastAsia="仿宋" w:cs="仿宋"/>
                <w:i w:val="0"/>
                <w:iCs w:val="0"/>
                <w:snapToGrid w:val="0"/>
                <w:color w:val="000000"/>
                <w:kern w:val="0"/>
                <w:sz w:val="24"/>
                <w:szCs w:val="24"/>
                <w:u w:val="none"/>
                <w:lang w:val="en-US" w:eastAsia="zh-CN" w:bidi="ar"/>
              </w:rPr>
            </w:pPr>
          </w:p>
          <w:p w14:paraId="0486C80B">
            <w:pPr>
              <w:keepNext w:val="0"/>
              <w:keepLines w:val="0"/>
              <w:widowControl/>
              <w:suppressLineNumbers w:val="0"/>
              <w:jc w:val="center"/>
              <w:textAlignment w:val="center"/>
              <w:rPr>
                <w:rFonts w:hint="eastAsia" w:ascii="仿宋" w:hAnsi="仿宋" w:eastAsia="仿宋" w:cs="仿宋"/>
                <w:i w:val="0"/>
                <w:iCs w:val="0"/>
                <w:snapToGrid w:val="0"/>
                <w:color w:val="000000"/>
                <w:kern w:val="0"/>
                <w:sz w:val="24"/>
                <w:szCs w:val="24"/>
                <w:u w:val="none"/>
                <w:lang w:val="en-US" w:eastAsia="zh-CN" w:bidi="ar"/>
              </w:rPr>
            </w:pPr>
          </w:p>
          <w:p w14:paraId="53E5A086">
            <w:pPr>
              <w:keepNext w:val="0"/>
              <w:keepLines w:val="0"/>
              <w:widowControl/>
              <w:suppressLineNumbers w:val="0"/>
              <w:jc w:val="center"/>
              <w:textAlignment w:val="center"/>
              <w:rPr>
                <w:rFonts w:hint="eastAsia" w:ascii="仿宋" w:hAnsi="仿宋" w:eastAsia="仿宋" w:cs="仿宋"/>
                <w:i w:val="0"/>
                <w:iCs w:val="0"/>
                <w:snapToGrid w:val="0"/>
                <w:color w:val="000000"/>
                <w:kern w:val="0"/>
                <w:sz w:val="24"/>
                <w:szCs w:val="24"/>
                <w:u w:val="none"/>
                <w:lang w:val="en-US" w:eastAsia="zh-CN" w:bidi="ar"/>
              </w:rPr>
            </w:pPr>
          </w:p>
          <w:p w14:paraId="4360080D">
            <w:pPr>
              <w:keepNext w:val="0"/>
              <w:keepLines w:val="0"/>
              <w:widowControl/>
              <w:suppressLineNumbers w:val="0"/>
              <w:jc w:val="center"/>
              <w:textAlignment w:val="center"/>
              <w:rPr>
                <w:rFonts w:hint="eastAsia" w:ascii="仿宋" w:hAnsi="仿宋" w:eastAsia="仿宋" w:cs="仿宋"/>
                <w:i w:val="0"/>
                <w:iCs w:val="0"/>
                <w:snapToGrid w:val="0"/>
                <w:color w:val="000000"/>
                <w:kern w:val="0"/>
                <w:sz w:val="24"/>
                <w:szCs w:val="24"/>
                <w:u w:val="none"/>
                <w:lang w:val="en-US" w:eastAsia="zh-CN" w:bidi="ar"/>
              </w:rPr>
            </w:pPr>
          </w:p>
          <w:p w14:paraId="53CF851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环保工程</w:t>
            </w:r>
          </w:p>
        </w:tc>
        <w:tc>
          <w:tcPr>
            <w:tcW w:w="1441"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2590CBF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废水治理工程</w:t>
            </w:r>
          </w:p>
        </w:tc>
        <w:tc>
          <w:tcPr>
            <w:tcW w:w="6326" w:type="dxa"/>
            <w:gridSpan w:val="3"/>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4F35AFCC">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雨污分流，废水仅生活污水以及循环冷却系统废水，生活污水经化粪池处理与循环冷却系统废水一同由污水总排口后排入市政污水管网，最终进入天津泰达威立雅水务有限公司污水处理厂处理</w:t>
            </w:r>
          </w:p>
        </w:tc>
      </w:tr>
      <w:tr w14:paraId="0F323C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37"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CFFAF5F">
            <w:pPr>
              <w:jc w:val="center"/>
              <w:rPr>
                <w:rFonts w:hint="default" w:ascii="Times New Roman" w:hAnsi="Times New Roman" w:eastAsia="宋体" w:cs="Times New Roman"/>
                <w:i w:val="0"/>
                <w:iCs w:val="0"/>
                <w:color w:val="000000"/>
                <w:sz w:val="24"/>
                <w:szCs w:val="24"/>
                <w:u w:val="none"/>
              </w:rPr>
            </w:pPr>
          </w:p>
        </w:tc>
        <w:tc>
          <w:tcPr>
            <w:tcW w:w="698"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6657265">
            <w:pPr>
              <w:jc w:val="center"/>
              <w:rPr>
                <w:rFonts w:hint="eastAsia" w:ascii="仿宋" w:hAnsi="仿宋" w:eastAsia="仿宋" w:cs="仿宋"/>
                <w:i w:val="0"/>
                <w:iCs w:val="0"/>
                <w:color w:val="000000"/>
                <w:sz w:val="24"/>
                <w:szCs w:val="24"/>
                <w:u w:val="none"/>
              </w:rPr>
            </w:pPr>
          </w:p>
        </w:tc>
        <w:tc>
          <w:tcPr>
            <w:tcW w:w="1441"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44234BB">
            <w:pPr>
              <w:jc w:val="center"/>
              <w:rPr>
                <w:rFonts w:hint="eastAsia" w:ascii="仿宋" w:hAnsi="仿宋" w:eastAsia="仿宋" w:cs="仿宋"/>
                <w:i w:val="0"/>
                <w:iCs w:val="0"/>
                <w:color w:val="000000"/>
                <w:sz w:val="24"/>
                <w:szCs w:val="24"/>
                <w:u w:val="none"/>
              </w:rPr>
            </w:pPr>
          </w:p>
        </w:tc>
        <w:tc>
          <w:tcPr>
            <w:tcW w:w="6326" w:type="dxa"/>
            <w:gridSpan w:val="3"/>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1F68A00">
            <w:pPr>
              <w:jc w:val="center"/>
              <w:rPr>
                <w:rFonts w:hint="eastAsia" w:ascii="仿宋" w:hAnsi="仿宋" w:eastAsia="仿宋" w:cs="仿宋"/>
                <w:i w:val="0"/>
                <w:iCs w:val="0"/>
                <w:color w:val="000000"/>
                <w:sz w:val="24"/>
                <w:szCs w:val="24"/>
                <w:u w:val="none"/>
              </w:rPr>
            </w:pPr>
          </w:p>
        </w:tc>
      </w:tr>
      <w:tr w14:paraId="3D6FA4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37"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139EE1C">
            <w:pPr>
              <w:jc w:val="center"/>
              <w:rPr>
                <w:rFonts w:hint="default" w:ascii="Times New Roman" w:hAnsi="Times New Roman" w:eastAsia="宋体" w:cs="Times New Roman"/>
                <w:i w:val="0"/>
                <w:iCs w:val="0"/>
                <w:color w:val="000000"/>
                <w:sz w:val="24"/>
                <w:szCs w:val="24"/>
                <w:u w:val="none"/>
              </w:rPr>
            </w:pPr>
          </w:p>
        </w:tc>
        <w:tc>
          <w:tcPr>
            <w:tcW w:w="698"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33EB56F">
            <w:pPr>
              <w:jc w:val="center"/>
              <w:rPr>
                <w:rFonts w:hint="eastAsia" w:ascii="仿宋" w:hAnsi="仿宋" w:eastAsia="仿宋" w:cs="仿宋"/>
                <w:i w:val="0"/>
                <w:iCs w:val="0"/>
                <w:color w:val="000000"/>
                <w:sz w:val="24"/>
                <w:szCs w:val="24"/>
                <w:u w:val="none"/>
              </w:rPr>
            </w:pPr>
          </w:p>
        </w:tc>
        <w:tc>
          <w:tcPr>
            <w:tcW w:w="1441"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87C1131">
            <w:pPr>
              <w:jc w:val="center"/>
              <w:rPr>
                <w:rFonts w:hint="eastAsia" w:ascii="仿宋" w:hAnsi="仿宋" w:eastAsia="仿宋" w:cs="仿宋"/>
                <w:i w:val="0"/>
                <w:iCs w:val="0"/>
                <w:color w:val="000000"/>
                <w:sz w:val="24"/>
                <w:szCs w:val="24"/>
                <w:u w:val="none"/>
              </w:rPr>
            </w:pPr>
          </w:p>
        </w:tc>
        <w:tc>
          <w:tcPr>
            <w:tcW w:w="6326" w:type="dxa"/>
            <w:gridSpan w:val="3"/>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599252B">
            <w:pPr>
              <w:jc w:val="center"/>
              <w:rPr>
                <w:rFonts w:hint="eastAsia" w:ascii="仿宋" w:hAnsi="仿宋" w:eastAsia="仿宋" w:cs="仿宋"/>
                <w:i w:val="0"/>
                <w:iCs w:val="0"/>
                <w:color w:val="000000"/>
                <w:sz w:val="24"/>
                <w:szCs w:val="24"/>
                <w:u w:val="none"/>
              </w:rPr>
            </w:pPr>
          </w:p>
        </w:tc>
      </w:tr>
      <w:tr w14:paraId="4BD0A9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37"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7881F69">
            <w:pPr>
              <w:jc w:val="center"/>
              <w:rPr>
                <w:rFonts w:hint="default" w:ascii="Times New Roman" w:hAnsi="Times New Roman" w:eastAsia="宋体" w:cs="Times New Roman"/>
                <w:i w:val="0"/>
                <w:iCs w:val="0"/>
                <w:color w:val="000000"/>
                <w:sz w:val="24"/>
                <w:szCs w:val="24"/>
                <w:u w:val="none"/>
              </w:rPr>
            </w:pPr>
          </w:p>
        </w:tc>
        <w:tc>
          <w:tcPr>
            <w:tcW w:w="698"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24DECE9">
            <w:pPr>
              <w:jc w:val="center"/>
              <w:rPr>
                <w:rFonts w:hint="eastAsia" w:ascii="仿宋" w:hAnsi="仿宋" w:eastAsia="仿宋" w:cs="仿宋"/>
                <w:i w:val="0"/>
                <w:iCs w:val="0"/>
                <w:color w:val="000000"/>
                <w:sz w:val="24"/>
                <w:szCs w:val="24"/>
                <w:u w:val="none"/>
              </w:rPr>
            </w:pPr>
          </w:p>
        </w:tc>
        <w:tc>
          <w:tcPr>
            <w:tcW w:w="1441"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66CDC68">
            <w:pPr>
              <w:jc w:val="center"/>
              <w:rPr>
                <w:rFonts w:hint="eastAsia" w:ascii="仿宋" w:hAnsi="仿宋" w:eastAsia="仿宋" w:cs="仿宋"/>
                <w:i w:val="0"/>
                <w:iCs w:val="0"/>
                <w:color w:val="000000"/>
                <w:sz w:val="24"/>
                <w:szCs w:val="24"/>
                <w:u w:val="none"/>
              </w:rPr>
            </w:pPr>
          </w:p>
        </w:tc>
        <w:tc>
          <w:tcPr>
            <w:tcW w:w="6326" w:type="dxa"/>
            <w:gridSpan w:val="3"/>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55E4D18">
            <w:pPr>
              <w:jc w:val="center"/>
              <w:rPr>
                <w:rFonts w:hint="eastAsia" w:ascii="仿宋" w:hAnsi="仿宋" w:eastAsia="仿宋" w:cs="仿宋"/>
                <w:i w:val="0"/>
                <w:iCs w:val="0"/>
                <w:color w:val="000000"/>
                <w:sz w:val="24"/>
                <w:szCs w:val="24"/>
                <w:u w:val="none"/>
              </w:rPr>
            </w:pPr>
          </w:p>
        </w:tc>
      </w:tr>
      <w:tr w14:paraId="2A7C43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537"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B199511">
            <w:pPr>
              <w:jc w:val="center"/>
              <w:rPr>
                <w:rFonts w:hint="default" w:ascii="Times New Roman" w:hAnsi="Times New Roman" w:eastAsia="宋体" w:cs="Times New Roman"/>
                <w:i w:val="0"/>
                <w:iCs w:val="0"/>
                <w:color w:val="000000"/>
                <w:sz w:val="24"/>
                <w:szCs w:val="24"/>
                <w:u w:val="none"/>
              </w:rPr>
            </w:pPr>
          </w:p>
        </w:tc>
        <w:tc>
          <w:tcPr>
            <w:tcW w:w="698"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C158368">
            <w:pPr>
              <w:jc w:val="center"/>
              <w:rPr>
                <w:rFonts w:hint="eastAsia" w:ascii="仿宋" w:hAnsi="仿宋" w:eastAsia="仿宋" w:cs="仿宋"/>
                <w:i w:val="0"/>
                <w:iCs w:val="0"/>
                <w:color w:val="000000"/>
                <w:sz w:val="24"/>
                <w:szCs w:val="24"/>
                <w:u w:val="none"/>
              </w:rPr>
            </w:pPr>
          </w:p>
        </w:tc>
        <w:tc>
          <w:tcPr>
            <w:tcW w:w="1441"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D7D665C">
            <w:pPr>
              <w:jc w:val="center"/>
              <w:rPr>
                <w:rFonts w:hint="eastAsia" w:ascii="仿宋" w:hAnsi="仿宋" w:eastAsia="仿宋" w:cs="仿宋"/>
                <w:i w:val="0"/>
                <w:iCs w:val="0"/>
                <w:color w:val="000000"/>
                <w:sz w:val="24"/>
                <w:szCs w:val="24"/>
                <w:u w:val="none"/>
              </w:rPr>
            </w:pPr>
          </w:p>
        </w:tc>
        <w:tc>
          <w:tcPr>
            <w:tcW w:w="6326" w:type="dxa"/>
            <w:gridSpan w:val="3"/>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3252E07">
            <w:pPr>
              <w:jc w:val="center"/>
              <w:rPr>
                <w:rFonts w:hint="eastAsia" w:ascii="仿宋" w:hAnsi="仿宋" w:eastAsia="仿宋" w:cs="仿宋"/>
                <w:i w:val="0"/>
                <w:iCs w:val="0"/>
                <w:color w:val="000000"/>
                <w:sz w:val="24"/>
                <w:szCs w:val="24"/>
                <w:u w:val="none"/>
              </w:rPr>
            </w:pPr>
          </w:p>
        </w:tc>
      </w:tr>
      <w:tr w14:paraId="6430D1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80" w:hRule="atLeast"/>
        </w:trPr>
        <w:tc>
          <w:tcPr>
            <w:tcW w:w="53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A575605">
            <w:pPr>
              <w:keepNext w:val="0"/>
              <w:keepLines w:val="0"/>
              <w:widowControl/>
              <w:suppressLineNumbers w:val="0"/>
              <w:jc w:val="both"/>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snapToGrid w:val="0"/>
                <w:color w:val="000000"/>
                <w:kern w:val="0"/>
                <w:sz w:val="24"/>
                <w:szCs w:val="24"/>
                <w:u w:val="none"/>
                <w:lang w:val="en-US" w:eastAsia="zh-CN" w:bidi="ar"/>
              </w:rPr>
              <w:t>2</w:t>
            </w:r>
          </w:p>
        </w:tc>
        <w:tc>
          <w:tcPr>
            <w:tcW w:w="698"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EE250D9">
            <w:pPr>
              <w:jc w:val="center"/>
              <w:rPr>
                <w:rFonts w:hint="eastAsia" w:ascii="仿宋" w:hAnsi="仿宋" w:eastAsia="仿宋" w:cs="仿宋"/>
                <w:i w:val="0"/>
                <w:iCs w:val="0"/>
                <w:color w:val="000000"/>
                <w:sz w:val="24"/>
                <w:szCs w:val="24"/>
                <w:u w:val="none"/>
              </w:rPr>
            </w:pPr>
          </w:p>
        </w:tc>
        <w:tc>
          <w:tcPr>
            <w:tcW w:w="144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22AC2A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废气治理工程</w:t>
            </w:r>
          </w:p>
        </w:tc>
        <w:tc>
          <w:tcPr>
            <w:tcW w:w="6326" w:type="dxa"/>
            <w:gridSpan w:val="3"/>
            <w:tcBorders>
              <w:top w:val="single" w:color="000000" w:sz="8" w:space="0"/>
              <w:left w:val="single" w:color="000000" w:sz="8" w:space="0"/>
              <w:bottom w:val="single" w:color="000000" w:sz="8" w:space="0"/>
              <w:right w:val="single" w:color="000000" w:sz="8" w:space="0"/>
            </w:tcBorders>
            <w:shd w:val="clear" w:color="auto" w:fill="auto"/>
            <w:vAlign w:val="center"/>
          </w:tcPr>
          <w:p w14:paraId="67772B2B">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吹膜车间原有生产区域（</w:t>
            </w:r>
            <w:r>
              <w:rPr>
                <w:rFonts w:hint="default" w:ascii="Times New Roman" w:hAnsi="Times New Roman" w:eastAsia="仿宋" w:cs="Times New Roman"/>
                <w:i w:val="0"/>
                <w:iCs w:val="0"/>
                <w:snapToGrid w:val="0"/>
                <w:color w:val="000000"/>
                <w:kern w:val="0"/>
                <w:sz w:val="24"/>
                <w:szCs w:val="24"/>
                <w:u w:val="none"/>
                <w:lang w:val="en-US" w:eastAsia="zh-CN" w:bidi="ar"/>
              </w:rPr>
              <w:t>3</w:t>
            </w:r>
            <w:r>
              <w:rPr>
                <w:rFonts w:hint="eastAsia" w:ascii="仿宋" w:hAnsi="仿宋" w:eastAsia="仿宋" w:cs="仿宋"/>
                <w:i w:val="0"/>
                <w:iCs w:val="0"/>
                <w:snapToGrid w:val="0"/>
                <w:color w:val="000000"/>
                <w:kern w:val="0"/>
                <w:sz w:val="24"/>
                <w:szCs w:val="24"/>
                <w:u w:val="none"/>
                <w:lang w:val="en-US" w:eastAsia="zh-CN" w:bidi="ar"/>
              </w:rPr>
              <w:t>条</w:t>
            </w:r>
            <w:r>
              <w:rPr>
                <w:rStyle w:val="28"/>
                <w:snapToGrid w:val="0"/>
                <w:color w:val="auto"/>
                <w:u w:val="none"/>
                <w:lang w:val="en-US" w:eastAsia="zh-CN" w:bidi="ar"/>
              </w:rPr>
              <w:t>共挤塑料薄膜</w:t>
            </w:r>
            <w:r>
              <w:rPr>
                <w:rFonts w:hint="eastAsia" w:ascii="仿宋" w:hAnsi="仿宋" w:eastAsia="仿宋" w:cs="仿宋"/>
                <w:i w:val="0"/>
                <w:iCs w:val="0"/>
                <w:snapToGrid w:val="0"/>
                <w:color w:val="000000"/>
                <w:kern w:val="0"/>
                <w:sz w:val="24"/>
                <w:szCs w:val="24"/>
                <w:u w:val="none"/>
                <w:lang w:val="en-US" w:eastAsia="zh-CN" w:bidi="ar"/>
              </w:rPr>
              <w:t>生产线）对应吹膜机组熔融挤出、吹涨工序的顶部设置集气罩，四面设置密闭玻璃板</w:t>
            </w:r>
            <w:r>
              <w:rPr>
                <w:rFonts w:hint="default" w:ascii="Times New Roman" w:hAnsi="Times New Roman" w:eastAsia="仿宋" w:cs="Times New Roman"/>
                <w:i w:val="0"/>
                <w:iCs w:val="0"/>
                <w:snapToGrid w:val="0"/>
                <w:color w:val="000000"/>
                <w:kern w:val="0"/>
                <w:sz w:val="24"/>
                <w:szCs w:val="24"/>
                <w:u w:val="none"/>
                <w:lang w:val="en-US" w:eastAsia="zh-CN" w:bidi="ar"/>
              </w:rPr>
              <w:t>+</w:t>
            </w:r>
            <w:r>
              <w:rPr>
                <w:rFonts w:hint="eastAsia" w:ascii="仿宋" w:hAnsi="仿宋" w:eastAsia="仿宋" w:cs="仿宋"/>
                <w:i w:val="0"/>
                <w:iCs w:val="0"/>
                <w:snapToGrid w:val="0"/>
                <w:color w:val="000000"/>
                <w:kern w:val="0"/>
                <w:sz w:val="24"/>
                <w:szCs w:val="24"/>
                <w:u w:val="none"/>
                <w:lang w:val="en-US" w:eastAsia="zh-CN" w:bidi="ar"/>
              </w:rPr>
              <w:t>塑料软帘，使集气罩保持负压收集，收集后经一套</w:t>
            </w:r>
            <w:r>
              <w:rPr>
                <w:rFonts w:hint="default" w:ascii="Times New Roman" w:hAnsi="Times New Roman" w:eastAsia="仿宋" w:cs="Times New Roman"/>
                <w:i w:val="0"/>
                <w:iCs w:val="0"/>
                <w:snapToGrid w:val="0"/>
                <w:color w:val="000000"/>
                <w:kern w:val="0"/>
                <w:sz w:val="24"/>
                <w:szCs w:val="24"/>
                <w:u w:val="none"/>
                <w:lang w:val="en-US" w:eastAsia="zh-CN" w:bidi="ar"/>
              </w:rPr>
              <w:t>“</w:t>
            </w:r>
            <w:r>
              <w:rPr>
                <w:rFonts w:hint="eastAsia" w:ascii="仿宋" w:hAnsi="仿宋" w:eastAsia="仿宋" w:cs="仿宋"/>
                <w:i w:val="0"/>
                <w:iCs w:val="0"/>
                <w:snapToGrid w:val="0"/>
                <w:color w:val="000000"/>
                <w:kern w:val="0"/>
                <w:sz w:val="24"/>
                <w:szCs w:val="24"/>
                <w:u w:val="none"/>
                <w:lang w:val="en-US" w:eastAsia="zh-CN" w:bidi="ar"/>
              </w:rPr>
              <w:t>光氧催化</w:t>
            </w:r>
            <w:r>
              <w:rPr>
                <w:rFonts w:hint="default" w:ascii="Times New Roman" w:hAnsi="Times New Roman" w:eastAsia="仿宋" w:cs="Times New Roman"/>
                <w:i w:val="0"/>
                <w:iCs w:val="0"/>
                <w:snapToGrid w:val="0"/>
                <w:color w:val="000000"/>
                <w:kern w:val="0"/>
                <w:sz w:val="24"/>
                <w:szCs w:val="24"/>
                <w:u w:val="none"/>
                <w:lang w:val="en-US" w:eastAsia="zh-CN" w:bidi="ar"/>
              </w:rPr>
              <w:t>+</w:t>
            </w:r>
            <w:r>
              <w:rPr>
                <w:rFonts w:hint="eastAsia" w:ascii="仿宋" w:hAnsi="仿宋" w:eastAsia="仿宋" w:cs="仿宋"/>
                <w:i w:val="0"/>
                <w:iCs w:val="0"/>
                <w:snapToGrid w:val="0"/>
                <w:color w:val="000000"/>
                <w:kern w:val="0"/>
                <w:sz w:val="24"/>
                <w:szCs w:val="24"/>
                <w:u w:val="none"/>
                <w:lang w:val="en-US" w:eastAsia="zh-CN" w:bidi="ar"/>
              </w:rPr>
              <w:t>活性碳吸附</w:t>
            </w:r>
            <w:r>
              <w:rPr>
                <w:rFonts w:hint="default" w:ascii="Times New Roman" w:hAnsi="Times New Roman" w:eastAsia="仿宋" w:cs="Times New Roman"/>
                <w:i w:val="0"/>
                <w:iCs w:val="0"/>
                <w:snapToGrid w:val="0"/>
                <w:color w:val="000000"/>
                <w:kern w:val="0"/>
                <w:sz w:val="24"/>
                <w:szCs w:val="24"/>
                <w:u w:val="none"/>
                <w:lang w:val="en-US" w:eastAsia="zh-CN" w:bidi="ar"/>
              </w:rPr>
              <w:t>”</w:t>
            </w:r>
            <w:r>
              <w:rPr>
                <w:rFonts w:hint="eastAsia" w:ascii="仿宋" w:hAnsi="仿宋" w:eastAsia="仿宋" w:cs="仿宋"/>
                <w:i w:val="0"/>
                <w:iCs w:val="0"/>
                <w:snapToGrid w:val="0"/>
                <w:color w:val="000000"/>
                <w:kern w:val="0"/>
                <w:sz w:val="24"/>
                <w:szCs w:val="24"/>
                <w:u w:val="none"/>
                <w:lang w:val="en-US" w:eastAsia="zh-CN" w:bidi="ar"/>
              </w:rPr>
              <w:t>装置处理后通过</w:t>
            </w:r>
            <w:r>
              <w:rPr>
                <w:rFonts w:hint="default" w:ascii="Times New Roman" w:hAnsi="Times New Roman" w:eastAsia="仿宋" w:cs="Times New Roman"/>
                <w:i w:val="0"/>
                <w:iCs w:val="0"/>
                <w:snapToGrid w:val="0"/>
                <w:color w:val="000000"/>
                <w:kern w:val="0"/>
                <w:sz w:val="24"/>
                <w:szCs w:val="24"/>
                <w:u w:val="none"/>
                <w:lang w:val="en-US" w:eastAsia="zh-CN" w:bidi="ar"/>
              </w:rPr>
              <w:t>1</w:t>
            </w:r>
            <w:r>
              <w:rPr>
                <w:rFonts w:hint="eastAsia" w:ascii="仿宋" w:hAnsi="仿宋" w:eastAsia="仿宋" w:cs="仿宋"/>
                <w:i w:val="0"/>
                <w:iCs w:val="0"/>
                <w:snapToGrid w:val="0"/>
                <w:color w:val="000000"/>
                <w:kern w:val="0"/>
                <w:sz w:val="24"/>
                <w:szCs w:val="24"/>
                <w:u w:val="none"/>
                <w:lang w:val="en-US" w:eastAsia="zh-CN" w:bidi="ar"/>
              </w:rPr>
              <w:t>根</w:t>
            </w:r>
            <w:r>
              <w:rPr>
                <w:rFonts w:hint="default" w:ascii="Times New Roman" w:hAnsi="Times New Roman" w:eastAsia="仿宋" w:cs="Times New Roman"/>
                <w:i w:val="0"/>
                <w:iCs w:val="0"/>
                <w:snapToGrid w:val="0"/>
                <w:color w:val="000000"/>
                <w:kern w:val="0"/>
                <w:sz w:val="24"/>
                <w:szCs w:val="24"/>
                <w:u w:val="none"/>
                <w:lang w:val="en-US" w:eastAsia="zh-CN" w:bidi="ar"/>
              </w:rPr>
              <w:t>18m</w:t>
            </w:r>
            <w:r>
              <w:rPr>
                <w:rFonts w:hint="eastAsia" w:ascii="仿宋" w:hAnsi="仿宋" w:eastAsia="仿宋" w:cs="仿宋"/>
                <w:i w:val="0"/>
                <w:iCs w:val="0"/>
                <w:snapToGrid w:val="0"/>
                <w:color w:val="000000"/>
                <w:kern w:val="0"/>
                <w:sz w:val="24"/>
                <w:szCs w:val="24"/>
                <w:u w:val="none"/>
                <w:lang w:val="en-US" w:eastAsia="zh-CN" w:bidi="ar"/>
              </w:rPr>
              <w:t>高排气筒</w:t>
            </w:r>
            <w:r>
              <w:rPr>
                <w:rFonts w:hint="default" w:ascii="Times New Roman" w:hAnsi="Times New Roman" w:eastAsia="仿宋" w:cs="Times New Roman"/>
                <w:i w:val="0"/>
                <w:iCs w:val="0"/>
                <w:snapToGrid w:val="0"/>
                <w:color w:val="000000"/>
                <w:kern w:val="0"/>
                <w:sz w:val="24"/>
                <w:szCs w:val="24"/>
                <w:u w:val="none"/>
                <w:lang w:val="en-US" w:eastAsia="zh-CN" w:bidi="ar"/>
              </w:rPr>
              <w:t>DA001</w:t>
            </w:r>
            <w:r>
              <w:rPr>
                <w:rFonts w:hint="eastAsia" w:ascii="仿宋" w:hAnsi="仿宋" w:eastAsia="仿宋" w:cs="仿宋"/>
                <w:i w:val="0"/>
                <w:iCs w:val="0"/>
                <w:snapToGrid w:val="0"/>
                <w:color w:val="000000"/>
                <w:kern w:val="0"/>
                <w:sz w:val="24"/>
                <w:szCs w:val="24"/>
                <w:u w:val="none"/>
                <w:lang w:val="en-US" w:eastAsia="zh-CN" w:bidi="ar"/>
              </w:rPr>
              <w:t>排放；吹膜车间扩建生产区域</w:t>
            </w:r>
            <w:r>
              <w:rPr>
                <w:rFonts w:hint="eastAsia" w:ascii="仿宋" w:hAnsi="仿宋" w:eastAsia="仿宋" w:cs="仿宋"/>
                <w:i w:val="0"/>
                <w:iCs w:val="0"/>
                <w:snapToGrid w:val="0"/>
                <w:color w:val="auto"/>
                <w:kern w:val="0"/>
                <w:sz w:val="24"/>
                <w:szCs w:val="24"/>
                <w:u w:val="none"/>
                <w:lang w:val="en-US" w:eastAsia="zh-CN" w:bidi="ar"/>
              </w:rPr>
              <w:t>（</w:t>
            </w:r>
            <w:r>
              <w:rPr>
                <w:rStyle w:val="28"/>
                <w:snapToGrid w:val="0"/>
                <w:color w:val="auto"/>
                <w:u w:val="none"/>
                <w:lang w:val="en-US" w:eastAsia="zh-CN" w:bidi="ar"/>
              </w:rPr>
              <w:t>分期建设，</w:t>
            </w:r>
            <w:r>
              <w:rPr>
                <w:rFonts w:hint="default" w:ascii="Times New Roman" w:hAnsi="Times New Roman" w:eastAsia="仿宋" w:cs="Times New Roman"/>
                <w:i w:val="0"/>
                <w:iCs w:val="0"/>
                <w:snapToGrid w:val="0"/>
                <w:color w:val="auto"/>
                <w:kern w:val="0"/>
                <w:sz w:val="24"/>
                <w:szCs w:val="24"/>
                <w:u w:val="none"/>
                <w:lang w:val="en-US" w:eastAsia="zh-CN" w:bidi="ar"/>
              </w:rPr>
              <w:t>3</w:t>
            </w:r>
            <w:r>
              <w:rPr>
                <w:rFonts w:hint="eastAsia" w:ascii="仿宋" w:hAnsi="仿宋" w:eastAsia="仿宋" w:cs="仿宋"/>
                <w:i w:val="0"/>
                <w:iCs w:val="0"/>
                <w:snapToGrid w:val="0"/>
                <w:color w:val="auto"/>
                <w:kern w:val="0"/>
                <w:sz w:val="24"/>
                <w:szCs w:val="24"/>
                <w:u w:val="none"/>
                <w:lang w:val="en-US" w:eastAsia="zh-CN" w:bidi="ar"/>
              </w:rPr>
              <w:t>条共挤</w:t>
            </w:r>
            <w:r>
              <w:rPr>
                <w:rStyle w:val="28"/>
                <w:snapToGrid w:val="0"/>
                <w:color w:val="auto"/>
                <w:u w:val="none"/>
                <w:lang w:val="en-US" w:eastAsia="zh-CN" w:bidi="ar"/>
              </w:rPr>
              <w:t>塑料薄膜</w:t>
            </w:r>
            <w:r>
              <w:rPr>
                <w:rFonts w:hint="eastAsia" w:ascii="仿宋" w:hAnsi="仿宋" w:eastAsia="仿宋" w:cs="仿宋"/>
                <w:i w:val="0"/>
                <w:iCs w:val="0"/>
                <w:snapToGrid w:val="0"/>
                <w:color w:val="auto"/>
                <w:kern w:val="0"/>
                <w:sz w:val="24"/>
                <w:szCs w:val="24"/>
                <w:u w:val="none"/>
                <w:lang w:val="en-US" w:eastAsia="zh-CN" w:bidi="ar"/>
              </w:rPr>
              <w:t>生产线、</w:t>
            </w:r>
            <w:r>
              <w:rPr>
                <w:rFonts w:hint="default" w:ascii="Times New Roman" w:hAnsi="Times New Roman" w:eastAsia="仿宋" w:cs="Times New Roman"/>
                <w:i w:val="0"/>
                <w:iCs w:val="0"/>
                <w:snapToGrid w:val="0"/>
                <w:color w:val="auto"/>
                <w:kern w:val="0"/>
                <w:sz w:val="24"/>
                <w:szCs w:val="24"/>
                <w:u w:val="none"/>
                <w:lang w:val="en-US" w:eastAsia="zh-CN" w:bidi="ar"/>
              </w:rPr>
              <w:t>1</w:t>
            </w:r>
            <w:r>
              <w:rPr>
                <w:rFonts w:hint="eastAsia" w:ascii="仿宋" w:hAnsi="仿宋" w:eastAsia="仿宋" w:cs="仿宋"/>
                <w:i w:val="0"/>
                <w:iCs w:val="0"/>
                <w:snapToGrid w:val="0"/>
                <w:color w:val="auto"/>
                <w:kern w:val="0"/>
                <w:sz w:val="24"/>
                <w:szCs w:val="24"/>
                <w:u w:val="none"/>
                <w:lang w:val="en-US" w:eastAsia="zh-CN" w:bidi="ar"/>
              </w:rPr>
              <w:t>条印刷压花生产线</w:t>
            </w:r>
            <w:r>
              <w:rPr>
                <w:rStyle w:val="28"/>
                <w:snapToGrid w:val="0"/>
                <w:color w:val="auto"/>
                <w:u w:val="none"/>
                <w:lang w:val="en-US" w:eastAsia="zh-CN" w:bidi="ar"/>
              </w:rPr>
              <w:t>，现已完成一期，</w:t>
            </w:r>
            <w:r>
              <w:rPr>
                <w:rStyle w:val="29"/>
                <w:rFonts w:eastAsia="仿宋"/>
                <w:snapToGrid w:val="0"/>
                <w:color w:val="auto"/>
                <w:u w:val="none"/>
                <w:lang w:val="en-US" w:eastAsia="zh-CN" w:bidi="ar"/>
              </w:rPr>
              <w:t>1</w:t>
            </w:r>
            <w:r>
              <w:rPr>
                <w:rStyle w:val="28"/>
                <w:snapToGrid w:val="0"/>
                <w:color w:val="auto"/>
                <w:u w:val="none"/>
                <w:lang w:val="en-US" w:eastAsia="zh-CN" w:bidi="ar"/>
              </w:rPr>
              <w:t>条共挤塑料薄膜、</w:t>
            </w:r>
            <w:r>
              <w:rPr>
                <w:rStyle w:val="29"/>
                <w:rFonts w:eastAsia="仿宋"/>
                <w:snapToGrid w:val="0"/>
                <w:color w:val="auto"/>
                <w:u w:val="none"/>
                <w:lang w:val="en-US" w:eastAsia="zh-CN" w:bidi="ar"/>
              </w:rPr>
              <w:t>1</w:t>
            </w:r>
            <w:r>
              <w:rPr>
                <w:rStyle w:val="28"/>
                <w:snapToGrid w:val="0"/>
                <w:color w:val="auto"/>
                <w:u w:val="none"/>
                <w:lang w:val="en-US" w:eastAsia="zh-CN" w:bidi="ar"/>
              </w:rPr>
              <w:t>条印刷压花生产线</w:t>
            </w:r>
            <w:r>
              <w:rPr>
                <w:rFonts w:hint="eastAsia" w:ascii="仿宋" w:hAnsi="仿宋" w:eastAsia="仿宋" w:cs="仿宋"/>
                <w:i w:val="0"/>
                <w:iCs w:val="0"/>
                <w:snapToGrid w:val="0"/>
                <w:color w:val="auto"/>
                <w:kern w:val="0"/>
                <w:sz w:val="24"/>
                <w:szCs w:val="24"/>
                <w:u w:val="none"/>
                <w:lang w:val="en-US" w:eastAsia="zh-CN" w:bidi="ar"/>
              </w:rPr>
              <w:t>）对应吹膜机组熔融挤出、吹涨</w:t>
            </w:r>
            <w:r>
              <w:rPr>
                <w:rFonts w:hint="eastAsia" w:ascii="仿宋" w:hAnsi="仿宋" w:eastAsia="仿宋" w:cs="仿宋"/>
                <w:i w:val="0"/>
                <w:iCs w:val="0"/>
                <w:snapToGrid w:val="0"/>
                <w:color w:val="000000"/>
                <w:kern w:val="0"/>
                <w:sz w:val="24"/>
                <w:szCs w:val="24"/>
                <w:u w:val="none"/>
                <w:lang w:val="en-US" w:eastAsia="zh-CN" w:bidi="ar"/>
              </w:rPr>
              <w:t>工序的顶部设置集气罩，四面设置塑料软帘，使集气罩保持负压收集，收集后废气经另一套</w:t>
            </w:r>
            <w:r>
              <w:rPr>
                <w:rFonts w:hint="default" w:ascii="Times New Roman" w:hAnsi="Times New Roman" w:eastAsia="仿宋" w:cs="Times New Roman"/>
                <w:i w:val="0"/>
                <w:iCs w:val="0"/>
                <w:snapToGrid w:val="0"/>
                <w:color w:val="000000"/>
                <w:kern w:val="0"/>
                <w:sz w:val="24"/>
                <w:szCs w:val="24"/>
                <w:u w:val="none"/>
                <w:lang w:val="en-US" w:eastAsia="zh-CN" w:bidi="ar"/>
              </w:rPr>
              <w:t>“</w:t>
            </w:r>
            <w:r>
              <w:rPr>
                <w:rFonts w:hint="eastAsia" w:ascii="仿宋" w:hAnsi="仿宋" w:eastAsia="仿宋" w:cs="仿宋"/>
                <w:i w:val="0"/>
                <w:iCs w:val="0"/>
                <w:snapToGrid w:val="0"/>
                <w:color w:val="000000"/>
                <w:kern w:val="0"/>
                <w:sz w:val="24"/>
                <w:szCs w:val="24"/>
                <w:u w:val="none"/>
                <w:lang w:val="en-US" w:eastAsia="zh-CN" w:bidi="ar"/>
              </w:rPr>
              <w:t>光氧催化</w:t>
            </w:r>
            <w:r>
              <w:rPr>
                <w:rFonts w:hint="default" w:ascii="Times New Roman" w:hAnsi="Times New Roman" w:eastAsia="仿宋" w:cs="Times New Roman"/>
                <w:i w:val="0"/>
                <w:iCs w:val="0"/>
                <w:snapToGrid w:val="0"/>
                <w:color w:val="000000"/>
                <w:kern w:val="0"/>
                <w:sz w:val="24"/>
                <w:szCs w:val="24"/>
                <w:u w:val="none"/>
                <w:lang w:val="en-US" w:eastAsia="zh-CN" w:bidi="ar"/>
              </w:rPr>
              <w:t>+</w:t>
            </w:r>
            <w:r>
              <w:rPr>
                <w:rFonts w:hint="eastAsia" w:ascii="仿宋" w:hAnsi="仿宋" w:eastAsia="仿宋" w:cs="仿宋"/>
                <w:i w:val="0"/>
                <w:iCs w:val="0"/>
                <w:snapToGrid w:val="0"/>
                <w:color w:val="000000"/>
                <w:kern w:val="0"/>
                <w:sz w:val="24"/>
                <w:szCs w:val="24"/>
                <w:u w:val="none"/>
                <w:lang w:val="en-US" w:eastAsia="zh-CN" w:bidi="ar"/>
              </w:rPr>
              <w:t>活性碳吸附</w:t>
            </w:r>
            <w:r>
              <w:rPr>
                <w:rFonts w:hint="default" w:ascii="Times New Roman" w:hAnsi="Times New Roman" w:eastAsia="仿宋" w:cs="Times New Roman"/>
                <w:i w:val="0"/>
                <w:iCs w:val="0"/>
                <w:snapToGrid w:val="0"/>
                <w:color w:val="000000"/>
                <w:kern w:val="0"/>
                <w:sz w:val="24"/>
                <w:szCs w:val="24"/>
                <w:u w:val="none"/>
                <w:lang w:val="en-US" w:eastAsia="zh-CN" w:bidi="ar"/>
              </w:rPr>
              <w:t>”</w:t>
            </w:r>
            <w:r>
              <w:rPr>
                <w:rFonts w:hint="eastAsia" w:ascii="仿宋" w:hAnsi="仿宋" w:eastAsia="仿宋" w:cs="仿宋"/>
                <w:i w:val="0"/>
                <w:iCs w:val="0"/>
                <w:snapToGrid w:val="0"/>
                <w:color w:val="000000"/>
                <w:kern w:val="0"/>
                <w:sz w:val="24"/>
                <w:szCs w:val="24"/>
                <w:u w:val="none"/>
                <w:lang w:val="en-US" w:eastAsia="zh-CN" w:bidi="ar"/>
              </w:rPr>
              <w:t>装置处理后通过</w:t>
            </w:r>
            <w:r>
              <w:rPr>
                <w:rFonts w:hint="default" w:ascii="Times New Roman" w:hAnsi="Times New Roman" w:eastAsia="仿宋" w:cs="Times New Roman"/>
                <w:i w:val="0"/>
                <w:iCs w:val="0"/>
                <w:snapToGrid w:val="0"/>
                <w:color w:val="000000"/>
                <w:kern w:val="0"/>
                <w:sz w:val="24"/>
                <w:szCs w:val="24"/>
                <w:u w:val="none"/>
                <w:lang w:val="en-US" w:eastAsia="zh-CN" w:bidi="ar"/>
              </w:rPr>
              <w:t>1</w:t>
            </w:r>
            <w:r>
              <w:rPr>
                <w:rFonts w:hint="eastAsia" w:ascii="仿宋" w:hAnsi="仿宋" w:eastAsia="仿宋" w:cs="仿宋"/>
                <w:i w:val="0"/>
                <w:iCs w:val="0"/>
                <w:snapToGrid w:val="0"/>
                <w:color w:val="000000"/>
                <w:kern w:val="0"/>
                <w:sz w:val="24"/>
                <w:szCs w:val="24"/>
                <w:u w:val="none"/>
                <w:lang w:val="en-US" w:eastAsia="zh-CN" w:bidi="ar"/>
              </w:rPr>
              <w:t>根</w:t>
            </w:r>
            <w:r>
              <w:rPr>
                <w:rFonts w:hint="default" w:ascii="Times New Roman" w:hAnsi="Times New Roman" w:eastAsia="仿宋" w:cs="Times New Roman"/>
                <w:i w:val="0"/>
                <w:iCs w:val="0"/>
                <w:snapToGrid w:val="0"/>
                <w:color w:val="000000"/>
                <w:kern w:val="0"/>
                <w:sz w:val="24"/>
                <w:szCs w:val="24"/>
                <w:u w:val="none"/>
                <w:lang w:val="en-US" w:eastAsia="zh-CN" w:bidi="ar"/>
              </w:rPr>
              <w:t>21m</w:t>
            </w:r>
            <w:r>
              <w:rPr>
                <w:rFonts w:hint="eastAsia" w:ascii="仿宋" w:hAnsi="仿宋" w:eastAsia="仿宋" w:cs="仿宋"/>
                <w:i w:val="0"/>
                <w:iCs w:val="0"/>
                <w:snapToGrid w:val="0"/>
                <w:color w:val="000000"/>
                <w:kern w:val="0"/>
                <w:sz w:val="24"/>
                <w:szCs w:val="24"/>
                <w:u w:val="none"/>
                <w:lang w:val="en-US" w:eastAsia="zh-CN" w:bidi="ar"/>
              </w:rPr>
              <w:t>高排气筒</w:t>
            </w:r>
            <w:r>
              <w:rPr>
                <w:rFonts w:hint="default" w:ascii="Times New Roman" w:hAnsi="Times New Roman" w:eastAsia="仿宋" w:cs="Times New Roman"/>
                <w:i w:val="0"/>
                <w:iCs w:val="0"/>
                <w:snapToGrid w:val="0"/>
                <w:color w:val="000000"/>
                <w:kern w:val="0"/>
                <w:sz w:val="24"/>
                <w:szCs w:val="24"/>
                <w:u w:val="none"/>
                <w:lang w:val="en-US" w:eastAsia="zh-CN" w:bidi="ar"/>
              </w:rPr>
              <w:t>DA002</w:t>
            </w:r>
            <w:r>
              <w:rPr>
                <w:rFonts w:hint="eastAsia" w:ascii="仿宋" w:hAnsi="仿宋" w:eastAsia="仿宋" w:cs="仿宋"/>
                <w:i w:val="0"/>
                <w:iCs w:val="0"/>
                <w:snapToGrid w:val="0"/>
                <w:color w:val="000000"/>
                <w:kern w:val="0"/>
                <w:sz w:val="24"/>
                <w:szCs w:val="24"/>
                <w:u w:val="none"/>
                <w:lang w:val="en-US" w:eastAsia="zh-CN" w:bidi="ar"/>
              </w:rPr>
              <w:t>排放，制袋车间热封制袋设备顶部设集气罩，四面设置塑料软帘，使集气罩保持负压收集，收集后废气汇入上述</w:t>
            </w:r>
            <w:r>
              <w:rPr>
                <w:rFonts w:hint="default" w:ascii="Times New Roman" w:hAnsi="Times New Roman" w:eastAsia="仿宋" w:cs="Times New Roman"/>
                <w:i w:val="0"/>
                <w:iCs w:val="0"/>
                <w:snapToGrid w:val="0"/>
                <w:color w:val="000000"/>
                <w:kern w:val="0"/>
                <w:sz w:val="24"/>
                <w:szCs w:val="24"/>
                <w:u w:val="none"/>
                <w:lang w:val="en-US" w:eastAsia="zh-CN" w:bidi="ar"/>
              </w:rPr>
              <w:t>“</w:t>
            </w:r>
            <w:r>
              <w:rPr>
                <w:rFonts w:hint="eastAsia" w:ascii="仿宋" w:hAnsi="仿宋" w:eastAsia="仿宋" w:cs="仿宋"/>
                <w:i w:val="0"/>
                <w:iCs w:val="0"/>
                <w:snapToGrid w:val="0"/>
                <w:color w:val="000000"/>
                <w:kern w:val="0"/>
                <w:sz w:val="24"/>
                <w:szCs w:val="24"/>
                <w:u w:val="none"/>
                <w:lang w:val="en-US" w:eastAsia="zh-CN" w:bidi="ar"/>
              </w:rPr>
              <w:t>光氧催化</w:t>
            </w:r>
            <w:r>
              <w:rPr>
                <w:rFonts w:hint="default" w:ascii="Times New Roman" w:hAnsi="Times New Roman" w:eastAsia="仿宋" w:cs="Times New Roman"/>
                <w:i w:val="0"/>
                <w:iCs w:val="0"/>
                <w:snapToGrid w:val="0"/>
                <w:color w:val="000000"/>
                <w:kern w:val="0"/>
                <w:sz w:val="24"/>
                <w:szCs w:val="24"/>
                <w:u w:val="none"/>
                <w:lang w:val="en-US" w:eastAsia="zh-CN" w:bidi="ar"/>
              </w:rPr>
              <w:t>+</w:t>
            </w:r>
            <w:r>
              <w:rPr>
                <w:rFonts w:hint="eastAsia" w:ascii="仿宋" w:hAnsi="仿宋" w:eastAsia="仿宋" w:cs="仿宋"/>
                <w:i w:val="0"/>
                <w:iCs w:val="0"/>
                <w:snapToGrid w:val="0"/>
                <w:color w:val="000000"/>
                <w:kern w:val="0"/>
                <w:sz w:val="24"/>
                <w:szCs w:val="24"/>
                <w:u w:val="none"/>
                <w:lang w:val="en-US" w:eastAsia="zh-CN" w:bidi="ar"/>
              </w:rPr>
              <w:t>活性碳吸附</w:t>
            </w:r>
            <w:r>
              <w:rPr>
                <w:rFonts w:hint="default" w:ascii="Times New Roman" w:hAnsi="Times New Roman" w:eastAsia="仿宋" w:cs="Times New Roman"/>
                <w:i w:val="0"/>
                <w:iCs w:val="0"/>
                <w:snapToGrid w:val="0"/>
                <w:color w:val="000000"/>
                <w:kern w:val="0"/>
                <w:sz w:val="24"/>
                <w:szCs w:val="24"/>
                <w:u w:val="none"/>
                <w:lang w:val="en-US" w:eastAsia="zh-CN" w:bidi="ar"/>
              </w:rPr>
              <w:t>”</w:t>
            </w:r>
            <w:r>
              <w:rPr>
                <w:rFonts w:hint="eastAsia" w:ascii="仿宋" w:hAnsi="仿宋" w:eastAsia="仿宋" w:cs="仿宋"/>
                <w:i w:val="0"/>
                <w:iCs w:val="0"/>
                <w:snapToGrid w:val="0"/>
                <w:color w:val="000000"/>
                <w:kern w:val="0"/>
                <w:sz w:val="24"/>
                <w:szCs w:val="24"/>
                <w:u w:val="none"/>
                <w:lang w:val="en-US" w:eastAsia="zh-CN" w:bidi="ar"/>
              </w:rPr>
              <w:t>装置处理后同样通过排气筒</w:t>
            </w:r>
            <w:r>
              <w:rPr>
                <w:rFonts w:hint="default" w:ascii="Times New Roman" w:hAnsi="Times New Roman" w:eastAsia="仿宋" w:cs="Times New Roman"/>
                <w:i w:val="0"/>
                <w:iCs w:val="0"/>
                <w:snapToGrid w:val="0"/>
                <w:color w:val="000000"/>
                <w:kern w:val="0"/>
                <w:sz w:val="24"/>
                <w:szCs w:val="24"/>
                <w:u w:val="none"/>
                <w:lang w:val="en-US" w:eastAsia="zh-CN" w:bidi="ar"/>
              </w:rPr>
              <w:t>DA002</w:t>
            </w:r>
            <w:r>
              <w:rPr>
                <w:rFonts w:hint="eastAsia" w:ascii="仿宋" w:hAnsi="仿宋" w:eastAsia="仿宋" w:cs="仿宋"/>
                <w:i w:val="0"/>
                <w:iCs w:val="0"/>
                <w:snapToGrid w:val="0"/>
                <w:color w:val="000000"/>
                <w:kern w:val="0"/>
                <w:sz w:val="24"/>
                <w:szCs w:val="24"/>
                <w:u w:val="none"/>
                <w:lang w:val="en-US" w:eastAsia="zh-CN" w:bidi="ar"/>
              </w:rPr>
              <w:t>排放</w:t>
            </w:r>
          </w:p>
        </w:tc>
      </w:tr>
    </w:tbl>
    <w:p w14:paraId="3EC2C414">
      <w:pPr>
        <w:pStyle w:val="2"/>
      </w:pPr>
    </w:p>
    <w:p w14:paraId="03644BA9">
      <w:pPr>
        <w:pStyle w:val="5"/>
        <w:keepNext/>
        <w:keepLines/>
        <w:widowControl w:val="0"/>
        <w:numPr>
          <w:ilvl w:val="1"/>
          <w:numId w:val="0"/>
        </w:numPr>
        <w:kinsoku/>
        <w:autoSpaceDE/>
        <w:autoSpaceDN/>
        <w:adjustRightInd/>
        <w:snapToGrid/>
        <w:ind w:leftChars="200"/>
        <w:jc w:val="both"/>
        <w:textAlignment w:val="auto"/>
        <w:rPr>
          <w:rFonts w:ascii="Times New Roman" w:hAnsi="Times New Roman" w:eastAsia="黑体" w:cs="Times New Roman"/>
          <w:bCs/>
          <w:smallCaps w:val="0"/>
          <w:snapToGrid/>
          <w:color w:val="000000"/>
          <w:kern w:val="2"/>
          <w:szCs w:val="32"/>
          <w:lang w:eastAsia="zh-CN"/>
        </w:rPr>
      </w:pPr>
      <w:bookmarkStart w:id="43" w:name="bookmark17"/>
      <w:bookmarkEnd w:id="43"/>
      <w:bookmarkStart w:id="44" w:name="_Toc23577"/>
      <w:r>
        <w:rPr>
          <w:rFonts w:ascii="Times New Roman" w:hAnsi="Times New Roman" w:eastAsia="黑体" w:cs="Times New Roman"/>
          <w:bCs/>
          <w:smallCaps w:val="0"/>
          <w:snapToGrid/>
          <w:color w:val="000000"/>
          <w:kern w:val="2"/>
          <w:szCs w:val="32"/>
          <w:lang w:eastAsia="zh-CN"/>
        </w:rPr>
        <w:t>2.3本企业生产情况及“三废”产生及处置情况</w:t>
      </w:r>
      <w:bookmarkEnd w:id="44"/>
    </w:p>
    <w:p w14:paraId="3F4D642A">
      <w:pPr>
        <w:pStyle w:val="6"/>
        <w:widowControl w:val="0"/>
        <w:numPr>
          <w:ilvl w:val="2"/>
          <w:numId w:val="0"/>
        </w:numPr>
        <w:kinsoku/>
        <w:autoSpaceDE/>
        <w:autoSpaceDN/>
        <w:adjustRightInd/>
        <w:snapToGrid/>
        <w:spacing w:before="0" w:beforeLines="-2147483648" w:beforeAutospacing="0" w:after="0" w:afterLines="-2147483648" w:afterAutospacing="0" w:line="360" w:lineRule="auto"/>
        <w:ind w:leftChars="200"/>
        <w:jc w:val="both"/>
        <w:textAlignment w:val="auto"/>
        <w:rPr>
          <w:rFonts w:hint="eastAsia" w:ascii="Calibri" w:hAnsi="Calibri" w:eastAsia="仿宋" w:cs="Times New Roman"/>
          <w:bCs/>
          <w:snapToGrid/>
          <w:kern w:val="2"/>
          <w:sz w:val="28"/>
          <w:szCs w:val="32"/>
          <w:lang w:eastAsia="zh-CN"/>
        </w:rPr>
      </w:pPr>
      <w:bookmarkStart w:id="45" w:name="_Toc5161"/>
      <w:bookmarkStart w:id="46" w:name="_Toc1058"/>
      <w:bookmarkStart w:id="47" w:name="_Toc18667"/>
      <w:r>
        <w:rPr>
          <w:rFonts w:hint="eastAsia" w:ascii="Calibri" w:hAnsi="Calibri" w:eastAsia="仿宋" w:cs="Times New Roman"/>
          <w:bCs/>
          <w:snapToGrid/>
          <w:kern w:val="2"/>
          <w:sz w:val="28"/>
          <w:szCs w:val="32"/>
          <w:lang w:eastAsia="zh-CN"/>
        </w:rPr>
        <w:t>2.3.1主要产品</w:t>
      </w:r>
      <w:bookmarkEnd w:id="45"/>
      <w:bookmarkEnd w:id="46"/>
      <w:bookmarkEnd w:id="47"/>
    </w:p>
    <w:p w14:paraId="3AB50E53">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企业主要产品为三层共挤</w:t>
      </w:r>
      <w:r>
        <w:rPr>
          <w:rFonts w:hint="eastAsia" w:ascii="Times New Roman" w:hAnsi="Times New Roman" w:eastAsia="仿宋_GB2312" w:cs="Times New Roman"/>
          <w:snapToGrid/>
          <w:color w:val="000000"/>
          <w:kern w:val="2"/>
          <w:sz w:val="28"/>
          <w:szCs w:val="28"/>
          <w:lang w:val="en-US" w:eastAsia="zh-CN"/>
        </w:rPr>
        <w:t>高阻隔</w:t>
      </w:r>
      <w:r>
        <w:rPr>
          <w:rFonts w:hint="default" w:ascii="Times New Roman" w:hAnsi="Times New Roman" w:eastAsia="仿宋_GB2312" w:cs="Times New Roman"/>
          <w:snapToGrid/>
          <w:color w:val="000000"/>
          <w:kern w:val="2"/>
          <w:sz w:val="28"/>
          <w:szCs w:val="28"/>
          <w:lang w:eastAsia="zh-CN"/>
        </w:rPr>
        <w:t>塑料薄膜（袋）、七层共挤</w:t>
      </w:r>
      <w:r>
        <w:rPr>
          <w:rFonts w:hint="eastAsia" w:ascii="Times New Roman" w:hAnsi="Times New Roman" w:eastAsia="仿宋_GB2312" w:cs="Times New Roman"/>
          <w:snapToGrid/>
          <w:color w:val="000000"/>
          <w:kern w:val="2"/>
          <w:sz w:val="28"/>
          <w:szCs w:val="28"/>
          <w:lang w:val="en-US" w:eastAsia="zh-CN"/>
        </w:rPr>
        <w:t>高阻隔</w:t>
      </w:r>
      <w:r>
        <w:rPr>
          <w:rFonts w:hint="default" w:ascii="Times New Roman" w:hAnsi="Times New Roman" w:eastAsia="仿宋_GB2312" w:cs="Times New Roman"/>
          <w:snapToGrid/>
          <w:color w:val="000000"/>
          <w:kern w:val="2"/>
          <w:sz w:val="28"/>
          <w:szCs w:val="28"/>
          <w:lang w:eastAsia="zh-CN"/>
        </w:rPr>
        <w:t>塑料薄膜（袋）、</w:t>
      </w:r>
      <w:r>
        <w:rPr>
          <w:rFonts w:hint="eastAsia" w:ascii="Times New Roman" w:hAnsi="Times New Roman" w:eastAsia="仿宋_GB2312" w:cs="Times New Roman"/>
          <w:snapToGrid/>
          <w:color w:val="000000"/>
          <w:kern w:val="2"/>
          <w:sz w:val="28"/>
          <w:szCs w:val="28"/>
          <w:lang w:val="en-US" w:eastAsia="zh-CN"/>
        </w:rPr>
        <w:t>三</w:t>
      </w:r>
      <w:r>
        <w:rPr>
          <w:rFonts w:hint="default" w:ascii="Times New Roman" w:hAnsi="Times New Roman" w:eastAsia="仿宋_GB2312" w:cs="Times New Roman"/>
          <w:snapToGrid/>
          <w:color w:val="000000"/>
          <w:kern w:val="2"/>
          <w:sz w:val="28"/>
          <w:szCs w:val="28"/>
          <w:lang w:eastAsia="zh-CN"/>
        </w:rPr>
        <w:t>层</w:t>
      </w:r>
      <w:r>
        <w:rPr>
          <w:rFonts w:hint="eastAsia" w:ascii="Times New Roman" w:hAnsi="Times New Roman" w:eastAsia="仿宋_GB2312" w:cs="Times New Roman"/>
          <w:snapToGrid/>
          <w:color w:val="000000"/>
          <w:kern w:val="2"/>
          <w:sz w:val="28"/>
          <w:szCs w:val="28"/>
          <w:lang w:val="en-US" w:eastAsia="zh-CN"/>
        </w:rPr>
        <w:t>共挤</w:t>
      </w:r>
      <w:r>
        <w:rPr>
          <w:rFonts w:hint="default" w:ascii="Times New Roman" w:hAnsi="Times New Roman" w:eastAsia="仿宋_GB2312" w:cs="Times New Roman"/>
          <w:snapToGrid/>
          <w:color w:val="000000"/>
          <w:kern w:val="2"/>
          <w:sz w:val="28"/>
          <w:szCs w:val="28"/>
          <w:lang w:eastAsia="zh-CN"/>
        </w:rPr>
        <w:t>塑料薄膜，额定产能分别为1000t/a、2500t/a、</w:t>
      </w:r>
      <w:r>
        <w:rPr>
          <w:rFonts w:hint="eastAsia" w:ascii="Times New Roman" w:hAnsi="Times New Roman" w:eastAsia="仿宋_GB2312" w:cs="Times New Roman"/>
          <w:snapToGrid/>
          <w:color w:val="000000"/>
          <w:kern w:val="2"/>
          <w:sz w:val="28"/>
          <w:szCs w:val="28"/>
          <w:lang w:val="en-US" w:eastAsia="zh-CN"/>
        </w:rPr>
        <w:t>23</w:t>
      </w:r>
      <w:r>
        <w:rPr>
          <w:rFonts w:hint="default" w:ascii="Times New Roman" w:hAnsi="Times New Roman" w:eastAsia="仿宋_GB2312" w:cs="Times New Roman"/>
          <w:snapToGrid/>
          <w:color w:val="000000"/>
          <w:kern w:val="2"/>
          <w:sz w:val="28"/>
          <w:szCs w:val="28"/>
          <w:lang w:eastAsia="zh-CN"/>
        </w:rPr>
        <w:t>00t/a。</w:t>
      </w:r>
    </w:p>
    <w:p w14:paraId="66E0B5AB">
      <w:pPr>
        <w:pStyle w:val="6"/>
        <w:widowControl w:val="0"/>
        <w:numPr>
          <w:ilvl w:val="2"/>
          <w:numId w:val="0"/>
        </w:numPr>
        <w:kinsoku/>
        <w:autoSpaceDE/>
        <w:autoSpaceDN/>
        <w:adjustRightInd/>
        <w:snapToGrid/>
        <w:spacing w:before="0" w:beforeLines="-2147483648" w:beforeAutospacing="0" w:after="0" w:afterLines="-2147483648" w:afterAutospacing="0" w:line="360" w:lineRule="auto"/>
        <w:ind w:leftChars="200"/>
        <w:jc w:val="both"/>
        <w:textAlignment w:val="auto"/>
        <w:rPr>
          <w:rFonts w:hint="eastAsia" w:ascii="Calibri" w:hAnsi="Calibri" w:eastAsia="仿宋" w:cs="Times New Roman"/>
          <w:bCs/>
          <w:snapToGrid/>
          <w:kern w:val="2"/>
          <w:sz w:val="28"/>
          <w:szCs w:val="32"/>
          <w:lang w:eastAsia="zh-CN"/>
        </w:rPr>
      </w:pPr>
      <w:bookmarkStart w:id="48" w:name="_Toc19917"/>
      <w:bookmarkStart w:id="49" w:name="_Toc19624"/>
      <w:bookmarkStart w:id="50" w:name="_Toc5766"/>
      <w:r>
        <w:rPr>
          <w:rFonts w:hint="eastAsia" w:ascii="Calibri" w:hAnsi="Calibri" w:eastAsia="仿宋" w:cs="Times New Roman"/>
          <w:bCs/>
          <w:snapToGrid/>
          <w:kern w:val="2"/>
          <w:sz w:val="28"/>
          <w:szCs w:val="32"/>
          <w:lang w:eastAsia="zh-CN"/>
        </w:rPr>
        <w:t>2.3.2生产工艺流程</w:t>
      </w:r>
      <w:bookmarkEnd w:id="48"/>
      <w:bookmarkEnd w:id="49"/>
      <w:bookmarkEnd w:id="50"/>
    </w:p>
    <w:p w14:paraId="4CFB02E3">
      <w:pPr>
        <w:widowControl w:val="0"/>
        <w:kinsoku/>
        <w:autoSpaceDE/>
        <w:autoSpaceDN/>
        <w:adjustRightInd/>
        <w:snapToGrid/>
        <w:spacing w:line="360" w:lineRule="auto"/>
        <w:ind w:firstLine="560" w:firstLineChars="200"/>
        <w:jc w:val="both"/>
        <w:textAlignment w:val="auto"/>
        <w:rPr>
          <w:rFonts w:hint="eastAsia" w:ascii="宋体" w:hAnsi="宋体" w:eastAsia="宋体" w:cs="宋体"/>
          <w:sz w:val="18"/>
          <w:szCs w:val="18"/>
          <w:lang w:eastAsia="zh-CN"/>
        </w:rPr>
      </w:pPr>
      <w:r>
        <w:rPr>
          <w:rFonts w:ascii="Times New Roman" w:hAnsi="Times New Roman" w:eastAsia="仿宋_GB2312" w:cs="Times New Roman"/>
          <w:snapToGrid/>
          <w:color w:val="000000"/>
          <w:kern w:val="2"/>
          <w:sz w:val="28"/>
          <w:szCs w:val="28"/>
          <w:lang w:eastAsia="zh-CN"/>
        </w:rPr>
        <w:t>（1）</w:t>
      </w:r>
      <w:r>
        <w:rPr>
          <w:rFonts w:hint="default" w:ascii="Times New Roman" w:hAnsi="Times New Roman" w:eastAsia="仿宋_GB2312" w:cs="Times New Roman"/>
          <w:snapToGrid/>
          <w:color w:val="000000"/>
          <w:kern w:val="2"/>
          <w:sz w:val="28"/>
          <w:szCs w:val="28"/>
          <w:lang w:eastAsia="zh-CN"/>
        </w:rPr>
        <w:t>三层共挤</w:t>
      </w:r>
      <w:r>
        <w:rPr>
          <w:rFonts w:hint="eastAsia" w:ascii="Times New Roman" w:hAnsi="Times New Roman" w:eastAsia="仿宋_GB2312" w:cs="Times New Roman"/>
          <w:snapToGrid/>
          <w:color w:val="000000"/>
          <w:kern w:val="2"/>
          <w:sz w:val="28"/>
          <w:szCs w:val="28"/>
          <w:lang w:val="en-US" w:eastAsia="zh-CN"/>
        </w:rPr>
        <w:t>高阻隔</w:t>
      </w:r>
      <w:r>
        <w:rPr>
          <w:rFonts w:hint="default" w:ascii="Times New Roman" w:hAnsi="Times New Roman" w:eastAsia="仿宋_GB2312" w:cs="Times New Roman"/>
          <w:snapToGrid/>
          <w:color w:val="000000"/>
          <w:kern w:val="2"/>
          <w:sz w:val="28"/>
          <w:szCs w:val="28"/>
          <w:lang w:eastAsia="zh-CN"/>
        </w:rPr>
        <w:t>塑料薄膜（袋）、七层共挤</w:t>
      </w:r>
      <w:r>
        <w:rPr>
          <w:rFonts w:hint="eastAsia" w:ascii="Times New Roman" w:hAnsi="Times New Roman" w:eastAsia="仿宋_GB2312" w:cs="Times New Roman"/>
          <w:snapToGrid/>
          <w:color w:val="000000"/>
          <w:kern w:val="2"/>
          <w:sz w:val="28"/>
          <w:szCs w:val="28"/>
          <w:lang w:val="en-US" w:eastAsia="zh-CN"/>
        </w:rPr>
        <w:t>高阻隔</w:t>
      </w:r>
      <w:r>
        <w:rPr>
          <w:rFonts w:hint="default" w:ascii="Times New Roman" w:hAnsi="Times New Roman" w:eastAsia="仿宋_GB2312" w:cs="Times New Roman"/>
          <w:snapToGrid/>
          <w:color w:val="000000"/>
          <w:kern w:val="2"/>
          <w:sz w:val="28"/>
          <w:szCs w:val="28"/>
          <w:lang w:eastAsia="zh-CN"/>
        </w:rPr>
        <w:t>塑料薄膜（袋）</w:t>
      </w:r>
      <w:r>
        <w:rPr>
          <w:rFonts w:ascii="Times New Roman" w:hAnsi="Times New Roman" w:eastAsia="仿宋_GB2312" w:cs="Times New Roman"/>
          <w:snapToGrid/>
          <w:color w:val="000000"/>
          <w:kern w:val="2"/>
          <w:sz w:val="28"/>
          <w:szCs w:val="28"/>
          <w:lang w:eastAsia="zh-CN"/>
        </w:rPr>
        <w:t>对应的生产工艺流程图，如图2.3-1：</w:t>
      </w:r>
    </w:p>
    <w:p w14:paraId="3595384E">
      <w:pPr>
        <w:widowControl w:val="0"/>
        <w:kinsoku/>
        <w:autoSpaceDE/>
        <w:autoSpaceDN/>
        <w:adjustRightInd/>
        <w:snapToGrid/>
        <w:spacing w:line="360" w:lineRule="auto"/>
        <w:ind w:firstLine="360" w:firstLineChars="200"/>
        <w:jc w:val="both"/>
        <w:textAlignment w:val="auto"/>
        <w:rPr>
          <w:rFonts w:hint="eastAsia" w:ascii="宋体" w:hAnsi="宋体" w:eastAsia="宋体" w:cs="宋体"/>
          <w:sz w:val="18"/>
          <w:szCs w:val="18"/>
          <w:lang w:eastAsia="zh-CN"/>
        </w:rPr>
      </w:pPr>
      <w:r>
        <w:rPr>
          <w:rFonts w:hint="eastAsia" w:ascii="宋体" w:hAnsi="宋体" w:eastAsia="宋体" w:cs="宋体"/>
          <w:sz w:val="18"/>
          <w:szCs w:val="18"/>
          <w:lang w:eastAsia="zh-CN"/>
        </w:rPr>
        <w:drawing>
          <wp:inline distT="0" distB="0" distL="114300" distR="114300">
            <wp:extent cx="5417820" cy="2771775"/>
            <wp:effectExtent l="0" t="0" r="0" b="0"/>
            <wp:docPr id="1" name="图片 1" descr="I:/桌面/微信截图_20241112085807.png微信截图_20241112085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桌面/微信截图_20241112085807.png微信截图_20241112085807"/>
                    <pic:cNvPicPr>
                      <a:picLocks noChangeAspect="1"/>
                    </pic:cNvPicPr>
                  </pic:nvPicPr>
                  <pic:blipFill>
                    <a:blip r:embed="rId18"/>
                    <a:srcRect t="1741" b="8084"/>
                    <a:stretch>
                      <a:fillRect/>
                    </a:stretch>
                  </pic:blipFill>
                  <pic:spPr>
                    <a:xfrm>
                      <a:off x="0" y="0"/>
                      <a:ext cx="5417820" cy="2771775"/>
                    </a:xfrm>
                    <a:prstGeom prst="rect">
                      <a:avLst/>
                    </a:prstGeom>
                  </pic:spPr>
                </pic:pic>
              </a:graphicData>
            </a:graphic>
          </wp:inline>
        </w:drawing>
      </w:r>
    </w:p>
    <w:p w14:paraId="1A2D0944">
      <w:pPr>
        <w:widowControl w:val="0"/>
        <w:kinsoku/>
        <w:autoSpaceDE/>
        <w:autoSpaceDN/>
        <w:adjustRightInd/>
        <w:snapToGrid/>
        <w:spacing w:line="360" w:lineRule="auto"/>
        <w:ind w:firstLine="482" w:firstLineChars="200"/>
        <w:jc w:val="center"/>
        <w:textAlignment w:val="auto"/>
        <w:rPr>
          <w:rFonts w:ascii="Times New Roman" w:hAnsi="Times New Roman" w:eastAsia="仿宋_GB2312" w:cs="Times New Roman"/>
          <w:b/>
          <w:bCs/>
          <w:snapToGrid/>
          <w:color w:val="000000"/>
          <w:kern w:val="2"/>
          <w:sz w:val="24"/>
          <w:szCs w:val="22"/>
          <w:lang w:eastAsia="zh-CN"/>
        </w:rPr>
      </w:pPr>
      <w:r>
        <w:rPr>
          <w:rFonts w:ascii="Times New Roman" w:hAnsi="Times New Roman" w:eastAsia="仿宋_GB2312" w:cs="Times New Roman"/>
          <w:b/>
          <w:bCs/>
          <w:snapToGrid/>
          <w:color w:val="000000"/>
          <w:kern w:val="2"/>
          <w:sz w:val="24"/>
          <w:szCs w:val="22"/>
          <w:lang w:eastAsia="zh-CN"/>
        </w:rPr>
        <w:t>图2.3-1三层、七层共挤</w:t>
      </w:r>
      <w:r>
        <w:rPr>
          <w:rFonts w:hint="eastAsia" w:ascii="Times New Roman" w:hAnsi="Times New Roman" w:eastAsia="仿宋_GB2312" w:cs="Times New Roman"/>
          <w:b/>
          <w:bCs/>
          <w:snapToGrid/>
          <w:color w:val="000000"/>
          <w:kern w:val="2"/>
          <w:sz w:val="24"/>
          <w:szCs w:val="22"/>
          <w:lang w:val="en-US" w:eastAsia="zh-CN"/>
        </w:rPr>
        <w:t>高阻隔</w:t>
      </w:r>
      <w:r>
        <w:rPr>
          <w:rFonts w:hint="eastAsia" w:ascii="Times New Roman" w:hAnsi="Times New Roman" w:eastAsia="仿宋_GB2312" w:cs="Times New Roman"/>
          <w:b/>
          <w:bCs/>
          <w:snapToGrid/>
          <w:color w:val="000000"/>
          <w:kern w:val="2"/>
          <w:sz w:val="24"/>
          <w:szCs w:val="22"/>
          <w:lang w:eastAsia="zh-CN"/>
        </w:rPr>
        <w:t>塑料薄膜</w:t>
      </w:r>
      <w:r>
        <w:rPr>
          <w:rFonts w:ascii="Times New Roman" w:hAnsi="Times New Roman" w:eastAsia="仿宋_GB2312" w:cs="Times New Roman"/>
          <w:b/>
          <w:bCs/>
          <w:snapToGrid/>
          <w:color w:val="000000"/>
          <w:kern w:val="2"/>
          <w:sz w:val="24"/>
          <w:szCs w:val="22"/>
          <w:lang w:eastAsia="zh-CN"/>
        </w:rPr>
        <w:t>（袋）工艺流程图</w:t>
      </w:r>
    </w:p>
    <w:p w14:paraId="74EF31A7">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工艺说明：</w:t>
      </w:r>
    </w:p>
    <w:p w14:paraId="15305847">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①上料：根据客户不同要求，将不同规格的聚乙烯PE按照一定配比加入到混料机进行搅拌，搅拌均匀后送入下步工序，聚乙烯为颗粒状</w:t>
      </w:r>
      <w:r>
        <w:rPr>
          <w:rFonts w:hint="eastAsia"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eastAsia="zh-CN"/>
        </w:rPr>
        <w:t>叫板过程中无粉尘产生。搅拌好的聚乙烯PE与聚酰胺PA、粘合树脂采用吸料机吸入挤出机料斗。</w:t>
      </w:r>
    </w:p>
    <w:p w14:paraId="6FC929A1">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②熔融挤出、吹涨定型：物料在挤出机中受热熔融塑化。原料塑化熔融时工艺温度应控制在160~235℃,低于聚乙烯分解温度300℃、聚酰胺分解温度＞300℃。</w:t>
      </w:r>
    </w:p>
    <w:p w14:paraId="698391D5">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熔融塑化状态的塑料通过各自流道，以一定的速率，不同的排列顺序平衡的进入模具中，经口模挤出模筒，并通过吹涨、冷却定性吹出薄膜。吹涨以压缩空气为动力，冷却方式为风冷，供风系统采用循环冷却水降低空气温度。</w:t>
      </w:r>
    </w:p>
    <w:p w14:paraId="3A4F2D02">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③电晕：定型后进行电晕，通过电晕冲击处理装置内的塑料薄膜，以增加表面粗糙度和表面积。电晕工序温度为120℃,塑料未达到熔融状态。</w:t>
      </w:r>
    </w:p>
    <w:p w14:paraId="0D782E3F">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④收卷：薄膜电晕后进行收卷。收卷机可实现自动切膜及卸卷。</w:t>
      </w:r>
    </w:p>
    <w:p w14:paraId="5E3B6869">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⑤检验：对检验人员采用钢尺、千分尺分别对收卷后的塑料膜宽度</w:t>
      </w:r>
      <w:r>
        <w:rPr>
          <w:rFonts w:hint="eastAsia"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eastAsia="zh-CN"/>
        </w:rPr>
        <w:t>厚度进行检验，合格的薄膜进入下一步，不合格的外售给物资回收部门</w:t>
      </w:r>
      <w:r>
        <w:rPr>
          <w:rFonts w:hint="eastAsia" w:ascii="Times New Roman" w:hAnsi="Times New Roman" w:eastAsia="仿宋_GB2312" w:cs="Times New Roman"/>
          <w:snapToGrid/>
          <w:color w:val="000000"/>
          <w:kern w:val="2"/>
          <w:sz w:val="28"/>
          <w:szCs w:val="28"/>
          <w:lang w:eastAsia="zh-CN"/>
        </w:rPr>
        <w:t>。</w:t>
      </w:r>
    </w:p>
    <w:p w14:paraId="4D6B15EA">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⑥热封制袋：根据生产需要，按照预先设定的尺寸、规格在制袋机上经过分切、制袋处理后生产出不同规格的塑料袋后进入下一步包装。制袋采用底封的方式，制袋机热封温度为180~210℃。</w:t>
      </w:r>
    </w:p>
    <w:p w14:paraId="7C2A97BF">
      <w:pPr>
        <w:widowControl w:val="0"/>
        <w:kinsoku/>
        <w:autoSpaceDE/>
        <w:autoSpaceDN/>
        <w:adjustRightInd/>
        <w:snapToGrid/>
        <w:spacing w:line="360" w:lineRule="auto"/>
        <w:ind w:firstLine="560" w:firstLineChars="200"/>
        <w:jc w:val="both"/>
        <w:textAlignment w:val="auto"/>
      </w:pPr>
      <w:r>
        <w:rPr>
          <w:rFonts w:ascii="Times New Roman" w:hAnsi="Times New Roman" w:eastAsia="仿宋_GB2312" w:cs="Times New Roman"/>
          <w:snapToGrid/>
          <w:color w:val="000000"/>
          <w:kern w:val="2"/>
          <w:sz w:val="28"/>
          <w:szCs w:val="28"/>
          <w:lang w:eastAsia="zh-CN"/>
        </w:rPr>
        <w:t>（2）</w:t>
      </w:r>
      <w:r>
        <w:rPr>
          <w:rFonts w:hint="eastAsia" w:ascii="Times New Roman" w:hAnsi="Times New Roman" w:eastAsia="仿宋_GB2312" w:cs="Times New Roman"/>
          <w:snapToGrid/>
          <w:color w:val="000000"/>
          <w:kern w:val="2"/>
          <w:sz w:val="28"/>
          <w:szCs w:val="28"/>
          <w:lang w:val="en-US" w:eastAsia="zh-CN"/>
        </w:rPr>
        <w:t>三</w:t>
      </w:r>
      <w:r>
        <w:rPr>
          <w:rFonts w:hint="default" w:ascii="Times New Roman" w:hAnsi="Times New Roman" w:eastAsia="仿宋_GB2312" w:cs="Times New Roman"/>
          <w:snapToGrid/>
          <w:color w:val="000000"/>
          <w:kern w:val="2"/>
          <w:sz w:val="28"/>
          <w:szCs w:val="28"/>
          <w:lang w:eastAsia="zh-CN"/>
        </w:rPr>
        <w:t>层</w:t>
      </w:r>
      <w:r>
        <w:rPr>
          <w:rFonts w:hint="eastAsia" w:ascii="Times New Roman" w:hAnsi="Times New Roman" w:eastAsia="仿宋_GB2312" w:cs="Times New Roman"/>
          <w:snapToGrid/>
          <w:color w:val="000000"/>
          <w:kern w:val="2"/>
          <w:sz w:val="28"/>
          <w:szCs w:val="28"/>
          <w:lang w:val="en-US" w:eastAsia="zh-CN"/>
        </w:rPr>
        <w:t>共挤</w:t>
      </w:r>
      <w:r>
        <w:rPr>
          <w:rFonts w:hint="default" w:ascii="Times New Roman" w:hAnsi="Times New Roman" w:eastAsia="仿宋_GB2312" w:cs="Times New Roman"/>
          <w:snapToGrid/>
          <w:color w:val="000000"/>
          <w:kern w:val="2"/>
          <w:sz w:val="28"/>
          <w:szCs w:val="28"/>
          <w:lang w:eastAsia="zh-CN"/>
        </w:rPr>
        <w:t>塑料薄膜</w:t>
      </w:r>
      <w:r>
        <w:rPr>
          <w:rFonts w:ascii="Times New Roman" w:hAnsi="Times New Roman" w:eastAsia="仿宋_GB2312" w:cs="Times New Roman"/>
          <w:snapToGrid/>
          <w:color w:val="000000"/>
          <w:kern w:val="2"/>
          <w:sz w:val="28"/>
          <w:szCs w:val="28"/>
          <w:lang w:eastAsia="zh-CN"/>
        </w:rPr>
        <w:t>生产工艺流程图2.3-2：</w:t>
      </w:r>
    </w:p>
    <w:p w14:paraId="0D0B4E5B">
      <w:pPr>
        <w:spacing w:before="65"/>
        <w:jc w:val="center"/>
      </w:pPr>
      <w:r>
        <w:drawing>
          <wp:inline distT="0" distB="0" distL="114300" distR="114300">
            <wp:extent cx="5433060" cy="3442335"/>
            <wp:effectExtent l="0" t="0" r="7620" b="1905"/>
            <wp:docPr id="338" name="图片 1" descr="I:/桌面/微信截图_20241112090440.png微信截图_20241112090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图片 1" descr="I:/桌面/微信截图_20241112090440.png微信截图_20241112090440"/>
                    <pic:cNvPicPr>
                      <a:picLocks noChangeAspect="1"/>
                    </pic:cNvPicPr>
                  </pic:nvPicPr>
                  <pic:blipFill>
                    <a:blip r:embed="rId19"/>
                    <a:srcRect t="1429" b="4106"/>
                    <a:stretch>
                      <a:fillRect/>
                    </a:stretch>
                  </pic:blipFill>
                  <pic:spPr>
                    <a:xfrm>
                      <a:off x="0" y="0"/>
                      <a:ext cx="5433060" cy="3442335"/>
                    </a:xfrm>
                    <a:prstGeom prst="rect">
                      <a:avLst/>
                    </a:prstGeom>
                    <a:noFill/>
                    <a:ln>
                      <a:noFill/>
                    </a:ln>
                  </pic:spPr>
                </pic:pic>
              </a:graphicData>
            </a:graphic>
          </wp:inline>
        </w:drawing>
      </w:r>
    </w:p>
    <w:p w14:paraId="62FA07DC"/>
    <w:p w14:paraId="395ECD78">
      <w:pPr>
        <w:widowControl w:val="0"/>
        <w:kinsoku/>
        <w:autoSpaceDE/>
        <w:autoSpaceDN/>
        <w:adjustRightInd/>
        <w:snapToGrid/>
        <w:spacing w:line="360" w:lineRule="auto"/>
        <w:ind w:firstLine="482" w:firstLineChars="200"/>
        <w:jc w:val="center"/>
        <w:textAlignment w:val="auto"/>
        <w:rPr>
          <w:rFonts w:ascii="Times New Roman" w:hAnsi="Times New Roman" w:eastAsia="仿宋_GB2312" w:cs="Times New Roman"/>
          <w:b/>
          <w:bCs/>
          <w:snapToGrid/>
          <w:color w:val="000000"/>
          <w:kern w:val="2"/>
          <w:sz w:val="24"/>
          <w:szCs w:val="22"/>
          <w:lang w:eastAsia="zh-CN"/>
        </w:rPr>
      </w:pPr>
      <w:r>
        <w:rPr>
          <w:rFonts w:ascii="Times New Roman" w:hAnsi="Times New Roman" w:eastAsia="仿宋_GB2312" w:cs="Times New Roman"/>
          <w:b/>
          <w:bCs/>
          <w:snapToGrid/>
          <w:color w:val="000000"/>
          <w:kern w:val="2"/>
          <w:sz w:val="24"/>
          <w:szCs w:val="22"/>
          <w:lang w:eastAsia="zh-CN"/>
        </w:rPr>
        <w:t>图2.3-2</w:t>
      </w:r>
      <w:r>
        <w:rPr>
          <w:rFonts w:hint="eastAsia" w:ascii="Times New Roman" w:hAnsi="Times New Roman" w:eastAsia="仿宋_GB2312" w:cs="Times New Roman"/>
          <w:b/>
          <w:bCs/>
          <w:snapToGrid/>
          <w:color w:val="000000"/>
          <w:kern w:val="2"/>
          <w:sz w:val="24"/>
          <w:szCs w:val="22"/>
          <w:lang w:eastAsia="zh-CN"/>
        </w:rPr>
        <w:t>三层共挤塑料薄膜</w:t>
      </w:r>
      <w:r>
        <w:rPr>
          <w:rFonts w:ascii="Times New Roman" w:hAnsi="Times New Roman" w:eastAsia="仿宋_GB2312" w:cs="Times New Roman"/>
          <w:b/>
          <w:bCs/>
          <w:snapToGrid/>
          <w:color w:val="000000"/>
          <w:kern w:val="2"/>
          <w:sz w:val="24"/>
          <w:szCs w:val="22"/>
          <w:lang w:eastAsia="zh-CN"/>
        </w:rPr>
        <w:t>生产工艺流程图</w:t>
      </w:r>
    </w:p>
    <w:p w14:paraId="3E365B08">
      <w:pPr>
        <w:widowControl w:val="0"/>
        <w:kinsoku/>
        <w:autoSpaceDE/>
        <w:autoSpaceDN/>
        <w:adjustRightInd/>
        <w:snapToGrid/>
        <w:spacing w:line="360" w:lineRule="auto"/>
        <w:ind w:firstLine="560" w:firstLineChars="200"/>
        <w:jc w:val="both"/>
        <w:textAlignment w:val="auto"/>
        <w:rPr>
          <w:rFonts w:ascii="Times New Roman" w:hAnsi="Times New Roman" w:eastAsia="仿宋_GB2312" w:cs="Times New Roman"/>
          <w:snapToGrid/>
          <w:color w:val="000000"/>
          <w:kern w:val="2"/>
          <w:sz w:val="28"/>
          <w:szCs w:val="28"/>
          <w:lang w:eastAsia="zh-CN"/>
        </w:rPr>
      </w:pPr>
      <w:r>
        <w:rPr>
          <w:rFonts w:ascii="Times New Roman" w:hAnsi="Times New Roman" w:eastAsia="仿宋_GB2312" w:cs="Times New Roman"/>
          <w:snapToGrid/>
          <w:color w:val="000000"/>
          <w:kern w:val="2"/>
          <w:sz w:val="28"/>
          <w:szCs w:val="28"/>
          <w:lang w:eastAsia="zh-CN"/>
        </w:rPr>
        <w:t>工艺说明：</w:t>
      </w:r>
    </w:p>
    <w:p w14:paraId="7B362D0D">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①上料：根据客户不同要求，将不同规格的聚乙烯PE、色母粒按照一定配比人工倒入到混料机进行搅拌，搅拌均匀后送入下步工序，聚乙烯、色母粒为颗粒状，破袋、搅拌过程中无粉尘产生。搅拌好的聚乙烯PE与色母粒采用吸料机吸入挤出机料斗（吸料机、挤出机都是吹塑机组的组成部分）。</w:t>
      </w:r>
    </w:p>
    <w:p w14:paraId="37EDFDF5">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②熔融挤出、吹涨定型：物料在挤出机由设备自带电加热系统加热后熔融塑化。原料塑化熔融时工艺温度应控制在160~235℃,低于聚乙烯分解温度300℃。</w:t>
      </w:r>
    </w:p>
    <w:p w14:paraId="67C99F04">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熔融塑化状态的塑料通过各自流道，以一定的速率，不同的排列顺序平衡的进入模具中，经口模挤出模筒，并通过吹涨、冷却定性吹出薄膜。吹涨以压缩空气为动力，冷却方式为风冷，供风系统采用循环冷却水降低空气温度。</w:t>
      </w:r>
    </w:p>
    <w:p w14:paraId="71D40E7C">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③收卷：薄膜经夹平、牵引后进入收卷工序。收卷机可实现自动切膜及卸卷。</w:t>
      </w:r>
    </w:p>
    <w:p w14:paraId="6EED6EB2">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④压花制袋：根据生产需要，部分塑料薄膜需进行压花制袋，不需进行印刷工序。塑料薄膜经压花机压花后进入制袋工序。压花机的压花辊工作温度为80℃,低于聚乙烯熔融温度105~137℃。</w:t>
      </w:r>
    </w:p>
    <w:p w14:paraId="4F48209F">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根据生产需要，按照预先设定的尺寸、规格在制袋机上经过分切</w:t>
      </w:r>
      <w:r>
        <w:rPr>
          <w:rFonts w:hint="eastAsia"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eastAsia="zh-CN"/>
        </w:rPr>
        <w:t>制袋处理后产生不同规格的塑料袋后经检验入库。制袋采用底封方式</w:t>
      </w:r>
      <w:r>
        <w:rPr>
          <w:rFonts w:hint="eastAsia"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eastAsia="zh-CN"/>
        </w:rPr>
        <w:t>制袋机热封温度为190℃。</w:t>
      </w:r>
    </w:p>
    <w:p w14:paraId="457A862C">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⑤印刷压纹：以水性油墨、稀释用水为原料，采用印刷压纹机印刷文字、图案。印刷压纹机对塑料膜进行常温压纹，压纹的目的是增加薄膜强度。</w:t>
      </w:r>
    </w:p>
    <w:p w14:paraId="0D168B45">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⑥折边：采用印刷压纹机对塑料薄膜边缘进行常温下折边处理。</w:t>
      </w:r>
    </w:p>
    <w:p w14:paraId="41E66387">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⑦成品检验、入库：检验人员采用钢尺、千分尺分别对收卷后的塑料膜宽度、厚度进行检验，合格的薄膜可进行包装入库，不合格的外售给物资回收部门。</w:t>
      </w:r>
    </w:p>
    <w:p w14:paraId="1B7AED9E">
      <w:pPr>
        <w:pStyle w:val="6"/>
        <w:widowControl w:val="0"/>
        <w:numPr>
          <w:ilvl w:val="2"/>
          <w:numId w:val="0"/>
        </w:numPr>
        <w:kinsoku/>
        <w:autoSpaceDE/>
        <w:autoSpaceDN/>
        <w:adjustRightInd/>
        <w:snapToGrid/>
        <w:spacing w:before="0" w:beforeLines="-2147483648" w:beforeAutospacing="0" w:after="0" w:afterLines="-2147483648" w:afterAutospacing="0" w:line="360" w:lineRule="auto"/>
        <w:ind w:leftChars="200"/>
        <w:jc w:val="both"/>
        <w:textAlignment w:val="auto"/>
        <w:rPr>
          <w:rFonts w:hint="eastAsia" w:ascii="Calibri" w:hAnsi="Calibri" w:eastAsia="仿宋" w:cs="Times New Roman"/>
          <w:bCs/>
          <w:snapToGrid/>
          <w:kern w:val="2"/>
          <w:sz w:val="28"/>
          <w:szCs w:val="32"/>
          <w:lang w:eastAsia="zh-CN"/>
        </w:rPr>
      </w:pPr>
      <w:bookmarkStart w:id="51" w:name="_Toc4292"/>
      <w:bookmarkStart w:id="52" w:name="_Toc24950"/>
      <w:bookmarkStart w:id="53" w:name="_Toc13363"/>
      <w:r>
        <w:rPr>
          <w:rFonts w:hint="eastAsia" w:ascii="Calibri" w:hAnsi="Calibri" w:eastAsia="仿宋" w:cs="Times New Roman"/>
          <w:bCs/>
          <w:snapToGrid/>
          <w:kern w:val="2"/>
          <w:sz w:val="28"/>
          <w:szCs w:val="32"/>
          <w:lang w:eastAsia="zh-CN"/>
        </w:rPr>
        <w:t>2.3.3“三废”产生及处置情况</w:t>
      </w:r>
      <w:bookmarkEnd w:id="51"/>
      <w:bookmarkEnd w:id="52"/>
      <w:bookmarkEnd w:id="53"/>
    </w:p>
    <w:p w14:paraId="6857DBE6">
      <w:pPr>
        <w:widowControl w:val="0"/>
        <w:kinsoku/>
        <w:autoSpaceDE/>
        <w:autoSpaceDN/>
        <w:adjustRightInd/>
        <w:snapToGrid/>
        <w:spacing w:line="360" w:lineRule="auto"/>
        <w:ind w:firstLine="560" w:firstLineChars="200"/>
        <w:jc w:val="both"/>
        <w:textAlignment w:val="auto"/>
        <w:rPr>
          <w:rFonts w:ascii="Times New Roman" w:hAnsi="Times New Roman" w:eastAsia="仿宋_GB2312" w:cs="Times New Roman"/>
          <w:snapToGrid/>
          <w:color w:val="000000"/>
          <w:kern w:val="2"/>
          <w:sz w:val="28"/>
          <w:szCs w:val="28"/>
          <w:lang w:eastAsia="zh-CN"/>
        </w:rPr>
      </w:pPr>
      <w:r>
        <w:rPr>
          <w:rFonts w:ascii="Times New Roman" w:hAnsi="Times New Roman" w:eastAsia="仿宋_GB2312" w:cs="Times New Roman"/>
          <w:snapToGrid/>
          <w:color w:val="000000"/>
          <w:kern w:val="2"/>
          <w:sz w:val="28"/>
          <w:szCs w:val="28"/>
          <w:lang w:eastAsia="zh-CN"/>
        </w:rPr>
        <w:t>（1）气型污染源：</w:t>
      </w:r>
    </w:p>
    <w:p w14:paraId="1A852F31">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highlight w:val="none"/>
          <w:lang w:eastAsia="zh-CN"/>
        </w:rPr>
        <w:t>①</w:t>
      </w:r>
      <w:r>
        <w:rPr>
          <w:rFonts w:hint="default" w:ascii="Times New Roman" w:hAnsi="Times New Roman" w:eastAsia="仿宋_GB2312" w:cs="Times New Roman"/>
          <w:snapToGrid/>
          <w:color w:val="000000"/>
          <w:kern w:val="2"/>
          <w:sz w:val="28"/>
          <w:szCs w:val="28"/>
          <w:lang w:eastAsia="zh-CN"/>
        </w:rPr>
        <w:t>三层共挤</w:t>
      </w:r>
      <w:r>
        <w:rPr>
          <w:rFonts w:hint="eastAsia" w:ascii="Times New Roman" w:hAnsi="Times New Roman" w:eastAsia="仿宋_GB2312" w:cs="Times New Roman"/>
          <w:snapToGrid/>
          <w:color w:val="000000"/>
          <w:kern w:val="2"/>
          <w:sz w:val="28"/>
          <w:szCs w:val="28"/>
          <w:lang w:val="en-US" w:eastAsia="zh-CN"/>
        </w:rPr>
        <w:t>高阻隔</w:t>
      </w:r>
      <w:r>
        <w:rPr>
          <w:rFonts w:hint="default" w:ascii="Times New Roman" w:hAnsi="Times New Roman" w:eastAsia="仿宋_GB2312" w:cs="Times New Roman"/>
          <w:snapToGrid/>
          <w:color w:val="000000"/>
          <w:kern w:val="2"/>
          <w:sz w:val="28"/>
          <w:szCs w:val="28"/>
          <w:lang w:eastAsia="zh-CN"/>
        </w:rPr>
        <w:t>塑料薄膜（袋）、七层共挤</w:t>
      </w:r>
      <w:r>
        <w:rPr>
          <w:rFonts w:hint="eastAsia" w:ascii="Times New Roman" w:hAnsi="Times New Roman" w:eastAsia="仿宋_GB2312" w:cs="Times New Roman"/>
          <w:snapToGrid/>
          <w:color w:val="000000"/>
          <w:kern w:val="2"/>
          <w:sz w:val="28"/>
          <w:szCs w:val="28"/>
          <w:lang w:val="en-US" w:eastAsia="zh-CN"/>
        </w:rPr>
        <w:t>高阻隔</w:t>
      </w:r>
      <w:r>
        <w:rPr>
          <w:rFonts w:hint="default" w:ascii="Times New Roman" w:hAnsi="Times New Roman" w:eastAsia="仿宋_GB2312" w:cs="Times New Roman"/>
          <w:snapToGrid/>
          <w:color w:val="000000"/>
          <w:kern w:val="2"/>
          <w:sz w:val="28"/>
          <w:szCs w:val="28"/>
          <w:lang w:eastAsia="zh-CN"/>
        </w:rPr>
        <w:t>塑料薄膜（袋）</w:t>
      </w:r>
      <w:r>
        <w:rPr>
          <w:rFonts w:hint="default" w:ascii="Times New Roman" w:hAnsi="Times New Roman" w:eastAsia="仿宋_GB2312" w:cs="Times New Roman"/>
          <w:snapToGrid/>
          <w:color w:val="000000"/>
          <w:kern w:val="2"/>
          <w:sz w:val="28"/>
          <w:szCs w:val="28"/>
          <w:highlight w:val="none"/>
          <w:lang w:eastAsia="zh-CN"/>
        </w:rPr>
        <w:t>对应生产线中吹</w:t>
      </w:r>
      <w:r>
        <w:rPr>
          <w:rFonts w:hint="default" w:ascii="Times New Roman" w:hAnsi="Times New Roman" w:eastAsia="仿宋_GB2312" w:cs="Times New Roman"/>
          <w:snapToGrid/>
          <w:color w:val="000000"/>
          <w:kern w:val="2"/>
          <w:sz w:val="28"/>
          <w:szCs w:val="28"/>
          <w:lang w:eastAsia="zh-CN"/>
        </w:rPr>
        <w:t>膜机组熔融挤出、吹涨工序顶部设集气罩，四面设置密闭玻璃板+塑料软帘，使集气罩保持负压收集方式，熔融挤出、吹涨工序过程会产生少量的VOCs、非甲烷总烃、氨废气，经过集气罩收集后排入“光氧催化+活性炭吸附”废气处理装置，再通过1根18m高排气筒DA001排放</w:t>
      </w:r>
      <w:r>
        <w:rPr>
          <w:rFonts w:hint="eastAsia"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eastAsia="zh-CN"/>
        </w:rPr>
        <w:t>电晕工序不会产生VOCs，仅产生臭氧用于使塑料表层2纳米数量级厚度的分子氧化，电晕剩余臭氧经排气管同样排入上述“光氧催化+活性炭吸附”废气处理装置处理再由排气筒DA001排放；热封工序设备顶部设集气罩，四周设软帘，使集气罩保持负压收集，热封过程产生的少量VOCs、非甲烷总烃、氨废气，同样排入上述</w:t>
      </w:r>
      <w:r>
        <w:rPr>
          <w:rFonts w:hint="eastAsia"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eastAsia="zh-CN"/>
        </w:rPr>
        <w:t>光氧催化+活性炭吸附</w:t>
      </w:r>
      <w:r>
        <w:rPr>
          <w:rFonts w:hint="eastAsia"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eastAsia="zh-CN"/>
        </w:rPr>
        <w:t>废气处理装置处理再由排气筒DA001排放。</w:t>
      </w:r>
    </w:p>
    <w:p w14:paraId="24207A4D">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②三层共挤塑料薄膜生产线中吹膜机组熔融挤出、吹涨工序顶部设集气罩，四面设置软帘，熔融挤出、吹涨工序过程会产生少量的VOCs、非甲烷总烃废气，经过集气罩收集后排入“光氧催化+活性炭吸附”废气处理装置，再通过1根21m高排气筒DA002排放；热封工序设备顶部设集气罩，四周设软帘，使集气罩保持负压收集，热封过程产生的少量VOCs、非甲烷总烃废气，同样排入上述“光氧催化+活性炭吸附”废气处理装置处理再由排气筒DA002排放；印刷设备顶部设置集气罩，四周设软帘，印刷过程产生的少量VOCs、非甲烷总烃废气，同样排入上述“光氧催化+活性炭吸附”废气处理装置处理再由排气筒DA002排放。</w:t>
      </w:r>
    </w:p>
    <w:p w14:paraId="4A184249">
      <w:pPr>
        <w:widowControl w:val="0"/>
        <w:kinsoku/>
        <w:autoSpaceDE/>
        <w:autoSpaceDN/>
        <w:adjustRightInd/>
        <w:snapToGrid/>
        <w:spacing w:line="360" w:lineRule="auto"/>
        <w:ind w:firstLine="560" w:firstLineChars="200"/>
        <w:jc w:val="both"/>
        <w:textAlignment w:val="auto"/>
        <w:rPr>
          <w:rFonts w:ascii="Times New Roman" w:hAnsi="Times New Roman" w:eastAsia="仿宋_GB2312" w:cs="Times New Roman"/>
          <w:snapToGrid/>
          <w:color w:val="000000"/>
          <w:kern w:val="2"/>
          <w:sz w:val="28"/>
          <w:szCs w:val="28"/>
          <w:lang w:eastAsia="zh-CN"/>
        </w:rPr>
      </w:pPr>
      <w:r>
        <w:rPr>
          <w:rFonts w:ascii="Times New Roman" w:hAnsi="Times New Roman" w:eastAsia="仿宋_GB2312" w:cs="Times New Roman"/>
          <w:snapToGrid/>
          <w:color w:val="000000"/>
          <w:kern w:val="2"/>
          <w:sz w:val="28"/>
          <w:szCs w:val="28"/>
          <w:lang w:eastAsia="zh-CN"/>
        </w:rPr>
        <w:t>（2）水型污染源及企业防治措施</w:t>
      </w:r>
    </w:p>
    <w:p w14:paraId="067158E5">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雨污分流，废水仅生活污水以及循环冷却系统废水（各生产线中冷却定型工序产生的冷却系统排水），生活污水经化粪池处理与循环冷却系统废水一同由污水总排口后排入市政污水管网，最终进入天津泰达威立雅水务有限公司污水处理厂处理。</w:t>
      </w:r>
    </w:p>
    <w:p w14:paraId="37C72D7E">
      <w:pPr>
        <w:widowControl w:val="0"/>
        <w:kinsoku/>
        <w:autoSpaceDE/>
        <w:autoSpaceDN/>
        <w:adjustRightInd/>
        <w:snapToGrid/>
        <w:spacing w:line="360" w:lineRule="auto"/>
        <w:ind w:firstLine="560" w:firstLineChars="200"/>
        <w:jc w:val="both"/>
        <w:textAlignment w:val="auto"/>
        <w:rPr>
          <w:rFonts w:ascii="Times New Roman" w:hAnsi="Times New Roman" w:eastAsia="仿宋_GB2312" w:cs="Times New Roman"/>
          <w:snapToGrid/>
          <w:color w:val="000000"/>
          <w:kern w:val="2"/>
          <w:sz w:val="28"/>
          <w:szCs w:val="28"/>
          <w:lang w:eastAsia="zh-CN"/>
        </w:rPr>
      </w:pPr>
      <w:r>
        <w:rPr>
          <w:rFonts w:ascii="Times New Roman" w:hAnsi="Times New Roman" w:eastAsia="仿宋_GB2312" w:cs="Times New Roman"/>
          <w:snapToGrid/>
          <w:color w:val="000000"/>
          <w:kern w:val="2"/>
          <w:sz w:val="28"/>
          <w:szCs w:val="28"/>
          <w:lang w:eastAsia="zh-CN"/>
        </w:rPr>
        <w:t>（3）固态污染源及企业防治措施</w:t>
      </w:r>
    </w:p>
    <w:p w14:paraId="4629B040">
      <w:pPr>
        <w:widowControl w:val="0"/>
        <w:kinsoku/>
        <w:autoSpaceDE/>
        <w:autoSpaceDN/>
        <w:adjustRightInd/>
        <w:snapToGrid/>
        <w:spacing w:line="360" w:lineRule="auto"/>
        <w:ind w:firstLine="560" w:firstLineChars="200"/>
        <w:jc w:val="both"/>
        <w:textAlignment w:val="auto"/>
        <w:rPr>
          <w:rFonts w:ascii="宋体" w:hAnsi="宋体" w:eastAsia="宋体" w:cs="宋体"/>
          <w:spacing w:val="-1"/>
          <w:sz w:val="24"/>
          <w:szCs w:val="24"/>
        </w:rPr>
      </w:pPr>
      <w:r>
        <w:rPr>
          <w:rFonts w:hint="default" w:ascii="Times New Roman" w:hAnsi="Times New Roman" w:eastAsia="仿宋_GB2312" w:cs="Times New Roman"/>
          <w:snapToGrid/>
          <w:color w:val="000000"/>
          <w:kern w:val="2"/>
          <w:sz w:val="28"/>
          <w:szCs w:val="28"/>
          <w:lang w:eastAsia="zh-CN"/>
        </w:rPr>
        <w:t>固体废物主要分为一般固体废物以及危险废物，其中本企业一般固体废物主要为废膜（包括不合格品、废边角料、废包装袋）以及生活垃圾，产量及处理方式见表2.3-1。</w:t>
      </w:r>
    </w:p>
    <w:p w14:paraId="4FE8FB2C">
      <w:pPr>
        <w:widowControl w:val="0"/>
        <w:kinsoku/>
        <w:autoSpaceDE/>
        <w:autoSpaceDN/>
        <w:adjustRightInd/>
        <w:snapToGrid/>
        <w:spacing w:line="360" w:lineRule="auto"/>
        <w:ind w:firstLine="482" w:firstLineChars="200"/>
        <w:jc w:val="center"/>
        <w:textAlignment w:val="auto"/>
      </w:pPr>
      <w:r>
        <w:rPr>
          <w:rFonts w:ascii="Times New Roman" w:hAnsi="Times New Roman" w:eastAsia="仿宋_GB2312" w:cs="Times New Roman"/>
          <w:b/>
          <w:bCs/>
          <w:snapToGrid/>
          <w:color w:val="000000"/>
          <w:kern w:val="2"/>
          <w:sz w:val="24"/>
          <w:szCs w:val="22"/>
          <w:lang w:eastAsia="zh-CN"/>
        </w:rPr>
        <w:t>表2.3-1一般固体废物情况</w:t>
      </w:r>
    </w:p>
    <w:tbl>
      <w:tblPr>
        <w:tblStyle w:val="17"/>
        <w:tblW w:w="8862"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79"/>
        <w:gridCol w:w="1560"/>
        <w:gridCol w:w="1700"/>
        <w:gridCol w:w="4923"/>
      </w:tblGrid>
      <w:tr w14:paraId="21E08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trPr>
        <w:tc>
          <w:tcPr>
            <w:tcW w:w="679" w:type="dxa"/>
            <w:vAlign w:val="top"/>
          </w:tcPr>
          <w:p w14:paraId="1E6F1D5A">
            <w:pPr>
              <w:pStyle w:val="18"/>
              <w:spacing w:before="34" w:line="222" w:lineRule="auto"/>
              <w:ind w:left="134"/>
              <w:rPr>
                <w:rFonts w:hint="default" w:ascii="Times New Roman" w:hAnsi="Times New Roman" w:eastAsia="仿宋" w:cs="Times New Roman"/>
              </w:rPr>
            </w:pPr>
            <w:r>
              <w:rPr>
                <w:rFonts w:hint="default" w:ascii="Times New Roman" w:hAnsi="Times New Roman" w:eastAsia="仿宋" w:cs="Times New Roman"/>
                <w:spacing w:val="-2"/>
              </w:rPr>
              <w:t>序号</w:t>
            </w:r>
          </w:p>
        </w:tc>
        <w:tc>
          <w:tcPr>
            <w:tcW w:w="1560" w:type="dxa"/>
            <w:vAlign w:val="top"/>
          </w:tcPr>
          <w:p w14:paraId="0B335255">
            <w:pPr>
              <w:pStyle w:val="18"/>
              <w:spacing w:before="34" w:line="223" w:lineRule="auto"/>
              <w:ind w:left="574"/>
              <w:rPr>
                <w:rFonts w:hint="default" w:ascii="Times New Roman" w:hAnsi="Times New Roman" w:eastAsia="仿宋" w:cs="Times New Roman"/>
              </w:rPr>
            </w:pPr>
            <w:r>
              <w:rPr>
                <w:rFonts w:hint="default" w:ascii="Times New Roman" w:hAnsi="Times New Roman" w:eastAsia="仿宋" w:cs="Times New Roman"/>
                <w:spacing w:val="-3"/>
              </w:rPr>
              <w:t>名称</w:t>
            </w:r>
          </w:p>
        </w:tc>
        <w:tc>
          <w:tcPr>
            <w:tcW w:w="1700" w:type="dxa"/>
            <w:vAlign w:val="top"/>
          </w:tcPr>
          <w:p w14:paraId="62818760">
            <w:pPr>
              <w:pStyle w:val="18"/>
              <w:spacing w:before="33" w:line="221" w:lineRule="auto"/>
              <w:ind w:right="13"/>
              <w:jc w:val="right"/>
              <w:rPr>
                <w:rFonts w:hint="default" w:ascii="Times New Roman" w:hAnsi="Times New Roman" w:eastAsia="仿宋" w:cs="Times New Roman"/>
              </w:rPr>
            </w:pPr>
            <w:r>
              <w:rPr>
                <w:rFonts w:hint="default" w:ascii="Times New Roman" w:hAnsi="Times New Roman" w:eastAsia="仿宋" w:cs="Times New Roman"/>
                <w:spacing w:val="-1"/>
              </w:rPr>
              <w:t>年产生量（t/a）</w:t>
            </w:r>
          </w:p>
        </w:tc>
        <w:tc>
          <w:tcPr>
            <w:tcW w:w="4923" w:type="dxa"/>
            <w:vAlign w:val="top"/>
          </w:tcPr>
          <w:p w14:paraId="3B0498FE">
            <w:pPr>
              <w:pStyle w:val="18"/>
              <w:spacing w:before="34" w:line="221" w:lineRule="auto"/>
              <w:ind w:left="2050"/>
              <w:rPr>
                <w:rFonts w:hint="default" w:ascii="Times New Roman" w:hAnsi="Times New Roman" w:eastAsia="仿宋" w:cs="Times New Roman"/>
              </w:rPr>
            </w:pPr>
            <w:r>
              <w:rPr>
                <w:rFonts w:hint="default" w:ascii="Times New Roman" w:hAnsi="Times New Roman" w:eastAsia="仿宋" w:cs="Times New Roman"/>
                <w:spacing w:val="-3"/>
              </w:rPr>
              <w:t>处置措施</w:t>
            </w:r>
          </w:p>
        </w:tc>
      </w:tr>
      <w:tr w14:paraId="7D803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4" w:hRule="atLeast"/>
        </w:trPr>
        <w:tc>
          <w:tcPr>
            <w:tcW w:w="679" w:type="dxa"/>
            <w:vAlign w:val="top"/>
          </w:tcPr>
          <w:p w14:paraId="5C3E13BF">
            <w:pPr>
              <w:pStyle w:val="18"/>
              <w:spacing w:before="64" w:line="183" w:lineRule="auto"/>
              <w:ind w:left="306"/>
              <w:rPr>
                <w:rFonts w:hint="default" w:ascii="Times New Roman" w:hAnsi="Times New Roman" w:eastAsia="仿宋" w:cs="Times New Roman"/>
              </w:rPr>
            </w:pPr>
            <w:r>
              <w:rPr>
                <w:rFonts w:hint="default" w:ascii="Times New Roman" w:hAnsi="Times New Roman" w:eastAsia="仿宋" w:cs="Times New Roman"/>
              </w:rPr>
              <w:t>1</w:t>
            </w:r>
          </w:p>
        </w:tc>
        <w:tc>
          <w:tcPr>
            <w:tcW w:w="1560" w:type="dxa"/>
            <w:vAlign w:val="top"/>
          </w:tcPr>
          <w:p w14:paraId="241E560E">
            <w:pPr>
              <w:pStyle w:val="18"/>
              <w:spacing w:before="29" w:line="221" w:lineRule="auto"/>
              <w:ind w:left="366"/>
              <w:rPr>
                <w:rFonts w:hint="default" w:ascii="Times New Roman" w:hAnsi="Times New Roman" w:eastAsia="仿宋" w:cs="Times New Roman"/>
              </w:rPr>
            </w:pPr>
            <w:r>
              <w:rPr>
                <w:rFonts w:hint="default" w:ascii="Times New Roman" w:hAnsi="Times New Roman" w:eastAsia="仿宋" w:cs="Times New Roman"/>
                <w:spacing w:val="-3"/>
              </w:rPr>
              <w:t>不合格品</w:t>
            </w:r>
          </w:p>
        </w:tc>
        <w:tc>
          <w:tcPr>
            <w:tcW w:w="1700" w:type="dxa"/>
            <w:vAlign w:val="top"/>
          </w:tcPr>
          <w:p w14:paraId="65AB27E0">
            <w:pPr>
              <w:spacing w:before="74" w:line="184" w:lineRule="auto"/>
              <w:ind w:left="747"/>
              <w:rPr>
                <w:rFonts w:hint="default" w:ascii="Times New Roman" w:hAnsi="Times New Roman" w:eastAsia="仿宋" w:cs="Times New Roman"/>
                <w:sz w:val="21"/>
                <w:szCs w:val="21"/>
              </w:rPr>
            </w:pPr>
            <w:r>
              <w:rPr>
                <w:rFonts w:hint="default" w:ascii="Times New Roman" w:hAnsi="Times New Roman" w:eastAsia="仿宋" w:cs="Times New Roman"/>
                <w:spacing w:val="-2"/>
                <w:sz w:val="21"/>
                <w:szCs w:val="21"/>
              </w:rPr>
              <w:t>75</w:t>
            </w:r>
          </w:p>
        </w:tc>
        <w:tc>
          <w:tcPr>
            <w:tcW w:w="4923" w:type="dxa"/>
            <w:vMerge w:val="restart"/>
            <w:vAlign w:val="top"/>
          </w:tcPr>
          <w:p w14:paraId="2D73C7BE">
            <w:pPr>
              <w:spacing w:line="249" w:lineRule="auto"/>
              <w:rPr>
                <w:rFonts w:hint="default" w:ascii="Times New Roman" w:hAnsi="Times New Roman" w:eastAsia="仿宋" w:cs="Times New Roman"/>
                <w:sz w:val="21"/>
              </w:rPr>
            </w:pPr>
          </w:p>
          <w:p w14:paraId="615C0BEE">
            <w:pPr>
              <w:pStyle w:val="18"/>
              <w:spacing w:before="68" w:line="346" w:lineRule="auto"/>
              <w:ind w:right="146"/>
              <w:rPr>
                <w:rFonts w:hint="default" w:ascii="Times New Roman" w:hAnsi="Times New Roman" w:eastAsia="仿宋" w:cs="Times New Roman"/>
              </w:rPr>
            </w:pPr>
            <w:r>
              <w:rPr>
                <w:rFonts w:hint="default" w:ascii="Times New Roman" w:hAnsi="Times New Roman" w:eastAsia="仿宋" w:cs="Times New Roman"/>
                <w:spacing w:val="-1"/>
              </w:rPr>
              <w:t>根据市场价格情况外售给相关物资回收部门（目前签订协议的外售公司为天津回龙源贸易有限公司）</w:t>
            </w:r>
          </w:p>
        </w:tc>
      </w:tr>
      <w:tr w14:paraId="61EEB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2" w:hRule="atLeast"/>
        </w:trPr>
        <w:tc>
          <w:tcPr>
            <w:tcW w:w="679" w:type="dxa"/>
            <w:vAlign w:val="top"/>
          </w:tcPr>
          <w:p w14:paraId="3636AE1B">
            <w:pPr>
              <w:pStyle w:val="18"/>
              <w:spacing w:before="66" w:line="182" w:lineRule="auto"/>
              <w:ind w:left="293"/>
              <w:rPr>
                <w:rFonts w:hint="default" w:ascii="Times New Roman" w:hAnsi="Times New Roman" w:eastAsia="仿宋" w:cs="Times New Roman"/>
              </w:rPr>
            </w:pPr>
            <w:r>
              <w:rPr>
                <w:rFonts w:hint="default" w:ascii="Times New Roman" w:hAnsi="Times New Roman" w:eastAsia="仿宋" w:cs="Times New Roman"/>
              </w:rPr>
              <w:t>2</w:t>
            </w:r>
          </w:p>
        </w:tc>
        <w:tc>
          <w:tcPr>
            <w:tcW w:w="1560" w:type="dxa"/>
            <w:vAlign w:val="top"/>
          </w:tcPr>
          <w:p w14:paraId="2C48BBCD">
            <w:pPr>
              <w:pStyle w:val="18"/>
              <w:spacing w:before="31" w:line="220" w:lineRule="auto"/>
              <w:ind w:left="362"/>
              <w:rPr>
                <w:rFonts w:hint="default" w:ascii="Times New Roman" w:hAnsi="Times New Roman" w:eastAsia="仿宋" w:cs="Times New Roman"/>
              </w:rPr>
            </w:pPr>
            <w:r>
              <w:rPr>
                <w:rFonts w:hint="default" w:ascii="Times New Roman" w:hAnsi="Times New Roman" w:eastAsia="仿宋" w:cs="Times New Roman"/>
                <w:spacing w:val="-1"/>
              </w:rPr>
              <w:t>废边角料</w:t>
            </w:r>
          </w:p>
        </w:tc>
        <w:tc>
          <w:tcPr>
            <w:tcW w:w="1700" w:type="dxa"/>
            <w:vAlign w:val="top"/>
          </w:tcPr>
          <w:p w14:paraId="5BEB343F">
            <w:pPr>
              <w:spacing w:before="72" w:line="187" w:lineRule="auto"/>
              <w:ind w:left="714"/>
              <w:rPr>
                <w:rFonts w:hint="default" w:ascii="Times New Roman" w:hAnsi="Times New Roman" w:eastAsia="仿宋" w:cs="Times New Roman"/>
                <w:sz w:val="21"/>
                <w:szCs w:val="21"/>
              </w:rPr>
            </w:pPr>
            <w:r>
              <w:rPr>
                <w:rFonts w:hint="default" w:ascii="Times New Roman" w:hAnsi="Times New Roman" w:eastAsia="仿宋" w:cs="Times New Roman"/>
                <w:spacing w:val="-6"/>
                <w:sz w:val="21"/>
                <w:szCs w:val="21"/>
              </w:rPr>
              <w:t>150</w:t>
            </w:r>
          </w:p>
        </w:tc>
        <w:tc>
          <w:tcPr>
            <w:tcW w:w="4923" w:type="dxa"/>
            <w:vMerge w:val="continue"/>
            <w:vAlign w:val="top"/>
          </w:tcPr>
          <w:p w14:paraId="475DE981">
            <w:pPr>
              <w:rPr>
                <w:rFonts w:hint="default" w:ascii="Times New Roman" w:hAnsi="Times New Roman" w:eastAsia="仿宋" w:cs="Times New Roman"/>
                <w:sz w:val="21"/>
              </w:rPr>
            </w:pPr>
          </w:p>
        </w:tc>
      </w:tr>
      <w:tr w14:paraId="49A98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2" w:hRule="atLeast"/>
        </w:trPr>
        <w:tc>
          <w:tcPr>
            <w:tcW w:w="679" w:type="dxa"/>
            <w:vAlign w:val="top"/>
          </w:tcPr>
          <w:p w14:paraId="47F09403">
            <w:pPr>
              <w:pStyle w:val="18"/>
              <w:spacing w:before="69" w:line="182" w:lineRule="auto"/>
              <w:ind w:left="295"/>
              <w:rPr>
                <w:rFonts w:hint="default" w:ascii="Times New Roman" w:hAnsi="Times New Roman" w:eastAsia="仿宋" w:cs="Times New Roman"/>
              </w:rPr>
            </w:pPr>
            <w:r>
              <w:rPr>
                <w:rFonts w:hint="default" w:ascii="Times New Roman" w:hAnsi="Times New Roman" w:eastAsia="仿宋" w:cs="Times New Roman"/>
              </w:rPr>
              <w:t>3</w:t>
            </w:r>
          </w:p>
        </w:tc>
        <w:tc>
          <w:tcPr>
            <w:tcW w:w="1560" w:type="dxa"/>
            <w:vAlign w:val="top"/>
          </w:tcPr>
          <w:p w14:paraId="1E930329">
            <w:pPr>
              <w:pStyle w:val="18"/>
              <w:spacing w:before="34" w:line="221" w:lineRule="auto"/>
              <w:ind w:left="362"/>
              <w:rPr>
                <w:rFonts w:hint="default" w:ascii="Times New Roman" w:hAnsi="Times New Roman" w:eastAsia="仿宋" w:cs="Times New Roman"/>
              </w:rPr>
            </w:pPr>
            <w:r>
              <w:rPr>
                <w:rFonts w:hint="default" w:ascii="Times New Roman" w:hAnsi="Times New Roman" w:eastAsia="仿宋" w:cs="Times New Roman"/>
                <w:spacing w:val="-1"/>
              </w:rPr>
              <w:t>废包装袋</w:t>
            </w:r>
          </w:p>
        </w:tc>
        <w:tc>
          <w:tcPr>
            <w:tcW w:w="1700" w:type="dxa"/>
            <w:vAlign w:val="top"/>
          </w:tcPr>
          <w:p w14:paraId="171DC885">
            <w:pPr>
              <w:spacing w:before="72" w:line="187" w:lineRule="auto"/>
              <w:ind w:left="667"/>
              <w:rPr>
                <w:rFonts w:hint="default" w:ascii="Times New Roman" w:hAnsi="Times New Roman" w:eastAsia="仿宋" w:cs="Times New Roman"/>
                <w:sz w:val="21"/>
                <w:szCs w:val="21"/>
              </w:rPr>
            </w:pPr>
            <w:r>
              <w:rPr>
                <w:rFonts w:hint="default" w:ascii="Times New Roman" w:hAnsi="Times New Roman" w:eastAsia="仿宋" w:cs="Times New Roman"/>
                <w:spacing w:val="-1"/>
                <w:sz w:val="21"/>
                <w:szCs w:val="21"/>
              </w:rPr>
              <w:t>24.1</w:t>
            </w:r>
          </w:p>
        </w:tc>
        <w:tc>
          <w:tcPr>
            <w:tcW w:w="4923" w:type="dxa"/>
            <w:vMerge w:val="continue"/>
            <w:vAlign w:val="top"/>
          </w:tcPr>
          <w:p w14:paraId="4E969801">
            <w:pPr>
              <w:rPr>
                <w:rFonts w:hint="default" w:ascii="Times New Roman" w:hAnsi="Times New Roman" w:eastAsia="仿宋" w:cs="Times New Roman"/>
                <w:sz w:val="21"/>
              </w:rPr>
            </w:pPr>
          </w:p>
        </w:tc>
      </w:tr>
      <w:tr w14:paraId="7C318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trPr>
        <w:tc>
          <w:tcPr>
            <w:tcW w:w="679" w:type="dxa"/>
            <w:vAlign w:val="top"/>
          </w:tcPr>
          <w:p w14:paraId="6A2A9F6A">
            <w:pPr>
              <w:pStyle w:val="18"/>
              <w:spacing w:before="69" w:line="182" w:lineRule="auto"/>
              <w:ind w:left="292"/>
              <w:rPr>
                <w:rFonts w:hint="default" w:ascii="Times New Roman" w:hAnsi="Times New Roman" w:eastAsia="仿宋" w:cs="Times New Roman"/>
                <w:lang w:eastAsia="zh-CN"/>
              </w:rPr>
            </w:pPr>
            <w:r>
              <w:rPr>
                <w:rFonts w:hint="default" w:ascii="Times New Roman" w:hAnsi="Times New Roman" w:eastAsia="仿宋" w:cs="Times New Roman"/>
                <w:lang w:val="en-US" w:eastAsia="zh-CN"/>
              </w:rPr>
              <w:t>4</w:t>
            </w:r>
          </w:p>
        </w:tc>
        <w:tc>
          <w:tcPr>
            <w:tcW w:w="1560" w:type="dxa"/>
            <w:vAlign w:val="top"/>
          </w:tcPr>
          <w:p w14:paraId="311A8E09">
            <w:pPr>
              <w:pStyle w:val="18"/>
              <w:spacing w:before="34" w:line="221" w:lineRule="auto"/>
              <w:ind w:left="365"/>
              <w:rPr>
                <w:rFonts w:hint="default" w:ascii="Times New Roman" w:hAnsi="Times New Roman" w:eastAsia="仿宋" w:cs="Times New Roman"/>
              </w:rPr>
            </w:pPr>
            <w:r>
              <w:rPr>
                <w:rFonts w:hint="default" w:ascii="Times New Roman" w:hAnsi="Times New Roman" w:eastAsia="仿宋" w:cs="Times New Roman"/>
                <w:spacing w:val="-2"/>
              </w:rPr>
              <w:t>生活垃圾</w:t>
            </w:r>
          </w:p>
        </w:tc>
        <w:tc>
          <w:tcPr>
            <w:tcW w:w="1700" w:type="dxa"/>
            <w:vAlign w:val="top"/>
          </w:tcPr>
          <w:p w14:paraId="076F7D5F">
            <w:pPr>
              <w:spacing w:before="74" w:line="187" w:lineRule="auto"/>
              <w:ind w:left="667"/>
              <w:rPr>
                <w:rFonts w:hint="default" w:ascii="Times New Roman" w:hAnsi="Times New Roman" w:eastAsia="仿宋" w:cs="Times New Roman"/>
                <w:sz w:val="21"/>
                <w:szCs w:val="21"/>
              </w:rPr>
            </w:pPr>
            <w:r>
              <w:rPr>
                <w:rFonts w:hint="default" w:ascii="Times New Roman" w:hAnsi="Times New Roman" w:eastAsia="仿宋" w:cs="Times New Roman"/>
                <w:spacing w:val="-1"/>
                <w:sz w:val="21"/>
                <w:szCs w:val="21"/>
              </w:rPr>
              <w:t>2.85</w:t>
            </w:r>
          </w:p>
        </w:tc>
        <w:tc>
          <w:tcPr>
            <w:tcW w:w="4923" w:type="dxa"/>
            <w:vAlign w:val="top"/>
          </w:tcPr>
          <w:p w14:paraId="32B040E0">
            <w:pPr>
              <w:pStyle w:val="18"/>
              <w:spacing w:before="33" w:line="221" w:lineRule="auto"/>
              <w:ind w:left="1545"/>
              <w:rPr>
                <w:rFonts w:hint="default" w:ascii="Times New Roman" w:hAnsi="Times New Roman" w:eastAsia="仿宋" w:cs="Times New Roman"/>
              </w:rPr>
            </w:pPr>
            <w:r>
              <w:rPr>
                <w:rFonts w:hint="default" w:ascii="Times New Roman" w:hAnsi="Times New Roman" w:eastAsia="仿宋" w:cs="Times New Roman"/>
                <w:spacing w:val="-4"/>
              </w:rPr>
              <w:t>由环卫部门及时清运</w:t>
            </w:r>
          </w:p>
        </w:tc>
      </w:tr>
    </w:tbl>
    <w:p w14:paraId="62FE279E">
      <w:pPr>
        <w:spacing w:before="40" w:line="220" w:lineRule="auto"/>
        <w:rPr>
          <w:rFonts w:ascii="宋体" w:hAnsi="宋体" w:eastAsia="宋体" w:cs="宋体"/>
          <w:spacing w:val="-1"/>
          <w:sz w:val="28"/>
          <w:szCs w:val="28"/>
        </w:rPr>
      </w:pPr>
    </w:p>
    <w:p w14:paraId="645CA0A6">
      <w:pPr>
        <w:widowControl w:val="0"/>
        <w:kinsoku/>
        <w:autoSpaceDE/>
        <w:autoSpaceDN/>
        <w:adjustRightInd/>
        <w:snapToGrid/>
        <w:spacing w:line="360" w:lineRule="auto"/>
        <w:ind w:firstLine="560" w:firstLineChars="200"/>
        <w:jc w:val="both"/>
        <w:textAlignment w:val="auto"/>
        <w:rPr>
          <w:rFonts w:ascii="Times New Roman" w:hAnsi="Times New Roman" w:eastAsia="仿宋_GB2312" w:cs="Times New Roman"/>
          <w:snapToGrid/>
          <w:color w:val="000000"/>
          <w:kern w:val="2"/>
          <w:sz w:val="28"/>
          <w:szCs w:val="28"/>
          <w:lang w:eastAsia="zh-CN"/>
        </w:rPr>
      </w:pPr>
      <w:r>
        <w:rPr>
          <w:rFonts w:ascii="Times New Roman" w:hAnsi="Times New Roman" w:eastAsia="仿宋_GB2312" w:cs="Times New Roman"/>
          <w:snapToGrid/>
          <w:color w:val="000000"/>
          <w:kern w:val="2"/>
          <w:sz w:val="28"/>
          <w:szCs w:val="28"/>
          <w:lang w:eastAsia="zh-CN"/>
        </w:rPr>
        <w:t>危险固体废物存储情况见表2.3-2。</w:t>
      </w:r>
    </w:p>
    <w:p w14:paraId="009C435E">
      <w:pPr>
        <w:widowControl w:val="0"/>
        <w:kinsoku/>
        <w:autoSpaceDE/>
        <w:autoSpaceDN/>
        <w:adjustRightInd/>
        <w:snapToGrid/>
        <w:spacing w:line="360" w:lineRule="auto"/>
        <w:ind w:firstLine="482" w:firstLineChars="200"/>
        <w:jc w:val="center"/>
        <w:textAlignment w:val="auto"/>
        <w:rPr>
          <w:rFonts w:hint="eastAsia" w:eastAsia="宋体"/>
          <w:lang w:eastAsia="zh-CN"/>
        </w:rPr>
      </w:pPr>
      <w:r>
        <w:rPr>
          <w:rFonts w:ascii="Times New Roman" w:hAnsi="Times New Roman" w:eastAsia="仿宋_GB2312" w:cs="Times New Roman"/>
          <w:b/>
          <w:bCs/>
          <w:snapToGrid/>
          <w:color w:val="000000"/>
          <w:kern w:val="2"/>
          <w:sz w:val="24"/>
          <w:szCs w:val="22"/>
          <w:lang w:eastAsia="zh-CN"/>
        </w:rPr>
        <w:t>表2.3-2危险固体废物情况</w:t>
      </w:r>
    </w:p>
    <w:tbl>
      <w:tblPr>
        <w:tblStyle w:val="17"/>
        <w:tblW w:w="886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79"/>
        <w:gridCol w:w="1843"/>
        <w:gridCol w:w="1559"/>
        <w:gridCol w:w="1417"/>
        <w:gridCol w:w="1274"/>
        <w:gridCol w:w="2090"/>
      </w:tblGrid>
      <w:tr w14:paraId="5AFA24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9" w:hRule="atLeast"/>
          <w:jc w:val="center"/>
        </w:trPr>
        <w:tc>
          <w:tcPr>
            <w:tcW w:w="679" w:type="dxa"/>
            <w:vAlign w:val="center"/>
          </w:tcPr>
          <w:p w14:paraId="4339248B">
            <w:pPr>
              <w:pStyle w:val="18"/>
              <w:spacing w:before="34" w:line="222" w:lineRule="auto"/>
              <w:ind w:left="134"/>
              <w:jc w:val="center"/>
              <w:rPr>
                <w:rFonts w:hint="default" w:ascii="Times New Roman" w:hAnsi="Times New Roman" w:eastAsia="仿宋" w:cs="Times New Roman"/>
                <w:spacing w:val="-2"/>
              </w:rPr>
            </w:pPr>
            <w:r>
              <w:rPr>
                <w:rFonts w:hint="default" w:ascii="Times New Roman" w:hAnsi="Times New Roman" w:eastAsia="仿宋" w:cs="Times New Roman"/>
                <w:spacing w:val="-2"/>
              </w:rPr>
              <w:t>序号</w:t>
            </w:r>
          </w:p>
        </w:tc>
        <w:tc>
          <w:tcPr>
            <w:tcW w:w="1843" w:type="dxa"/>
            <w:vAlign w:val="center"/>
          </w:tcPr>
          <w:p w14:paraId="79F8D482">
            <w:pPr>
              <w:pStyle w:val="18"/>
              <w:spacing w:before="34" w:line="222" w:lineRule="auto"/>
              <w:ind w:left="134"/>
              <w:jc w:val="center"/>
              <w:rPr>
                <w:rFonts w:hint="default" w:ascii="Times New Roman" w:hAnsi="Times New Roman" w:eastAsia="仿宋" w:cs="Times New Roman"/>
                <w:spacing w:val="-2"/>
              </w:rPr>
            </w:pPr>
            <w:r>
              <w:rPr>
                <w:rFonts w:hint="default" w:ascii="Times New Roman" w:hAnsi="Times New Roman" w:eastAsia="仿宋" w:cs="Times New Roman"/>
                <w:spacing w:val="-2"/>
              </w:rPr>
              <w:t>名称</w:t>
            </w:r>
          </w:p>
        </w:tc>
        <w:tc>
          <w:tcPr>
            <w:tcW w:w="1559" w:type="dxa"/>
            <w:vAlign w:val="center"/>
          </w:tcPr>
          <w:p w14:paraId="180075FA">
            <w:pPr>
              <w:pStyle w:val="18"/>
              <w:spacing w:before="34" w:line="222" w:lineRule="auto"/>
              <w:ind w:left="134"/>
              <w:jc w:val="center"/>
              <w:rPr>
                <w:rFonts w:hint="default" w:ascii="Times New Roman" w:hAnsi="Times New Roman" w:eastAsia="仿宋" w:cs="Times New Roman"/>
                <w:spacing w:val="-2"/>
              </w:rPr>
            </w:pPr>
            <w:r>
              <w:rPr>
                <w:rFonts w:hint="default" w:ascii="Times New Roman" w:hAnsi="Times New Roman" w:eastAsia="仿宋" w:cs="Times New Roman"/>
                <w:spacing w:val="-2"/>
              </w:rPr>
              <w:t>规格</w:t>
            </w:r>
          </w:p>
        </w:tc>
        <w:tc>
          <w:tcPr>
            <w:tcW w:w="1417" w:type="dxa"/>
            <w:vAlign w:val="center"/>
          </w:tcPr>
          <w:p w14:paraId="74AAEFEF">
            <w:pPr>
              <w:pStyle w:val="18"/>
              <w:spacing w:before="34" w:line="222" w:lineRule="auto"/>
              <w:ind w:left="134"/>
              <w:jc w:val="center"/>
              <w:rPr>
                <w:rFonts w:hint="default" w:ascii="Times New Roman" w:hAnsi="Times New Roman" w:eastAsia="仿宋" w:cs="Times New Roman"/>
                <w:spacing w:val="-2"/>
              </w:rPr>
            </w:pPr>
            <w:r>
              <w:rPr>
                <w:rFonts w:hint="default" w:ascii="Times New Roman" w:hAnsi="Times New Roman" w:eastAsia="仿宋" w:cs="Times New Roman"/>
                <w:spacing w:val="-2"/>
              </w:rPr>
              <w:t>产生量（t/a）</w:t>
            </w:r>
          </w:p>
        </w:tc>
        <w:tc>
          <w:tcPr>
            <w:tcW w:w="1274" w:type="dxa"/>
            <w:vAlign w:val="center"/>
          </w:tcPr>
          <w:p w14:paraId="0D73B8E3">
            <w:pPr>
              <w:pStyle w:val="18"/>
              <w:spacing w:before="34" w:line="222" w:lineRule="auto"/>
              <w:ind w:left="134"/>
              <w:jc w:val="center"/>
              <w:rPr>
                <w:rFonts w:hint="default" w:ascii="Times New Roman" w:hAnsi="Times New Roman" w:eastAsia="仿宋" w:cs="Times New Roman"/>
                <w:spacing w:val="-2"/>
              </w:rPr>
            </w:pPr>
            <w:r>
              <w:rPr>
                <w:rFonts w:hint="default" w:ascii="Times New Roman" w:hAnsi="Times New Roman" w:eastAsia="仿宋" w:cs="Times New Roman"/>
                <w:spacing w:val="-2"/>
              </w:rPr>
              <w:t>最大储存量</w:t>
            </w:r>
          </w:p>
          <w:p w14:paraId="65CF2F33">
            <w:pPr>
              <w:pStyle w:val="18"/>
              <w:spacing w:before="34" w:line="222" w:lineRule="auto"/>
              <w:ind w:left="134"/>
              <w:jc w:val="center"/>
              <w:rPr>
                <w:rFonts w:hint="default" w:ascii="Times New Roman" w:hAnsi="Times New Roman" w:eastAsia="仿宋" w:cs="Times New Roman"/>
                <w:spacing w:val="-2"/>
              </w:rPr>
            </w:pPr>
            <w:r>
              <w:rPr>
                <w:rFonts w:hint="default" w:ascii="Times New Roman" w:hAnsi="Times New Roman" w:eastAsia="仿宋" w:cs="Times New Roman"/>
                <w:spacing w:val="-2"/>
              </w:rPr>
              <w:t>（t）</w:t>
            </w:r>
          </w:p>
        </w:tc>
        <w:tc>
          <w:tcPr>
            <w:tcW w:w="2090" w:type="dxa"/>
            <w:vAlign w:val="center"/>
          </w:tcPr>
          <w:p w14:paraId="42012064">
            <w:pPr>
              <w:pStyle w:val="18"/>
              <w:spacing w:before="34" w:line="222" w:lineRule="auto"/>
              <w:ind w:left="134"/>
              <w:jc w:val="center"/>
              <w:rPr>
                <w:rFonts w:hint="default" w:ascii="Times New Roman" w:hAnsi="Times New Roman" w:eastAsia="仿宋" w:cs="Times New Roman"/>
                <w:spacing w:val="-2"/>
              </w:rPr>
            </w:pPr>
            <w:r>
              <w:rPr>
                <w:rFonts w:hint="default" w:ascii="Times New Roman" w:hAnsi="Times New Roman" w:eastAsia="仿宋" w:cs="Times New Roman"/>
                <w:spacing w:val="-2"/>
              </w:rPr>
              <w:t>处置措施</w:t>
            </w:r>
          </w:p>
        </w:tc>
      </w:tr>
      <w:tr w14:paraId="3333F2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42" w:hRule="atLeast"/>
          <w:jc w:val="center"/>
        </w:trPr>
        <w:tc>
          <w:tcPr>
            <w:tcW w:w="679" w:type="dxa"/>
            <w:vAlign w:val="center"/>
          </w:tcPr>
          <w:p w14:paraId="3EBF06C1">
            <w:pPr>
              <w:pStyle w:val="18"/>
              <w:spacing w:before="34" w:line="222" w:lineRule="auto"/>
              <w:ind w:left="134"/>
              <w:jc w:val="center"/>
              <w:rPr>
                <w:rFonts w:hint="default" w:ascii="Times New Roman" w:hAnsi="Times New Roman" w:eastAsia="仿宋" w:cs="Times New Roman"/>
                <w:spacing w:val="-2"/>
              </w:rPr>
            </w:pPr>
            <w:r>
              <w:rPr>
                <w:rFonts w:hint="default" w:ascii="Times New Roman" w:hAnsi="Times New Roman" w:eastAsia="仿宋" w:cs="Times New Roman"/>
                <w:spacing w:val="-2"/>
              </w:rPr>
              <w:t>1</w:t>
            </w:r>
          </w:p>
        </w:tc>
        <w:tc>
          <w:tcPr>
            <w:tcW w:w="1843" w:type="dxa"/>
            <w:vAlign w:val="center"/>
          </w:tcPr>
          <w:p w14:paraId="12BE58B6">
            <w:pPr>
              <w:pStyle w:val="18"/>
              <w:spacing w:before="34" w:line="222" w:lineRule="auto"/>
              <w:ind w:left="134"/>
              <w:jc w:val="center"/>
              <w:rPr>
                <w:rFonts w:hint="default" w:ascii="Times New Roman" w:hAnsi="Times New Roman" w:eastAsia="仿宋" w:cs="Times New Roman"/>
                <w:spacing w:val="-2"/>
              </w:rPr>
            </w:pPr>
            <w:r>
              <w:rPr>
                <w:rFonts w:hint="default" w:ascii="Times New Roman" w:hAnsi="Times New Roman" w:eastAsia="仿宋" w:cs="Times New Roman"/>
                <w:spacing w:val="-2"/>
              </w:rPr>
              <w:t>废活性炭</w:t>
            </w:r>
          </w:p>
        </w:tc>
        <w:tc>
          <w:tcPr>
            <w:tcW w:w="1559" w:type="dxa"/>
            <w:vAlign w:val="center"/>
          </w:tcPr>
          <w:p w14:paraId="0F214A3B">
            <w:pPr>
              <w:pStyle w:val="18"/>
              <w:spacing w:before="34" w:line="222" w:lineRule="auto"/>
              <w:ind w:left="134"/>
              <w:jc w:val="center"/>
              <w:rPr>
                <w:rFonts w:hint="default" w:ascii="Times New Roman" w:hAnsi="Times New Roman" w:eastAsia="仿宋" w:cs="Times New Roman"/>
                <w:spacing w:val="-2"/>
              </w:rPr>
            </w:pPr>
            <w:r>
              <w:rPr>
                <w:rFonts w:hint="default" w:ascii="Times New Roman" w:hAnsi="Times New Roman" w:eastAsia="仿宋" w:cs="Times New Roman"/>
                <w:spacing w:val="-2"/>
              </w:rPr>
              <w:t>防漏胶袋包装</w:t>
            </w:r>
          </w:p>
        </w:tc>
        <w:tc>
          <w:tcPr>
            <w:tcW w:w="1417" w:type="dxa"/>
            <w:vAlign w:val="center"/>
          </w:tcPr>
          <w:p w14:paraId="736DEF72">
            <w:pPr>
              <w:pStyle w:val="18"/>
              <w:spacing w:before="34" w:line="222" w:lineRule="auto"/>
              <w:ind w:left="134"/>
              <w:jc w:val="center"/>
              <w:rPr>
                <w:rFonts w:hint="default" w:ascii="Times New Roman" w:hAnsi="Times New Roman" w:eastAsia="仿宋" w:cs="Times New Roman"/>
                <w:spacing w:val="-2"/>
                <w:lang w:val="en-US" w:eastAsia="zh-CN"/>
              </w:rPr>
            </w:pPr>
            <w:r>
              <w:rPr>
                <w:rFonts w:hint="default" w:ascii="Times New Roman" w:hAnsi="Times New Roman" w:eastAsia="仿宋" w:cs="Times New Roman"/>
                <w:spacing w:val="-2"/>
                <w:lang w:val="en-US" w:eastAsia="zh-CN"/>
              </w:rPr>
              <w:t>4.5</w:t>
            </w:r>
          </w:p>
        </w:tc>
        <w:tc>
          <w:tcPr>
            <w:tcW w:w="1274" w:type="dxa"/>
            <w:vAlign w:val="center"/>
          </w:tcPr>
          <w:p w14:paraId="41CA9AE9">
            <w:pPr>
              <w:pStyle w:val="18"/>
              <w:spacing w:before="34" w:line="222" w:lineRule="auto"/>
              <w:ind w:left="134"/>
              <w:jc w:val="center"/>
              <w:rPr>
                <w:rFonts w:hint="default" w:ascii="Times New Roman" w:hAnsi="Times New Roman" w:eastAsia="仿宋" w:cs="Times New Roman"/>
                <w:spacing w:val="-2"/>
                <w:lang w:val="en-US" w:eastAsia="zh-CN"/>
              </w:rPr>
            </w:pPr>
            <w:r>
              <w:rPr>
                <w:rFonts w:hint="default" w:ascii="Times New Roman" w:hAnsi="Times New Roman" w:eastAsia="仿宋" w:cs="Times New Roman"/>
                <w:spacing w:val="-2"/>
                <w:lang w:val="en-US" w:eastAsia="zh-CN"/>
              </w:rPr>
              <w:t>2</w:t>
            </w:r>
          </w:p>
        </w:tc>
        <w:tc>
          <w:tcPr>
            <w:tcW w:w="2090" w:type="dxa"/>
            <w:vAlign w:val="center"/>
          </w:tcPr>
          <w:p w14:paraId="5341A690">
            <w:pPr>
              <w:pStyle w:val="18"/>
              <w:spacing w:before="34" w:line="222" w:lineRule="auto"/>
              <w:ind w:left="134"/>
              <w:jc w:val="center"/>
              <w:rPr>
                <w:rFonts w:hint="default" w:ascii="Times New Roman" w:hAnsi="Times New Roman" w:eastAsia="仿宋" w:cs="Times New Roman"/>
                <w:spacing w:val="-2"/>
              </w:rPr>
            </w:pPr>
            <w:r>
              <w:rPr>
                <w:rFonts w:hint="default" w:ascii="Times New Roman" w:hAnsi="Times New Roman" w:eastAsia="仿宋" w:cs="Times New Roman"/>
                <w:spacing w:val="-2"/>
              </w:rPr>
              <w:t>6个月更换，交由天津滨海合佳威立雅环境服务有限公司清运、处置</w:t>
            </w:r>
          </w:p>
        </w:tc>
      </w:tr>
      <w:tr w14:paraId="2FFEC4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jc w:val="center"/>
        </w:trPr>
        <w:tc>
          <w:tcPr>
            <w:tcW w:w="679" w:type="dxa"/>
            <w:vAlign w:val="center"/>
          </w:tcPr>
          <w:p w14:paraId="05FECCC6">
            <w:pPr>
              <w:pStyle w:val="18"/>
              <w:spacing w:before="34" w:line="222" w:lineRule="auto"/>
              <w:ind w:left="134"/>
              <w:jc w:val="center"/>
              <w:rPr>
                <w:rFonts w:hint="default" w:ascii="Times New Roman" w:hAnsi="Times New Roman" w:eastAsia="仿宋" w:cs="Times New Roman"/>
                <w:spacing w:val="-2"/>
              </w:rPr>
            </w:pPr>
            <w:r>
              <w:rPr>
                <w:rFonts w:hint="default" w:ascii="Times New Roman" w:hAnsi="Times New Roman" w:eastAsia="仿宋" w:cs="Times New Roman"/>
                <w:spacing w:val="-2"/>
              </w:rPr>
              <w:t>2</w:t>
            </w:r>
          </w:p>
        </w:tc>
        <w:tc>
          <w:tcPr>
            <w:tcW w:w="1843" w:type="dxa"/>
            <w:vAlign w:val="center"/>
          </w:tcPr>
          <w:p w14:paraId="33A70BC3">
            <w:pPr>
              <w:pStyle w:val="18"/>
              <w:spacing w:before="34" w:line="222" w:lineRule="auto"/>
              <w:ind w:left="134"/>
              <w:jc w:val="center"/>
              <w:rPr>
                <w:rFonts w:hint="default" w:ascii="Times New Roman" w:hAnsi="Times New Roman" w:eastAsia="仿宋" w:cs="Times New Roman"/>
                <w:spacing w:val="-2"/>
              </w:rPr>
            </w:pPr>
            <w:r>
              <w:rPr>
                <w:rFonts w:hint="default" w:ascii="Times New Roman" w:hAnsi="Times New Roman" w:eastAsia="仿宋" w:cs="Times New Roman"/>
                <w:spacing w:val="-2"/>
              </w:rPr>
              <w:t>废灯管</w:t>
            </w:r>
          </w:p>
        </w:tc>
        <w:tc>
          <w:tcPr>
            <w:tcW w:w="1559" w:type="dxa"/>
            <w:vAlign w:val="center"/>
          </w:tcPr>
          <w:p w14:paraId="543DF33D">
            <w:pPr>
              <w:pStyle w:val="18"/>
              <w:spacing w:before="34" w:line="222" w:lineRule="auto"/>
              <w:ind w:left="134"/>
              <w:jc w:val="center"/>
              <w:rPr>
                <w:rFonts w:hint="default" w:ascii="Times New Roman" w:hAnsi="Times New Roman" w:eastAsia="仿宋" w:cs="Times New Roman"/>
                <w:spacing w:val="-2"/>
              </w:rPr>
            </w:pPr>
            <w:r>
              <w:rPr>
                <w:rFonts w:hint="default" w:ascii="Times New Roman" w:hAnsi="Times New Roman" w:eastAsia="仿宋" w:cs="Times New Roman"/>
                <w:spacing w:val="-2"/>
              </w:rPr>
              <w:t>防漏胶袋包装</w:t>
            </w:r>
          </w:p>
        </w:tc>
        <w:tc>
          <w:tcPr>
            <w:tcW w:w="1417" w:type="dxa"/>
            <w:vAlign w:val="center"/>
          </w:tcPr>
          <w:p w14:paraId="2A9B34DA">
            <w:pPr>
              <w:pStyle w:val="18"/>
              <w:spacing w:before="34" w:line="222" w:lineRule="auto"/>
              <w:ind w:left="134"/>
              <w:jc w:val="center"/>
              <w:rPr>
                <w:rFonts w:hint="default" w:ascii="Times New Roman" w:hAnsi="Times New Roman" w:eastAsia="仿宋" w:cs="Times New Roman"/>
                <w:spacing w:val="-2"/>
                <w:lang w:val="en-US" w:eastAsia="zh-CN"/>
              </w:rPr>
            </w:pPr>
            <w:r>
              <w:rPr>
                <w:rFonts w:hint="default" w:ascii="Times New Roman" w:hAnsi="Times New Roman" w:eastAsia="仿宋" w:cs="Times New Roman"/>
                <w:spacing w:val="-2"/>
                <w:lang w:val="en-US" w:eastAsia="zh-CN"/>
              </w:rPr>
              <w:t>0.</w:t>
            </w:r>
            <w:r>
              <w:rPr>
                <w:rFonts w:hint="eastAsia" w:ascii="Times New Roman" w:hAnsi="Times New Roman" w:eastAsia="仿宋" w:cs="Times New Roman"/>
                <w:spacing w:val="-2"/>
                <w:lang w:val="en-US" w:eastAsia="zh-CN"/>
              </w:rPr>
              <w:t>1</w:t>
            </w:r>
          </w:p>
        </w:tc>
        <w:tc>
          <w:tcPr>
            <w:tcW w:w="1274" w:type="dxa"/>
            <w:vAlign w:val="center"/>
          </w:tcPr>
          <w:p w14:paraId="258FA28D">
            <w:pPr>
              <w:pStyle w:val="18"/>
              <w:spacing w:before="34" w:line="222" w:lineRule="auto"/>
              <w:ind w:left="134"/>
              <w:jc w:val="center"/>
              <w:rPr>
                <w:rFonts w:hint="default" w:ascii="Times New Roman" w:hAnsi="Times New Roman" w:eastAsia="仿宋" w:cs="Times New Roman"/>
                <w:spacing w:val="-2"/>
                <w:lang w:val="en-US" w:eastAsia="zh-CN"/>
              </w:rPr>
            </w:pPr>
            <w:r>
              <w:rPr>
                <w:rFonts w:hint="default" w:ascii="Times New Roman" w:hAnsi="Times New Roman" w:eastAsia="仿宋" w:cs="Times New Roman"/>
                <w:spacing w:val="-2"/>
                <w:lang w:val="en-US" w:eastAsia="zh-CN"/>
              </w:rPr>
              <w:t>0.1</w:t>
            </w:r>
          </w:p>
        </w:tc>
        <w:tc>
          <w:tcPr>
            <w:tcW w:w="2090" w:type="dxa"/>
            <w:vMerge w:val="restart"/>
            <w:vAlign w:val="center"/>
          </w:tcPr>
          <w:p w14:paraId="45BCE1E0">
            <w:pPr>
              <w:pStyle w:val="18"/>
              <w:spacing w:before="34" w:line="222" w:lineRule="auto"/>
              <w:ind w:left="134"/>
              <w:jc w:val="center"/>
              <w:rPr>
                <w:rFonts w:hint="default" w:ascii="Times New Roman" w:hAnsi="Times New Roman" w:eastAsia="仿宋" w:cs="Times New Roman"/>
                <w:spacing w:val="-2"/>
              </w:rPr>
            </w:pPr>
            <w:r>
              <w:rPr>
                <w:rFonts w:hint="default" w:ascii="Times New Roman" w:hAnsi="Times New Roman" w:eastAsia="仿宋" w:cs="Times New Roman"/>
                <w:spacing w:val="-2"/>
              </w:rPr>
              <w:t>交由天津滨海合佳威立雅环境服务有限公司清运、处置</w:t>
            </w:r>
          </w:p>
          <w:p w14:paraId="631EEFFE">
            <w:pPr>
              <w:pStyle w:val="18"/>
              <w:spacing w:before="34" w:line="222" w:lineRule="auto"/>
              <w:ind w:left="134"/>
              <w:jc w:val="center"/>
              <w:rPr>
                <w:rFonts w:hint="default" w:ascii="Times New Roman" w:hAnsi="Times New Roman" w:eastAsia="仿宋" w:cs="Times New Roman"/>
                <w:spacing w:val="-2"/>
              </w:rPr>
            </w:pPr>
          </w:p>
        </w:tc>
      </w:tr>
      <w:tr w14:paraId="139DFB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5" w:hRule="atLeast"/>
          <w:jc w:val="center"/>
        </w:trPr>
        <w:tc>
          <w:tcPr>
            <w:tcW w:w="679" w:type="dxa"/>
            <w:vAlign w:val="center"/>
          </w:tcPr>
          <w:p w14:paraId="5E6D30C4">
            <w:pPr>
              <w:pStyle w:val="18"/>
              <w:spacing w:before="34" w:line="222" w:lineRule="auto"/>
              <w:ind w:left="134"/>
              <w:jc w:val="center"/>
              <w:rPr>
                <w:rFonts w:hint="default" w:ascii="Times New Roman" w:hAnsi="Times New Roman" w:eastAsia="仿宋" w:cs="Times New Roman"/>
                <w:spacing w:val="-2"/>
              </w:rPr>
            </w:pPr>
            <w:r>
              <w:rPr>
                <w:rFonts w:hint="default" w:ascii="Times New Roman" w:hAnsi="Times New Roman" w:eastAsia="仿宋" w:cs="Times New Roman"/>
                <w:spacing w:val="-2"/>
              </w:rPr>
              <w:t>3</w:t>
            </w:r>
          </w:p>
        </w:tc>
        <w:tc>
          <w:tcPr>
            <w:tcW w:w="1843" w:type="dxa"/>
            <w:vAlign w:val="center"/>
          </w:tcPr>
          <w:p w14:paraId="6E4DDDE9">
            <w:pPr>
              <w:pStyle w:val="18"/>
              <w:spacing w:before="34" w:line="222" w:lineRule="auto"/>
              <w:ind w:left="134"/>
              <w:jc w:val="center"/>
              <w:rPr>
                <w:rFonts w:hint="default" w:ascii="Times New Roman" w:hAnsi="Times New Roman" w:eastAsia="仿宋" w:cs="Times New Roman"/>
                <w:spacing w:val="-2"/>
              </w:rPr>
            </w:pPr>
            <w:r>
              <w:rPr>
                <w:rFonts w:hint="default" w:ascii="Times New Roman" w:hAnsi="Times New Roman" w:eastAsia="仿宋" w:cs="Times New Roman"/>
                <w:spacing w:val="-2"/>
              </w:rPr>
              <w:t>沾染废物</w:t>
            </w:r>
          </w:p>
        </w:tc>
        <w:tc>
          <w:tcPr>
            <w:tcW w:w="1559" w:type="dxa"/>
            <w:vAlign w:val="center"/>
          </w:tcPr>
          <w:p w14:paraId="6F06BC1E">
            <w:pPr>
              <w:pStyle w:val="18"/>
              <w:spacing w:before="34" w:line="222" w:lineRule="auto"/>
              <w:ind w:left="134"/>
              <w:jc w:val="center"/>
              <w:rPr>
                <w:rFonts w:hint="default" w:ascii="Times New Roman" w:hAnsi="Times New Roman" w:eastAsia="仿宋" w:cs="Times New Roman"/>
                <w:spacing w:val="-2"/>
              </w:rPr>
            </w:pPr>
            <w:r>
              <w:rPr>
                <w:rFonts w:hint="default" w:ascii="Times New Roman" w:hAnsi="Times New Roman" w:eastAsia="仿宋" w:cs="Times New Roman"/>
                <w:spacing w:val="-2"/>
              </w:rPr>
              <w:t>200L/带盖铁桶</w:t>
            </w:r>
          </w:p>
        </w:tc>
        <w:tc>
          <w:tcPr>
            <w:tcW w:w="1417" w:type="dxa"/>
            <w:vAlign w:val="center"/>
          </w:tcPr>
          <w:p w14:paraId="6E092593">
            <w:pPr>
              <w:pStyle w:val="18"/>
              <w:spacing w:before="34" w:line="222" w:lineRule="auto"/>
              <w:ind w:left="134"/>
              <w:jc w:val="center"/>
              <w:rPr>
                <w:rFonts w:hint="default" w:ascii="Times New Roman" w:hAnsi="Times New Roman" w:eastAsia="仿宋" w:cs="Times New Roman"/>
                <w:spacing w:val="-2"/>
                <w:lang w:val="en-US" w:eastAsia="zh-CN"/>
              </w:rPr>
            </w:pPr>
            <w:r>
              <w:rPr>
                <w:rFonts w:hint="default" w:ascii="Times New Roman" w:hAnsi="Times New Roman" w:eastAsia="仿宋" w:cs="Times New Roman"/>
                <w:spacing w:val="-2"/>
                <w:lang w:val="en-US" w:eastAsia="zh-CN"/>
              </w:rPr>
              <w:t>0.8</w:t>
            </w:r>
          </w:p>
        </w:tc>
        <w:tc>
          <w:tcPr>
            <w:tcW w:w="1274" w:type="dxa"/>
            <w:vAlign w:val="center"/>
          </w:tcPr>
          <w:p w14:paraId="7C1D7673">
            <w:pPr>
              <w:pStyle w:val="18"/>
              <w:spacing w:before="34" w:line="222" w:lineRule="auto"/>
              <w:ind w:left="134"/>
              <w:jc w:val="center"/>
              <w:rPr>
                <w:rFonts w:hint="default" w:ascii="Times New Roman" w:hAnsi="Times New Roman" w:eastAsia="仿宋" w:cs="Times New Roman"/>
                <w:spacing w:val="-2"/>
                <w:lang w:val="en-US" w:eastAsia="zh-CN"/>
              </w:rPr>
            </w:pPr>
            <w:r>
              <w:rPr>
                <w:rFonts w:hint="default" w:ascii="Times New Roman" w:hAnsi="Times New Roman" w:eastAsia="仿宋" w:cs="Times New Roman"/>
                <w:spacing w:val="-2"/>
                <w:lang w:val="en-US" w:eastAsia="zh-CN"/>
              </w:rPr>
              <w:t>0.2</w:t>
            </w:r>
          </w:p>
        </w:tc>
        <w:tc>
          <w:tcPr>
            <w:tcW w:w="2090" w:type="dxa"/>
            <w:vMerge w:val="continue"/>
            <w:vAlign w:val="center"/>
          </w:tcPr>
          <w:p w14:paraId="56A542C5">
            <w:pPr>
              <w:pStyle w:val="18"/>
              <w:spacing w:before="34" w:line="222" w:lineRule="auto"/>
              <w:ind w:left="134"/>
              <w:jc w:val="center"/>
              <w:rPr>
                <w:rFonts w:hint="default" w:ascii="Times New Roman" w:hAnsi="Times New Roman" w:eastAsia="仿宋" w:cs="Times New Roman"/>
                <w:spacing w:val="-2"/>
              </w:rPr>
            </w:pPr>
          </w:p>
        </w:tc>
      </w:tr>
      <w:tr w14:paraId="742995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3" w:hRule="atLeast"/>
          <w:jc w:val="center"/>
        </w:trPr>
        <w:tc>
          <w:tcPr>
            <w:tcW w:w="679" w:type="dxa"/>
            <w:vAlign w:val="center"/>
          </w:tcPr>
          <w:p w14:paraId="5CDE58FD">
            <w:pPr>
              <w:pStyle w:val="18"/>
              <w:spacing w:before="34" w:line="222" w:lineRule="auto"/>
              <w:ind w:left="134"/>
              <w:jc w:val="center"/>
              <w:rPr>
                <w:rFonts w:hint="default" w:ascii="Times New Roman" w:hAnsi="Times New Roman" w:eastAsia="仿宋" w:cs="Times New Roman"/>
                <w:spacing w:val="-2"/>
              </w:rPr>
            </w:pPr>
            <w:r>
              <w:rPr>
                <w:rFonts w:hint="default" w:ascii="Times New Roman" w:hAnsi="Times New Roman" w:eastAsia="仿宋" w:cs="Times New Roman"/>
                <w:spacing w:val="-2"/>
              </w:rPr>
              <w:t>4</w:t>
            </w:r>
          </w:p>
        </w:tc>
        <w:tc>
          <w:tcPr>
            <w:tcW w:w="1843" w:type="dxa"/>
            <w:vAlign w:val="center"/>
          </w:tcPr>
          <w:p w14:paraId="2DE7C07A">
            <w:pPr>
              <w:pStyle w:val="18"/>
              <w:spacing w:before="34" w:line="222" w:lineRule="auto"/>
              <w:ind w:left="134"/>
              <w:jc w:val="center"/>
              <w:rPr>
                <w:rFonts w:hint="default" w:ascii="Times New Roman" w:hAnsi="Times New Roman" w:eastAsia="仿宋" w:cs="Times New Roman"/>
                <w:spacing w:val="-2"/>
              </w:rPr>
            </w:pPr>
            <w:r>
              <w:rPr>
                <w:rFonts w:hint="default" w:ascii="Times New Roman" w:hAnsi="Times New Roman" w:eastAsia="仿宋" w:cs="Times New Roman"/>
                <w:spacing w:val="-2"/>
              </w:rPr>
              <w:t>废水基清洗剂</w:t>
            </w:r>
          </w:p>
        </w:tc>
        <w:tc>
          <w:tcPr>
            <w:tcW w:w="1559" w:type="dxa"/>
            <w:vAlign w:val="center"/>
          </w:tcPr>
          <w:p w14:paraId="191F28EE">
            <w:pPr>
              <w:pStyle w:val="18"/>
              <w:spacing w:before="34" w:line="222" w:lineRule="auto"/>
              <w:ind w:left="134"/>
              <w:jc w:val="center"/>
              <w:rPr>
                <w:rFonts w:hint="default" w:ascii="Times New Roman" w:hAnsi="Times New Roman" w:eastAsia="仿宋" w:cs="Times New Roman"/>
                <w:spacing w:val="-2"/>
              </w:rPr>
            </w:pPr>
            <w:r>
              <w:rPr>
                <w:rFonts w:hint="default" w:ascii="Times New Roman" w:hAnsi="Times New Roman" w:eastAsia="仿宋" w:cs="Times New Roman"/>
                <w:spacing w:val="-2"/>
              </w:rPr>
              <w:t>200L/带盖铁桶</w:t>
            </w:r>
          </w:p>
        </w:tc>
        <w:tc>
          <w:tcPr>
            <w:tcW w:w="1417" w:type="dxa"/>
            <w:vAlign w:val="center"/>
          </w:tcPr>
          <w:p w14:paraId="11CB72CF">
            <w:pPr>
              <w:pStyle w:val="18"/>
              <w:spacing w:before="34" w:line="222" w:lineRule="auto"/>
              <w:ind w:left="134"/>
              <w:jc w:val="center"/>
              <w:rPr>
                <w:rFonts w:hint="default" w:ascii="Times New Roman" w:hAnsi="Times New Roman" w:eastAsia="仿宋" w:cs="Times New Roman"/>
                <w:spacing w:val="-2"/>
                <w:lang w:val="en-US" w:eastAsia="zh-CN"/>
              </w:rPr>
            </w:pPr>
            <w:r>
              <w:rPr>
                <w:rFonts w:hint="default" w:ascii="Times New Roman" w:hAnsi="Times New Roman" w:eastAsia="仿宋" w:cs="Times New Roman"/>
                <w:spacing w:val="-2"/>
                <w:lang w:val="en-US" w:eastAsia="zh-CN"/>
              </w:rPr>
              <w:t>0.1</w:t>
            </w:r>
          </w:p>
        </w:tc>
        <w:tc>
          <w:tcPr>
            <w:tcW w:w="1274" w:type="dxa"/>
            <w:vAlign w:val="center"/>
          </w:tcPr>
          <w:p w14:paraId="1327E087">
            <w:pPr>
              <w:pStyle w:val="18"/>
              <w:spacing w:before="34" w:line="222" w:lineRule="auto"/>
              <w:ind w:left="134"/>
              <w:jc w:val="center"/>
              <w:rPr>
                <w:rFonts w:hint="default" w:ascii="Times New Roman" w:hAnsi="Times New Roman" w:eastAsia="仿宋" w:cs="Times New Roman"/>
                <w:spacing w:val="-2"/>
                <w:lang w:val="en-US" w:eastAsia="zh-CN"/>
              </w:rPr>
            </w:pPr>
            <w:r>
              <w:rPr>
                <w:rFonts w:hint="default" w:ascii="Times New Roman" w:hAnsi="Times New Roman" w:eastAsia="仿宋" w:cs="Times New Roman"/>
                <w:spacing w:val="-2"/>
                <w:lang w:val="en-US" w:eastAsia="zh-CN"/>
              </w:rPr>
              <w:t>0.04</w:t>
            </w:r>
          </w:p>
        </w:tc>
        <w:tc>
          <w:tcPr>
            <w:tcW w:w="2090" w:type="dxa"/>
            <w:vMerge w:val="continue"/>
            <w:vAlign w:val="center"/>
          </w:tcPr>
          <w:p w14:paraId="55038185">
            <w:pPr>
              <w:pStyle w:val="18"/>
              <w:spacing w:before="34" w:line="222" w:lineRule="auto"/>
              <w:ind w:left="134"/>
              <w:jc w:val="center"/>
              <w:rPr>
                <w:rFonts w:hint="default" w:ascii="Times New Roman" w:hAnsi="Times New Roman" w:eastAsia="仿宋" w:cs="Times New Roman"/>
                <w:spacing w:val="-2"/>
              </w:rPr>
            </w:pPr>
          </w:p>
        </w:tc>
      </w:tr>
      <w:tr w14:paraId="322EEA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0" w:hRule="atLeast"/>
          <w:jc w:val="center"/>
        </w:trPr>
        <w:tc>
          <w:tcPr>
            <w:tcW w:w="679" w:type="dxa"/>
            <w:vAlign w:val="center"/>
          </w:tcPr>
          <w:p w14:paraId="102AD869">
            <w:pPr>
              <w:pStyle w:val="18"/>
              <w:spacing w:before="34" w:line="222" w:lineRule="auto"/>
              <w:ind w:left="134"/>
              <w:jc w:val="center"/>
              <w:rPr>
                <w:rFonts w:hint="default" w:ascii="Times New Roman" w:hAnsi="Times New Roman" w:eastAsia="仿宋" w:cs="Times New Roman"/>
                <w:spacing w:val="-2"/>
              </w:rPr>
            </w:pPr>
            <w:r>
              <w:rPr>
                <w:rFonts w:hint="default" w:ascii="Times New Roman" w:hAnsi="Times New Roman" w:eastAsia="仿宋" w:cs="Times New Roman"/>
                <w:spacing w:val="-2"/>
              </w:rPr>
              <w:t>5</w:t>
            </w:r>
          </w:p>
        </w:tc>
        <w:tc>
          <w:tcPr>
            <w:tcW w:w="1843" w:type="dxa"/>
            <w:vAlign w:val="center"/>
          </w:tcPr>
          <w:p w14:paraId="0E0F068B">
            <w:pPr>
              <w:pStyle w:val="18"/>
              <w:spacing w:before="34" w:line="222" w:lineRule="auto"/>
              <w:ind w:left="134"/>
              <w:jc w:val="center"/>
              <w:rPr>
                <w:rFonts w:hint="default" w:ascii="Times New Roman" w:hAnsi="Times New Roman" w:eastAsia="仿宋" w:cs="Times New Roman"/>
                <w:spacing w:val="-2"/>
              </w:rPr>
            </w:pPr>
            <w:r>
              <w:rPr>
                <w:rFonts w:hint="default" w:ascii="Times New Roman" w:hAnsi="Times New Roman" w:eastAsia="仿宋" w:cs="Times New Roman"/>
                <w:spacing w:val="-2"/>
              </w:rPr>
              <w:t>废塑料包装桶</w:t>
            </w:r>
          </w:p>
        </w:tc>
        <w:tc>
          <w:tcPr>
            <w:tcW w:w="1559" w:type="dxa"/>
            <w:vAlign w:val="center"/>
          </w:tcPr>
          <w:p w14:paraId="4034289F">
            <w:pPr>
              <w:pStyle w:val="18"/>
              <w:spacing w:before="34" w:line="222" w:lineRule="auto"/>
              <w:ind w:left="134"/>
              <w:jc w:val="center"/>
              <w:rPr>
                <w:rFonts w:hint="default" w:ascii="Times New Roman" w:hAnsi="Times New Roman" w:eastAsia="仿宋" w:cs="Times New Roman"/>
                <w:spacing w:val="-2"/>
              </w:rPr>
            </w:pPr>
            <w:r>
              <w:rPr>
                <w:rFonts w:hint="default" w:ascii="Times New Roman" w:hAnsi="Times New Roman" w:eastAsia="仿宋" w:cs="Times New Roman"/>
                <w:spacing w:val="-2"/>
              </w:rPr>
              <w:t>/</w:t>
            </w:r>
          </w:p>
        </w:tc>
        <w:tc>
          <w:tcPr>
            <w:tcW w:w="1417" w:type="dxa"/>
            <w:vAlign w:val="center"/>
          </w:tcPr>
          <w:p w14:paraId="610BD6D6">
            <w:pPr>
              <w:pStyle w:val="18"/>
              <w:spacing w:before="34" w:line="222" w:lineRule="auto"/>
              <w:ind w:left="134"/>
              <w:jc w:val="center"/>
              <w:rPr>
                <w:rFonts w:hint="default" w:ascii="Times New Roman" w:hAnsi="Times New Roman" w:eastAsia="仿宋" w:cs="Times New Roman"/>
                <w:spacing w:val="-2"/>
                <w:lang w:val="en-US" w:eastAsia="zh-CN"/>
              </w:rPr>
            </w:pPr>
            <w:r>
              <w:rPr>
                <w:rFonts w:hint="default" w:ascii="Times New Roman" w:hAnsi="Times New Roman" w:eastAsia="仿宋" w:cs="Times New Roman"/>
                <w:spacing w:val="-2"/>
                <w:lang w:val="en-US" w:eastAsia="zh-CN"/>
              </w:rPr>
              <w:t>0.6</w:t>
            </w:r>
          </w:p>
        </w:tc>
        <w:tc>
          <w:tcPr>
            <w:tcW w:w="1274" w:type="dxa"/>
            <w:vAlign w:val="center"/>
          </w:tcPr>
          <w:p w14:paraId="65F87FD4">
            <w:pPr>
              <w:pStyle w:val="18"/>
              <w:spacing w:before="34" w:line="222" w:lineRule="auto"/>
              <w:ind w:left="134"/>
              <w:jc w:val="center"/>
              <w:rPr>
                <w:rFonts w:hint="default" w:ascii="Times New Roman" w:hAnsi="Times New Roman" w:eastAsia="仿宋" w:cs="Times New Roman"/>
                <w:spacing w:val="-2"/>
                <w:lang w:val="en-US" w:eastAsia="zh-CN"/>
              </w:rPr>
            </w:pPr>
            <w:r>
              <w:rPr>
                <w:rFonts w:hint="default" w:ascii="Times New Roman" w:hAnsi="Times New Roman" w:eastAsia="仿宋" w:cs="Times New Roman"/>
                <w:spacing w:val="-2"/>
                <w:lang w:val="en-US" w:eastAsia="zh-CN"/>
              </w:rPr>
              <w:t>0.6</w:t>
            </w:r>
          </w:p>
        </w:tc>
        <w:tc>
          <w:tcPr>
            <w:tcW w:w="2090" w:type="dxa"/>
            <w:vMerge w:val="continue"/>
            <w:vAlign w:val="center"/>
          </w:tcPr>
          <w:p w14:paraId="23812B25">
            <w:pPr>
              <w:pStyle w:val="18"/>
              <w:spacing w:before="34" w:line="222" w:lineRule="auto"/>
              <w:ind w:left="134"/>
              <w:jc w:val="center"/>
              <w:rPr>
                <w:rFonts w:hint="default" w:ascii="Times New Roman" w:hAnsi="Times New Roman" w:eastAsia="仿宋" w:cs="Times New Roman"/>
                <w:spacing w:val="-2"/>
              </w:rPr>
            </w:pPr>
          </w:p>
        </w:tc>
      </w:tr>
      <w:tr w14:paraId="2D142C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0" w:hRule="atLeast"/>
          <w:jc w:val="center"/>
        </w:trPr>
        <w:tc>
          <w:tcPr>
            <w:tcW w:w="679" w:type="dxa"/>
            <w:vAlign w:val="center"/>
          </w:tcPr>
          <w:p w14:paraId="68E44D92">
            <w:pPr>
              <w:pStyle w:val="18"/>
              <w:spacing w:before="34" w:line="222" w:lineRule="auto"/>
              <w:ind w:left="134"/>
              <w:jc w:val="center"/>
              <w:rPr>
                <w:rFonts w:hint="default" w:ascii="Times New Roman" w:hAnsi="Times New Roman" w:eastAsia="仿宋" w:cs="Times New Roman"/>
                <w:spacing w:val="-2"/>
                <w:lang w:val="en-US" w:eastAsia="zh-CN"/>
              </w:rPr>
            </w:pPr>
            <w:r>
              <w:rPr>
                <w:rFonts w:hint="default" w:ascii="Times New Roman" w:hAnsi="Times New Roman" w:eastAsia="仿宋" w:cs="Times New Roman"/>
                <w:spacing w:val="-2"/>
                <w:lang w:val="en-US" w:eastAsia="zh-CN"/>
              </w:rPr>
              <w:t>6</w:t>
            </w:r>
          </w:p>
        </w:tc>
        <w:tc>
          <w:tcPr>
            <w:tcW w:w="1843" w:type="dxa"/>
            <w:vAlign w:val="center"/>
          </w:tcPr>
          <w:p w14:paraId="759F94A7">
            <w:pPr>
              <w:pStyle w:val="18"/>
              <w:spacing w:before="34" w:line="222" w:lineRule="auto"/>
              <w:ind w:left="134"/>
              <w:jc w:val="center"/>
              <w:rPr>
                <w:rFonts w:hint="default" w:ascii="Times New Roman" w:hAnsi="Times New Roman" w:eastAsia="仿宋" w:cs="Times New Roman"/>
                <w:spacing w:val="-2"/>
                <w:lang w:val="en-US" w:eastAsia="zh-CN"/>
              </w:rPr>
            </w:pPr>
            <w:r>
              <w:rPr>
                <w:rFonts w:hint="default" w:ascii="Times New Roman" w:hAnsi="Times New Roman" w:eastAsia="仿宋" w:cs="Times New Roman"/>
                <w:spacing w:val="-2"/>
                <w:lang w:val="en-US" w:eastAsia="zh-CN"/>
              </w:rPr>
              <w:t>废油</w:t>
            </w:r>
          </w:p>
        </w:tc>
        <w:tc>
          <w:tcPr>
            <w:tcW w:w="1559" w:type="dxa"/>
            <w:vAlign w:val="center"/>
          </w:tcPr>
          <w:p w14:paraId="7173FEEE">
            <w:pPr>
              <w:pStyle w:val="18"/>
              <w:spacing w:before="34" w:line="222" w:lineRule="auto"/>
              <w:ind w:left="134"/>
              <w:jc w:val="center"/>
              <w:rPr>
                <w:rFonts w:hint="default" w:ascii="Times New Roman" w:hAnsi="Times New Roman" w:eastAsia="仿宋" w:cs="Times New Roman"/>
                <w:spacing w:val="-2"/>
              </w:rPr>
            </w:pPr>
            <w:r>
              <w:rPr>
                <w:rFonts w:hint="default" w:ascii="Times New Roman" w:hAnsi="Times New Roman" w:eastAsia="仿宋" w:cs="Times New Roman"/>
                <w:spacing w:val="-2"/>
              </w:rPr>
              <w:t>200L/带盖铁桶</w:t>
            </w:r>
          </w:p>
        </w:tc>
        <w:tc>
          <w:tcPr>
            <w:tcW w:w="1417" w:type="dxa"/>
            <w:vAlign w:val="center"/>
          </w:tcPr>
          <w:p w14:paraId="32105A9D">
            <w:pPr>
              <w:pStyle w:val="18"/>
              <w:spacing w:before="34" w:line="222" w:lineRule="auto"/>
              <w:ind w:left="134"/>
              <w:jc w:val="center"/>
              <w:rPr>
                <w:rFonts w:hint="default" w:ascii="Times New Roman" w:hAnsi="Times New Roman" w:eastAsia="仿宋" w:cs="Times New Roman"/>
                <w:spacing w:val="-2"/>
                <w:lang w:val="en-US" w:eastAsia="zh-CN"/>
              </w:rPr>
            </w:pPr>
            <w:r>
              <w:rPr>
                <w:rFonts w:hint="default" w:ascii="Times New Roman" w:hAnsi="Times New Roman" w:eastAsia="仿宋" w:cs="Times New Roman"/>
                <w:spacing w:val="-2"/>
                <w:lang w:val="en-US" w:eastAsia="zh-CN"/>
              </w:rPr>
              <w:t>0.3</w:t>
            </w:r>
          </w:p>
        </w:tc>
        <w:tc>
          <w:tcPr>
            <w:tcW w:w="1274" w:type="dxa"/>
            <w:vAlign w:val="center"/>
          </w:tcPr>
          <w:p w14:paraId="556AC46D">
            <w:pPr>
              <w:pStyle w:val="18"/>
              <w:spacing w:before="34" w:line="222" w:lineRule="auto"/>
              <w:ind w:left="134"/>
              <w:jc w:val="center"/>
              <w:rPr>
                <w:rFonts w:hint="default" w:ascii="Times New Roman" w:hAnsi="Times New Roman" w:eastAsia="仿宋" w:cs="Times New Roman"/>
                <w:spacing w:val="-2"/>
                <w:lang w:val="en-US" w:eastAsia="zh-CN"/>
              </w:rPr>
            </w:pPr>
            <w:r>
              <w:rPr>
                <w:rFonts w:hint="default" w:ascii="Times New Roman" w:hAnsi="Times New Roman" w:eastAsia="仿宋" w:cs="Times New Roman"/>
                <w:spacing w:val="-2"/>
                <w:lang w:val="en-US" w:eastAsia="zh-CN"/>
              </w:rPr>
              <w:t>0.3</w:t>
            </w:r>
          </w:p>
        </w:tc>
        <w:tc>
          <w:tcPr>
            <w:tcW w:w="2090" w:type="dxa"/>
            <w:vMerge w:val="continue"/>
            <w:vAlign w:val="center"/>
          </w:tcPr>
          <w:p w14:paraId="43A5DB15">
            <w:pPr>
              <w:pStyle w:val="18"/>
              <w:spacing w:before="34" w:line="222" w:lineRule="auto"/>
              <w:ind w:left="134"/>
              <w:jc w:val="center"/>
              <w:rPr>
                <w:rFonts w:hint="default" w:ascii="Times New Roman" w:hAnsi="Times New Roman" w:eastAsia="仿宋" w:cs="Times New Roman"/>
                <w:spacing w:val="-2"/>
              </w:rPr>
            </w:pPr>
          </w:p>
        </w:tc>
      </w:tr>
    </w:tbl>
    <w:p w14:paraId="500DEFAC">
      <w:pPr>
        <w:pStyle w:val="8"/>
        <w:spacing w:line="381" w:lineRule="auto"/>
      </w:pPr>
    </w:p>
    <w:p w14:paraId="4755AE44">
      <w:pPr>
        <w:pStyle w:val="4"/>
        <w:widowControl w:val="0"/>
        <w:kinsoku/>
        <w:autoSpaceDE/>
        <w:autoSpaceDN/>
        <w:adjustRightInd/>
        <w:snapToGrid/>
        <w:spacing w:before="0" w:beforeLines="-2147483648" w:beforeAutospacing="0" w:after="0" w:afterLines="-2147483648" w:afterAutospacing="0" w:line="360" w:lineRule="auto"/>
        <w:ind w:firstLine="0" w:firstLineChars="0"/>
        <w:jc w:val="both"/>
        <w:textAlignment w:val="auto"/>
        <w:rPr>
          <w:rFonts w:ascii="Times New Roman" w:hAnsi="Times New Roman" w:eastAsia="黑体" w:cs="Times New Roman"/>
          <w:b w:val="0"/>
          <w:bCs/>
          <w:snapToGrid/>
          <w:color w:val="000000"/>
          <w:sz w:val="28"/>
          <w:szCs w:val="44"/>
          <w:lang w:eastAsia="zh-CN"/>
        </w:rPr>
      </w:pPr>
      <w:bookmarkStart w:id="54" w:name="bookmark19"/>
      <w:bookmarkEnd w:id="54"/>
      <w:bookmarkStart w:id="55" w:name="_Toc16291"/>
      <w:r>
        <w:rPr>
          <w:rFonts w:ascii="Times New Roman" w:hAnsi="Times New Roman" w:eastAsia="黑体" w:cs="Times New Roman"/>
          <w:b w:val="0"/>
          <w:bCs/>
          <w:snapToGrid/>
          <w:color w:val="000000"/>
          <w:sz w:val="28"/>
          <w:szCs w:val="44"/>
          <w:lang w:eastAsia="zh-CN"/>
        </w:rPr>
        <w:t>3.环境风险评估与风险受体情况</w:t>
      </w:r>
      <w:bookmarkEnd w:id="55"/>
    </w:p>
    <w:p w14:paraId="7CFE2DBE">
      <w:pPr>
        <w:pStyle w:val="5"/>
        <w:keepNext/>
        <w:keepLines/>
        <w:widowControl w:val="0"/>
        <w:numPr>
          <w:ilvl w:val="1"/>
          <w:numId w:val="0"/>
        </w:numPr>
        <w:kinsoku/>
        <w:autoSpaceDE/>
        <w:autoSpaceDN/>
        <w:adjustRightInd/>
        <w:snapToGrid/>
        <w:ind w:leftChars="200"/>
        <w:jc w:val="both"/>
        <w:textAlignment w:val="auto"/>
      </w:pPr>
      <w:bookmarkStart w:id="56" w:name="bookmark21"/>
      <w:bookmarkEnd w:id="56"/>
      <w:bookmarkStart w:id="57" w:name="_Toc18457"/>
      <w:r>
        <w:rPr>
          <w:rFonts w:ascii="Times New Roman" w:hAnsi="Times New Roman" w:eastAsia="黑体" w:cs="Times New Roman"/>
          <w:bCs/>
          <w:smallCaps w:val="0"/>
          <w:snapToGrid/>
          <w:color w:val="000000"/>
          <w:kern w:val="2"/>
          <w:szCs w:val="32"/>
          <w:lang w:eastAsia="zh-CN"/>
        </w:rPr>
        <w:t>3.1环境风险源辨识与风险评估</w:t>
      </w:r>
      <w:bookmarkEnd w:id="57"/>
    </w:p>
    <w:p w14:paraId="5BB2FC3E">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《天津海晶塑料制品有限公司环境风险评估报告》的主要内容如下：</w:t>
      </w:r>
    </w:p>
    <w:p w14:paraId="2BD68B3C">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1）通过对企业原辅材料储存、使用情况，“三废”污染物产生的情况的确定以及对相关化学物质的理化性质分析判断。最后按照《企业突发环境事件风险分级方法》HJ941-2018中附录A突发环境事件风险物质及临界量清单识别出环境风险物质并判断风险单元，风险源分布见附图5。</w:t>
      </w:r>
    </w:p>
    <w:p w14:paraId="03421277">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（2）本企业所涉及含环境风险物质为：水性墨（环境风险成分：乙醇，规格为20kg/桶）。</w:t>
      </w:r>
    </w:p>
    <w:p w14:paraId="15005B00">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另外企业产生并暂存于对应危废暂存间的危险废物中，涉及到环境风险物质是：废水基清洗剂（考虑其是多次循环清洗水性油墨产生的废液，环境风险成分：CODcr浓度≥10000mg/L的有机废液，规格200L/桶）</w:t>
      </w:r>
      <w:r>
        <w:rPr>
          <w:rFonts w:hint="eastAsia" w:ascii="Times New Roman" w:hAnsi="Times New Roman" w:eastAsia="仿宋_GB2312" w:cs="Times New Roman"/>
          <w:snapToGrid/>
          <w:color w:val="000000"/>
          <w:kern w:val="2"/>
          <w:sz w:val="28"/>
          <w:szCs w:val="28"/>
          <w:lang w:eastAsia="zh-CN"/>
        </w:rPr>
        <w:t>、</w:t>
      </w:r>
      <w:r>
        <w:rPr>
          <w:rFonts w:hint="eastAsia" w:ascii="Times New Roman" w:hAnsi="Times New Roman" w:eastAsia="仿宋_GB2312" w:cs="Times New Roman"/>
          <w:snapToGrid/>
          <w:color w:val="000000"/>
          <w:kern w:val="2"/>
          <w:sz w:val="28"/>
          <w:szCs w:val="28"/>
          <w:lang w:val="en-US" w:eastAsia="zh-CN"/>
        </w:rPr>
        <w:t>废油（车辆及其它机械维修过程中产生的废发动机油、制动器油、自动变速器油、齿轮油等废润滑油，</w:t>
      </w:r>
      <w:r>
        <w:rPr>
          <w:rFonts w:hint="eastAsia" w:ascii="Times New Roman" w:hAnsi="Times New Roman" w:eastAsia="仿宋_GB2312" w:cs="Times New Roman"/>
          <w:snapToGrid/>
          <w:color w:val="000000"/>
          <w:kern w:val="2"/>
          <w:sz w:val="28"/>
          <w:szCs w:val="28"/>
          <w:lang w:eastAsia="zh-CN"/>
        </w:rPr>
        <w:t>规格200L/桶）</w:t>
      </w:r>
      <w:r>
        <w:rPr>
          <w:rFonts w:hint="default" w:ascii="Times New Roman" w:hAnsi="Times New Roman" w:eastAsia="仿宋_GB2312" w:cs="Times New Roman"/>
          <w:snapToGrid/>
          <w:color w:val="000000"/>
          <w:kern w:val="2"/>
          <w:sz w:val="28"/>
          <w:szCs w:val="28"/>
          <w:lang w:eastAsia="zh-CN"/>
        </w:rPr>
        <w:t>。</w:t>
      </w:r>
    </w:p>
    <w:p w14:paraId="52C54FFF">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（3）环境风险单元的识别：通过对企业存在环境风险的物质识别及分析，可以判断出企业潜在环境风险单元为吹膜车间内印刷区域、3#库房内水性油墨储存区域、危废暂存间；环保处理设施。</w:t>
      </w:r>
    </w:p>
    <w:p w14:paraId="344E3457">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（4）分析本企业可能潜在的环境风险，主要包括物料容器泄漏风险；塑料原材料发生的火灾事故风险；环保处理设施；非正常工况</w:t>
      </w:r>
      <w:r>
        <w:rPr>
          <w:rFonts w:hint="eastAsia"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eastAsia="zh-CN"/>
        </w:rPr>
        <w:t>通讯或运输系统故障；各种自然灾害、极端天气或不利气象条件引发的环境风险（主要为暴雨灾害）。</w:t>
      </w:r>
    </w:p>
    <w:p w14:paraId="61E30EDA">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highlight w:val="yellow"/>
          <w:lang w:val="en-US" w:eastAsia="en-US"/>
        </w:rPr>
      </w:pPr>
      <w:r>
        <w:rPr>
          <w:rFonts w:hint="default" w:ascii="Times New Roman" w:hAnsi="Times New Roman" w:eastAsia="仿宋_GB2312" w:cs="Times New Roman"/>
          <w:snapToGrid/>
          <w:color w:val="000000"/>
          <w:kern w:val="2"/>
          <w:sz w:val="28"/>
          <w:szCs w:val="28"/>
          <w:lang w:val="en-US" w:eastAsia="en-US"/>
        </w:rPr>
        <w:t>（5）</w:t>
      </w:r>
      <w:r>
        <w:rPr>
          <w:rFonts w:hint="default" w:ascii="Times New Roman" w:hAnsi="Times New Roman" w:eastAsia="仿宋_GB2312" w:cs="Times New Roman"/>
          <w:snapToGrid/>
          <w:color w:val="000000"/>
          <w:kern w:val="2"/>
          <w:sz w:val="28"/>
          <w:szCs w:val="28"/>
          <w:highlight w:val="none"/>
          <w:lang w:val="en-US" w:eastAsia="en-US"/>
        </w:rPr>
        <w:t>确认企业周围500m范围内人口分布，确认本企业周边5km范围内大气环境受体，确认下游10km水环境受体情况。</w:t>
      </w:r>
    </w:p>
    <w:p w14:paraId="44F33DA1">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val="en-US" w:eastAsia="en-US"/>
        </w:rPr>
      </w:pPr>
      <w:r>
        <w:rPr>
          <w:rFonts w:hint="default" w:ascii="Times New Roman" w:hAnsi="Times New Roman" w:eastAsia="仿宋_GB2312" w:cs="Times New Roman"/>
          <w:snapToGrid/>
          <w:color w:val="000000"/>
          <w:kern w:val="2"/>
          <w:sz w:val="28"/>
          <w:szCs w:val="28"/>
          <w:lang w:val="en-US" w:eastAsia="en-US"/>
        </w:rPr>
        <w:t>（6）对各个环境风险单元的防控设施建设及防控措施进行分析。</w:t>
      </w:r>
    </w:p>
    <w:p w14:paraId="5EFC0765">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val="en-US" w:eastAsia="en-US"/>
        </w:rPr>
      </w:pPr>
      <w:r>
        <w:rPr>
          <w:rFonts w:hint="default" w:ascii="Times New Roman" w:hAnsi="Times New Roman" w:eastAsia="仿宋_GB2312" w:cs="Times New Roman"/>
          <w:snapToGrid/>
          <w:color w:val="000000"/>
          <w:kern w:val="2"/>
          <w:sz w:val="28"/>
          <w:szCs w:val="28"/>
          <w:lang w:val="en-US" w:eastAsia="en-US"/>
        </w:rPr>
        <w:t>（7）参照《企业突发环境事件风险分级方法》（HJ941-2018）中的评估项目对企业的生产工艺与环境风险控制水平进行评估。对生产工艺进行评估、对大气环境风险控制水平及受体敏感程度进行评估、对水环境风险控制水平及受体敏感程度进行评估。最后确定企业环境风险等级最终表征为一般[一般-大气（Q0）+一般-水（Q0）]。</w:t>
      </w:r>
    </w:p>
    <w:p w14:paraId="5605555C">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val="en-US" w:eastAsia="en-US"/>
        </w:rPr>
      </w:pPr>
      <w:r>
        <w:rPr>
          <w:rFonts w:hint="default" w:ascii="Times New Roman" w:hAnsi="Times New Roman" w:eastAsia="仿宋_GB2312" w:cs="Times New Roman"/>
          <w:snapToGrid/>
          <w:color w:val="000000"/>
          <w:kern w:val="2"/>
          <w:sz w:val="28"/>
          <w:szCs w:val="28"/>
          <w:lang w:val="en-US" w:eastAsia="en-US"/>
        </w:rPr>
        <w:t>（8）对各种可能发生的突发环境事件情景源强进行分析。</w:t>
      </w:r>
    </w:p>
    <w:p w14:paraId="4E6D330F">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val="en-US" w:eastAsia="en-US"/>
        </w:rPr>
      </w:pPr>
      <w:r>
        <w:rPr>
          <w:rFonts w:hint="default" w:ascii="Times New Roman" w:hAnsi="Times New Roman" w:eastAsia="仿宋_GB2312" w:cs="Times New Roman"/>
          <w:snapToGrid/>
          <w:color w:val="000000"/>
          <w:kern w:val="2"/>
          <w:sz w:val="28"/>
          <w:szCs w:val="28"/>
          <w:lang w:val="en-US" w:eastAsia="en-US"/>
        </w:rPr>
        <w:t>（9）最后分析现有环境风险防控和应急措施的差距，从环境风险管理制度建设情况、环评及批复文件的各项环境风险防控和应急措施落实情况、职工环境风险和环境应急管理宣传和培训情况、突发环境事件信息报告制度及执行情况等四方面进行分析；并对应急资源调查工作内容进行总结。</w:t>
      </w:r>
    </w:p>
    <w:p w14:paraId="0E8F7B06">
      <w:pPr>
        <w:pStyle w:val="5"/>
        <w:keepNext/>
        <w:keepLines/>
        <w:widowControl w:val="0"/>
        <w:numPr>
          <w:ilvl w:val="1"/>
          <w:numId w:val="0"/>
        </w:numPr>
        <w:kinsoku/>
        <w:autoSpaceDE/>
        <w:autoSpaceDN/>
        <w:adjustRightInd/>
        <w:snapToGrid/>
        <w:ind w:leftChars="200"/>
        <w:jc w:val="both"/>
        <w:textAlignment w:val="auto"/>
        <w:rPr>
          <w:rFonts w:ascii="Times New Roman" w:hAnsi="Times New Roman" w:eastAsia="黑体" w:cs="Times New Roman"/>
          <w:bCs/>
          <w:smallCaps w:val="0"/>
          <w:snapToGrid/>
          <w:color w:val="000000"/>
          <w:kern w:val="2"/>
          <w:szCs w:val="32"/>
          <w:lang w:eastAsia="zh-CN"/>
        </w:rPr>
      </w:pPr>
      <w:bookmarkStart w:id="58" w:name="bookmark23"/>
      <w:bookmarkEnd w:id="58"/>
      <w:bookmarkStart w:id="59" w:name="_Toc26066"/>
      <w:r>
        <w:rPr>
          <w:rFonts w:ascii="Times New Roman" w:hAnsi="Times New Roman" w:eastAsia="黑体" w:cs="Times New Roman"/>
          <w:bCs/>
          <w:smallCaps w:val="0"/>
          <w:snapToGrid/>
          <w:color w:val="000000"/>
          <w:kern w:val="2"/>
          <w:szCs w:val="32"/>
          <w:lang w:eastAsia="zh-CN"/>
        </w:rPr>
        <w:t>3.2环境风险受体情况</w:t>
      </w:r>
      <w:bookmarkEnd w:id="59"/>
    </w:p>
    <w:p w14:paraId="15A8F6A1">
      <w:pPr>
        <w:pStyle w:val="6"/>
        <w:widowControl w:val="0"/>
        <w:numPr>
          <w:ilvl w:val="2"/>
          <w:numId w:val="0"/>
        </w:numPr>
        <w:kinsoku/>
        <w:autoSpaceDE/>
        <w:autoSpaceDN/>
        <w:adjustRightInd/>
        <w:snapToGrid/>
        <w:spacing w:before="0" w:beforeLines="-2147483648" w:beforeAutospacing="0" w:after="0" w:afterLines="-2147483648" w:afterAutospacing="0" w:line="360" w:lineRule="auto"/>
        <w:ind w:leftChars="200"/>
        <w:jc w:val="both"/>
        <w:textAlignment w:val="auto"/>
        <w:rPr>
          <w:rFonts w:hint="eastAsia" w:ascii="Calibri" w:hAnsi="Calibri" w:eastAsia="仿宋" w:cs="Times New Roman"/>
          <w:bCs/>
          <w:snapToGrid/>
          <w:kern w:val="2"/>
          <w:sz w:val="28"/>
          <w:szCs w:val="32"/>
          <w:lang w:eastAsia="zh-CN"/>
        </w:rPr>
      </w:pPr>
      <w:bookmarkStart w:id="60" w:name="_Toc13895"/>
      <w:bookmarkStart w:id="61" w:name="_Toc263"/>
      <w:r>
        <w:rPr>
          <w:rFonts w:hint="eastAsia" w:ascii="Calibri" w:hAnsi="Calibri" w:eastAsia="仿宋" w:cs="Times New Roman"/>
          <w:bCs/>
          <w:snapToGrid/>
          <w:kern w:val="2"/>
          <w:sz w:val="28"/>
          <w:szCs w:val="32"/>
          <w:lang w:eastAsia="zh-CN"/>
        </w:rPr>
        <w:t>3.2.1大气环境风险受体情况</w:t>
      </w:r>
      <w:bookmarkEnd w:id="60"/>
      <w:bookmarkEnd w:id="61"/>
    </w:p>
    <w:p w14:paraId="62F9514D">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center"/>
        <w:textAlignment w:val="auto"/>
        <w:rPr>
          <w:rFonts w:ascii="Times New Roman" w:hAnsi="Times New Roman" w:eastAsia="仿宋_GB2312" w:cs="Times New Roman"/>
          <w:b/>
          <w:bCs/>
          <w:snapToGrid/>
          <w:color w:val="000000"/>
          <w:kern w:val="2"/>
          <w:sz w:val="24"/>
          <w:szCs w:val="22"/>
          <w:lang w:eastAsia="zh-CN"/>
        </w:rPr>
      </w:pPr>
      <w:r>
        <w:rPr>
          <w:rFonts w:ascii="Times New Roman" w:hAnsi="Times New Roman" w:eastAsia="仿宋_GB2312" w:cs="Times New Roman"/>
          <w:b/>
          <w:bCs/>
          <w:snapToGrid/>
          <w:color w:val="000000"/>
          <w:kern w:val="2"/>
          <w:sz w:val="24"/>
          <w:szCs w:val="22"/>
          <w:lang w:eastAsia="zh-CN"/>
        </w:rPr>
        <w:t>表3.2-15km范围环境敏感点受体</w:t>
      </w:r>
    </w:p>
    <w:tbl>
      <w:tblPr>
        <w:tblStyle w:val="13"/>
        <w:tblW w:w="86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80"/>
        <w:gridCol w:w="1368"/>
        <w:gridCol w:w="1080"/>
        <w:gridCol w:w="1416"/>
        <w:gridCol w:w="1524"/>
        <w:gridCol w:w="1080"/>
        <w:gridCol w:w="1081"/>
      </w:tblGrid>
      <w:tr w14:paraId="2CF92D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1"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05F0ACC">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序号</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F2FA39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目标名称</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70E42E6">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方位</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5F45815">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距企业中心距离（</w:t>
            </w:r>
            <w:r>
              <w:rPr>
                <w:rStyle w:val="20"/>
                <w:rFonts w:hint="default" w:ascii="Times New Roman" w:hAnsi="Times New Roman" w:eastAsia="仿宋" w:cs="Times New Roman"/>
                <w:snapToGrid w:val="0"/>
                <w:color w:val="000000"/>
                <w:lang w:val="en-US" w:eastAsia="zh-CN" w:bidi="ar"/>
              </w:rPr>
              <w:t>m</w:t>
            </w:r>
            <w:r>
              <w:rPr>
                <w:rStyle w:val="21"/>
                <w:rFonts w:hint="default" w:ascii="Times New Roman" w:hAnsi="Times New Roman" w:eastAsia="仿宋" w:cs="Times New Roman"/>
                <w:snapToGrid w:val="0"/>
                <w:color w:val="000000"/>
                <w:lang w:val="en-US" w:eastAsia="zh-CN" w:bidi="ar"/>
              </w:rPr>
              <w:t>）</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C01CA31">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人口</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B79F9A7">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功能</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C305A11">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环境保护要素</w:t>
            </w:r>
          </w:p>
        </w:tc>
      </w:tr>
      <w:tr w14:paraId="647D73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B424649">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B07532B">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蓝山花园</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CCCEBA0">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44A748B">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2100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D3A6692">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6000</w:t>
            </w:r>
          </w:p>
        </w:tc>
        <w:tc>
          <w:tcPr>
            <w:tcW w:w="1080"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6C83000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居住区</w:t>
            </w:r>
          </w:p>
        </w:tc>
        <w:tc>
          <w:tcPr>
            <w:tcW w:w="1080"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546B5DFA">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大气</w:t>
            </w:r>
          </w:p>
        </w:tc>
      </w:tr>
      <w:tr w14:paraId="41A740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875260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B8BD767">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紫荆花园</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8EDCC9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5DF44A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2100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C4DC39A">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1100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1C26471">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CD9E81C">
            <w:pPr>
              <w:jc w:val="center"/>
              <w:rPr>
                <w:rFonts w:hint="default" w:ascii="Times New Roman" w:hAnsi="Times New Roman" w:eastAsia="仿宋" w:cs="Times New Roman"/>
                <w:i w:val="0"/>
                <w:iCs w:val="0"/>
                <w:color w:val="000000"/>
                <w:sz w:val="21"/>
                <w:szCs w:val="21"/>
                <w:u w:val="none"/>
              </w:rPr>
            </w:pPr>
          </w:p>
        </w:tc>
      </w:tr>
      <w:tr w14:paraId="7D388C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BFBE79C">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477D40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贻正嘉合</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9155E05">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8EC724D">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2000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3BB1791">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800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9612B2E">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8DCEDFD">
            <w:pPr>
              <w:jc w:val="center"/>
              <w:rPr>
                <w:rFonts w:hint="default" w:ascii="Times New Roman" w:hAnsi="Times New Roman" w:eastAsia="仿宋" w:cs="Times New Roman"/>
                <w:i w:val="0"/>
                <w:iCs w:val="0"/>
                <w:color w:val="000000"/>
                <w:sz w:val="21"/>
                <w:szCs w:val="21"/>
                <w:u w:val="none"/>
              </w:rPr>
            </w:pPr>
          </w:p>
        </w:tc>
      </w:tr>
      <w:tr w14:paraId="4CF8C0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BFEA0C5">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4</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470DC3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欧风家园</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45752CC">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F842369">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1600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F2DA786">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1300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BD2D66A">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794FEF5">
            <w:pPr>
              <w:jc w:val="center"/>
              <w:rPr>
                <w:rFonts w:hint="default" w:ascii="Times New Roman" w:hAnsi="Times New Roman" w:eastAsia="仿宋" w:cs="Times New Roman"/>
                <w:i w:val="0"/>
                <w:iCs w:val="0"/>
                <w:color w:val="000000"/>
                <w:sz w:val="21"/>
                <w:szCs w:val="21"/>
                <w:u w:val="none"/>
              </w:rPr>
            </w:pPr>
          </w:p>
        </w:tc>
      </w:tr>
      <w:tr w14:paraId="474036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768895E">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5</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F346247">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晴景家园</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7AB723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9B40B0A">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1800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C4E75F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1800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1828B87">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C72DFB6">
            <w:pPr>
              <w:jc w:val="center"/>
              <w:rPr>
                <w:rFonts w:hint="default" w:ascii="Times New Roman" w:hAnsi="Times New Roman" w:eastAsia="仿宋" w:cs="Times New Roman"/>
                <w:i w:val="0"/>
                <w:iCs w:val="0"/>
                <w:color w:val="000000"/>
                <w:sz w:val="21"/>
                <w:szCs w:val="21"/>
                <w:u w:val="none"/>
              </w:rPr>
            </w:pPr>
          </w:p>
        </w:tc>
      </w:tr>
      <w:tr w14:paraId="446EA1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5856451">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6</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C25C835">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晓镇家园</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90C5CEE">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F362180">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1900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B33268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2500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8F054DA">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D2F9769">
            <w:pPr>
              <w:jc w:val="center"/>
              <w:rPr>
                <w:rFonts w:hint="default" w:ascii="Times New Roman" w:hAnsi="Times New Roman" w:eastAsia="仿宋" w:cs="Times New Roman"/>
                <w:i w:val="0"/>
                <w:iCs w:val="0"/>
                <w:color w:val="000000"/>
                <w:sz w:val="21"/>
                <w:szCs w:val="21"/>
                <w:u w:val="none"/>
              </w:rPr>
            </w:pPr>
          </w:p>
        </w:tc>
      </w:tr>
      <w:tr w14:paraId="5DF353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E6122C1">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7</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FECEE59">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枫景家园</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113EABD">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DD9ED66">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2100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47D4BF5">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1200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B832288">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E05414E">
            <w:pPr>
              <w:jc w:val="center"/>
              <w:rPr>
                <w:rFonts w:hint="default" w:ascii="Times New Roman" w:hAnsi="Times New Roman" w:eastAsia="仿宋" w:cs="Times New Roman"/>
                <w:i w:val="0"/>
                <w:iCs w:val="0"/>
                <w:color w:val="000000"/>
                <w:sz w:val="21"/>
                <w:szCs w:val="21"/>
                <w:u w:val="none"/>
              </w:rPr>
            </w:pPr>
          </w:p>
        </w:tc>
      </w:tr>
      <w:tr w14:paraId="451140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A8A491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8</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BA8C420">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滨海智谛山</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B051E5A">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C4E256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2300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3F9C1D5">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2700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B54D328">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11B2401">
            <w:pPr>
              <w:jc w:val="center"/>
              <w:rPr>
                <w:rFonts w:hint="default" w:ascii="Times New Roman" w:hAnsi="Times New Roman" w:eastAsia="仿宋" w:cs="Times New Roman"/>
                <w:i w:val="0"/>
                <w:iCs w:val="0"/>
                <w:color w:val="000000"/>
                <w:sz w:val="21"/>
                <w:szCs w:val="21"/>
                <w:u w:val="none"/>
              </w:rPr>
            </w:pPr>
          </w:p>
        </w:tc>
      </w:tr>
      <w:tr w14:paraId="2F806D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28D8ACD">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9</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EC2DC7A">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贻成尚北</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7B94AED">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2F596E1">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2800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864DF2B">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6000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4EDA540">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37A68DB">
            <w:pPr>
              <w:jc w:val="center"/>
              <w:rPr>
                <w:rFonts w:hint="default" w:ascii="Times New Roman" w:hAnsi="Times New Roman" w:eastAsia="仿宋" w:cs="Times New Roman"/>
                <w:i w:val="0"/>
                <w:iCs w:val="0"/>
                <w:color w:val="000000"/>
                <w:sz w:val="21"/>
                <w:szCs w:val="21"/>
                <w:u w:val="none"/>
              </w:rPr>
            </w:pPr>
          </w:p>
        </w:tc>
      </w:tr>
      <w:tr w14:paraId="120E6D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76D1096">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10</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498D1D6">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融科贻景台</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B23689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182D92D">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3300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EFFBEFC">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2500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474F004">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CCB24C4">
            <w:pPr>
              <w:jc w:val="center"/>
              <w:rPr>
                <w:rFonts w:hint="default" w:ascii="Times New Roman" w:hAnsi="Times New Roman" w:eastAsia="仿宋" w:cs="Times New Roman"/>
                <w:i w:val="0"/>
                <w:iCs w:val="0"/>
                <w:color w:val="000000"/>
                <w:sz w:val="21"/>
                <w:szCs w:val="21"/>
                <w:u w:val="none"/>
              </w:rPr>
            </w:pPr>
          </w:p>
        </w:tc>
      </w:tr>
      <w:tr w14:paraId="4860BE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2F8FFF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11</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EECDBB2">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贻成豪庭</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2B9504C">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D36026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3000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E55B3D1">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5200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6B87876">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7161E1B">
            <w:pPr>
              <w:jc w:val="center"/>
              <w:rPr>
                <w:rFonts w:hint="default" w:ascii="Times New Roman" w:hAnsi="Times New Roman" w:eastAsia="仿宋" w:cs="Times New Roman"/>
                <w:i w:val="0"/>
                <w:iCs w:val="0"/>
                <w:color w:val="000000"/>
                <w:sz w:val="21"/>
                <w:szCs w:val="21"/>
                <w:u w:val="none"/>
              </w:rPr>
            </w:pPr>
          </w:p>
        </w:tc>
      </w:tr>
      <w:tr w14:paraId="220320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1FEBFBA">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12</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A713B20">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德景花园</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82E28C0">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17EE109">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3200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79FBEFD">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4000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5806CED">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C939FDB">
            <w:pPr>
              <w:jc w:val="center"/>
              <w:rPr>
                <w:rFonts w:hint="default" w:ascii="Times New Roman" w:hAnsi="Times New Roman" w:eastAsia="仿宋" w:cs="Times New Roman"/>
                <w:i w:val="0"/>
                <w:iCs w:val="0"/>
                <w:color w:val="000000"/>
                <w:sz w:val="21"/>
                <w:szCs w:val="21"/>
                <w:u w:val="none"/>
              </w:rPr>
            </w:pPr>
          </w:p>
        </w:tc>
      </w:tr>
      <w:tr w14:paraId="3ADA1A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1"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1FAC896">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13</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CDFBC37">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万通上北新新家园</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AF88C7D">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6ED45C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3400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51BACDB">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4000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1F23837">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ADFDF5B">
            <w:pPr>
              <w:jc w:val="center"/>
              <w:rPr>
                <w:rFonts w:hint="default" w:ascii="Times New Roman" w:hAnsi="Times New Roman" w:eastAsia="仿宋" w:cs="Times New Roman"/>
                <w:i w:val="0"/>
                <w:iCs w:val="0"/>
                <w:color w:val="000000"/>
                <w:sz w:val="21"/>
                <w:szCs w:val="21"/>
                <w:u w:val="none"/>
              </w:rPr>
            </w:pPr>
          </w:p>
        </w:tc>
      </w:tr>
      <w:tr w14:paraId="5BC3D2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B9D702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14</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D20FC77">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盛星东海岸</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460035B">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1553B1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4100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57757F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3800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4DA775B">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AA6E4D3">
            <w:pPr>
              <w:jc w:val="center"/>
              <w:rPr>
                <w:rFonts w:hint="default" w:ascii="Times New Roman" w:hAnsi="Times New Roman" w:eastAsia="仿宋" w:cs="Times New Roman"/>
                <w:i w:val="0"/>
                <w:iCs w:val="0"/>
                <w:color w:val="000000"/>
                <w:sz w:val="21"/>
                <w:szCs w:val="21"/>
                <w:u w:val="none"/>
              </w:rPr>
            </w:pPr>
          </w:p>
        </w:tc>
      </w:tr>
      <w:tr w14:paraId="234B75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7E75D6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15</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063D831">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融科心怡湾</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1607241">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AF4AE35">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4200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761EF67">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4400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58EA711">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D5B8986">
            <w:pPr>
              <w:jc w:val="center"/>
              <w:rPr>
                <w:rFonts w:hint="default" w:ascii="Times New Roman" w:hAnsi="Times New Roman" w:eastAsia="仿宋" w:cs="Times New Roman"/>
                <w:i w:val="0"/>
                <w:iCs w:val="0"/>
                <w:color w:val="000000"/>
                <w:sz w:val="21"/>
                <w:szCs w:val="21"/>
                <w:u w:val="none"/>
              </w:rPr>
            </w:pPr>
          </w:p>
        </w:tc>
      </w:tr>
      <w:tr w14:paraId="5FCDD0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DB9889A">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16</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81D4029">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中建滨海壹号</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C11E641">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F9EB4A9">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4700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61BD235">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2300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F2D9A5E">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5F67D9A">
            <w:pPr>
              <w:jc w:val="center"/>
              <w:rPr>
                <w:rFonts w:hint="default" w:ascii="Times New Roman" w:hAnsi="Times New Roman" w:eastAsia="仿宋" w:cs="Times New Roman"/>
                <w:i w:val="0"/>
                <w:iCs w:val="0"/>
                <w:color w:val="000000"/>
                <w:sz w:val="21"/>
                <w:szCs w:val="21"/>
                <w:u w:val="none"/>
              </w:rPr>
            </w:pPr>
          </w:p>
        </w:tc>
      </w:tr>
      <w:tr w14:paraId="1AA10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1"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C6859C6">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17</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FCB21D7">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南益名士华庭</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DF1A06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CA7F2CB">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4700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F469EED">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2000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D6B1A87">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CE04F4B">
            <w:pPr>
              <w:jc w:val="center"/>
              <w:rPr>
                <w:rFonts w:hint="default" w:ascii="Times New Roman" w:hAnsi="Times New Roman" w:eastAsia="仿宋" w:cs="Times New Roman"/>
                <w:i w:val="0"/>
                <w:iCs w:val="0"/>
                <w:color w:val="000000"/>
                <w:sz w:val="21"/>
                <w:szCs w:val="21"/>
                <w:u w:val="none"/>
              </w:rPr>
            </w:pPr>
          </w:p>
        </w:tc>
      </w:tr>
      <w:tr w14:paraId="4D29BF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1"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8C519C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18</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FBCFCE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鸿正绿色家园</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4CF36C2">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2BE478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3700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506AC25">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1800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3F37415">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CB2AEC4">
            <w:pPr>
              <w:jc w:val="center"/>
              <w:rPr>
                <w:rFonts w:hint="default" w:ascii="Times New Roman" w:hAnsi="Times New Roman" w:eastAsia="仿宋" w:cs="Times New Roman"/>
                <w:i w:val="0"/>
                <w:iCs w:val="0"/>
                <w:color w:val="000000"/>
                <w:sz w:val="21"/>
                <w:szCs w:val="21"/>
                <w:u w:val="none"/>
              </w:rPr>
            </w:pPr>
          </w:p>
        </w:tc>
      </w:tr>
      <w:tr w14:paraId="7FFC8B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9EDBFC6">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19</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AC64D1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莱茵春天</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8ABD20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FA7931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3200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DBEA7DC">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3600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25B82B3">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7C7975F">
            <w:pPr>
              <w:jc w:val="center"/>
              <w:rPr>
                <w:rFonts w:hint="default" w:ascii="Times New Roman" w:hAnsi="Times New Roman" w:eastAsia="仿宋" w:cs="Times New Roman"/>
                <w:i w:val="0"/>
                <w:iCs w:val="0"/>
                <w:color w:val="000000"/>
                <w:sz w:val="21"/>
                <w:szCs w:val="21"/>
                <w:u w:val="none"/>
              </w:rPr>
            </w:pPr>
          </w:p>
        </w:tc>
      </w:tr>
      <w:tr w14:paraId="061692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6DBFF61">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20</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4432CBD">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贻成奥林匹克花园</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283B31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C489E8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3200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C71A0D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3000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66A8B4D">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EA4665A">
            <w:pPr>
              <w:jc w:val="center"/>
              <w:rPr>
                <w:rFonts w:hint="default" w:ascii="Times New Roman" w:hAnsi="Times New Roman" w:eastAsia="仿宋" w:cs="Times New Roman"/>
                <w:i w:val="0"/>
                <w:iCs w:val="0"/>
                <w:color w:val="000000"/>
                <w:sz w:val="21"/>
                <w:szCs w:val="21"/>
                <w:u w:val="none"/>
              </w:rPr>
            </w:pPr>
          </w:p>
        </w:tc>
      </w:tr>
      <w:tr w14:paraId="7227B1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17D831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21</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EC61CCD">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静安里小区</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2FF931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38BDD30">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3800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570A6A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1300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20BAA6D">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217F9A5">
            <w:pPr>
              <w:jc w:val="center"/>
              <w:rPr>
                <w:rFonts w:hint="default" w:ascii="Times New Roman" w:hAnsi="Times New Roman" w:eastAsia="仿宋" w:cs="Times New Roman"/>
                <w:i w:val="0"/>
                <w:iCs w:val="0"/>
                <w:color w:val="000000"/>
                <w:sz w:val="21"/>
                <w:szCs w:val="21"/>
                <w:u w:val="none"/>
              </w:rPr>
            </w:pPr>
          </w:p>
        </w:tc>
      </w:tr>
      <w:tr w14:paraId="4F0389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9E90B00">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22</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E6E193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滨海名都</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2C10026">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168FC9E">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2800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5BB47A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1200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DF6119E">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C25B478">
            <w:pPr>
              <w:jc w:val="center"/>
              <w:rPr>
                <w:rFonts w:hint="default" w:ascii="Times New Roman" w:hAnsi="Times New Roman" w:eastAsia="仿宋" w:cs="Times New Roman"/>
                <w:i w:val="0"/>
                <w:iCs w:val="0"/>
                <w:color w:val="000000"/>
                <w:sz w:val="21"/>
                <w:szCs w:val="21"/>
                <w:u w:val="none"/>
              </w:rPr>
            </w:pPr>
          </w:p>
        </w:tc>
      </w:tr>
      <w:tr w14:paraId="6EBC20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9232FA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23</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6BA0BC1">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贻和花园</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D102451">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A19C3F1">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2600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711699C">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900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788DCF6">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39B4674">
            <w:pPr>
              <w:jc w:val="center"/>
              <w:rPr>
                <w:rFonts w:hint="default" w:ascii="Times New Roman" w:hAnsi="Times New Roman" w:eastAsia="仿宋" w:cs="Times New Roman"/>
                <w:i w:val="0"/>
                <w:iCs w:val="0"/>
                <w:color w:val="000000"/>
                <w:sz w:val="21"/>
                <w:szCs w:val="21"/>
                <w:u w:val="none"/>
              </w:rPr>
            </w:pPr>
          </w:p>
        </w:tc>
      </w:tr>
      <w:tr w14:paraId="72A1B4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B4A8675">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24</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9E71B97">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珠江里</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1063069">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D8AE691">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4500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95AB08A">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700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6C34120">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FA35A98">
            <w:pPr>
              <w:jc w:val="center"/>
              <w:rPr>
                <w:rFonts w:hint="default" w:ascii="Times New Roman" w:hAnsi="Times New Roman" w:eastAsia="仿宋" w:cs="Times New Roman"/>
                <w:i w:val="0"/>
                <w:iCs w:val="0"/>
                <w:color w:val="000000"/>
                <w:sz w:val="21"/>
                <w:szCs w:val="21"/>
                <w:u w:val="none"/>
              </w:rPr>
            </w:pPr>
          </w:p>
        </w:tc>
      </w:tr>
      <w:tr w14:paraId="318DF1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DC0A1D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25</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C8D5AA9">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岷江里</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5954B7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DFF48BD">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4300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821C070">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600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C7B8D0E">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53B32CB">
            <w:pPr>
              <w:jc w:val="center"/>
              <w:rPr>
                <w:rFonts w:hint="default" w:ascii="Times New Roman" w:hAnsi="Times New Roman" w:eastAsia="仿宋" w:cs="Times New Roman"/>
                <w:i w:val="0"/>
                <w:iCs w:val="0"/>
                <w:color w:val="000000"/>
                <w:sz w:val="21"/>
                <w:szCs w:val="21"/>
                <w:u w:val="none"/>
              </w:rPr>
            </w:pPr>
          </w:p>
        </w:tc>
      </w:tr>
      <w:tr w14:paraId="137703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E1F8F26">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26</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88EF647">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静安里</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4BD9EB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F732107">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3800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394D1A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800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104AC3D">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25965D5">
            <w:pPr>
              <w:jc w:val="center"/>
              <w:rPr>
                <w:rFonts w:hint="default" w:ascii="Times New Roman" w:hAnsi="Times New Roman" w:eastAsia="仿宋" w:cs="Times New Roman"/>
                <w:i w:val="0"/>
                <w:iCs w:val="0"/>
                <w:color w:val="000000"/>
                <w:sz w:val="21"/>
                <w:szCs w:val="21"/>
                <w:u w:val="none"/>
              </w:rPr>
            </w:pPr>
          </w:p>
        </w:tc>
      </w:tr>
      <w:tr w14:paraId="74F34B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A76CCF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27</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44F6C77">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承德里</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875C60B">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33E0951">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4100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320EDE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1000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B6BD0B1">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0DB7E07">
            <w:pPr>
              <w:jc w:val="center"/>
              <w:rPr>
                <w:rFonts w:hint="default" w:ascii="Times New Roman" w:hAnsi="Times New Roman" w:eastAsia="仿宋" w:cs="Times New Roman"/>
                <w:i w:val="0"/>
                <w:iCs w:val="0"/>
                <w:color w:val="000000"/>
                <w:sz w:val="21"/>
                <w:szCs w:val="21"/>
                <w:u w:val="none"/>
              </w:rPr>
            </w:pPr>
          </w:p>
        </w:tc>
      </w:tr>
      <w:tr w14:paraId="2707B6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58C8651">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28</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8677AE6">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碧海蓝庭</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13669C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728E8DB">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4500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1BA4B32">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1100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213F86E">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06CD02A">
            <w:pPr>
              <w:jc w:val="center"/>
              <w:rPr>
                <w:rFonts w:hint="default" w:ascii="Times New Roman" w:hAnsi="Times New Roman" w:eastAsia="仿宋" w:cs="Times New Roman"/>
                <w:i w:val="0"/>
                <w:iCs w:val="0"/>
                <w:color w:val="000000"/>
                <w:sz w:val="21"/>
                <w:szCs w:val="21"/>
                <w:u w:val="none"/>
              </w:rPr>
            </w:pPr>
          </w:p>
        </w:tc>
      </w:tr>
      <w:tr w14:paraId="093CD8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0D85ECE">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29</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3CA8151">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文明里</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65CD75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B662A12">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3700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56E465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700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AF1C6A6">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48BAE95">
            <w:pPr>
              <w:jc w:val="center"/>
              <w:rPr>
                <w:rFonts w:hint="default" w:ascii="Times New Roman" w:hAnsi="Times New Roman" w:eastAsia="仿宋" w:cs="Times New Roman"/>
                <w:i w:val="0"/>
                <w:iCs w:val="0"/>
                <w:color w:val="000000"/>
                <w:sz w:val="21"/>
                <w:szCs w:val="21"/>
                <w:u w:val="none"/>
              </w:rPr>
            </w:pPr>
          </w:p>
        </w:tc>
      </w:tr>
      <w:tr w14:paraId="20EA92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7F8E0BA">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30</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B0C059D">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苏州里</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6A6FE12">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9AA50E9">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3800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F146EFA">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800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30CE92C">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F1730EC">
            <w:pPr>
              <w:jc w:val="center"/>
              <w:rPr>
                <w:rFonts w:hint="default" w:ascii="Times New Roman" w:hAnsi="Times New Roman" w:eastAsia="仿宋" w:cs="Times New Roman"/>
                <w:i w:val="0"/>
                <w:iCs w:val="0"/>
                <w:color w:val="000000"/>
                <w:sz w:val="21"/>
                <w:szCs w:val="21"/>
                <w:u w:val="none"/>
              </w:rPr>
            </w:pPr>
          </w:p>
        </w:tc>
      </w:tr>
      <w:tr w14:paraId="1DD046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4698617">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31</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8AC9E0C">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荷香园</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53A0B0A">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0E24A3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4400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BA1349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1000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1AFBA10">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1FFD91F">
            <w:pPr>
              <w:jc w:val="center"/>
              <w:rPr>
                <w:rFonts w:hint="default" w:ascii="Times New Roman" w:hAnsi="Times New Roman" w:eastAsia="仿宋" w:cs="Times New Roman"/>
                <w:i w:val="0"/>
                <w:iCs w:val="0"/>
                <w:color w:val="000000"/>
                <w:sz w:val="21"/>
                <w:szCs w:val="21"/>
                <w:u w:val="none"/>
              </w:rPr>
            </w:pPr>
          </w:p>
        </w:tc>
      </w:tr>
      <w:tr w14:paraId="3B5D9B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EB7162A">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32</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F36C026">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禧顺馨园</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69E6B40">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68FE5B2">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5000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88FBD80">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1200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4655FB0">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7F583EF">
            <w:pPr>
              <w:jc w:val="center"/>
              <w:rPr>
                <w:rFonts w:hint="default" w:ascii="Times New Roman" w:hAnsi="Times New Roman" w:eastAsia="仿宋" w:cs="Times New Roman"/>
                <w:i w:val="0"/>
                <w:iCs w:val="0"/>
                <w:color w:val="000000"/>
                <w:sz w:val="21"/>
                <w:szCs w:val="21"/>
                <w:u w:val="none"/>
              </w:rPr>
            </w:pPr>
          </w:p>
        </w:tc>
      </w:tr>
      <w:tr w14:paraId="0A2E10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B89FC8E">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33</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242F07C">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丽景胜和园</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6FA474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6B094CE">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4800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8A018F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1100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23FD15A">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50C9BC8">
            <w:pPr>
              <w:jc w:val="center"/>
              <w:rPr>
                <w:rFonts w:hint="default" w:ascii="Times New Roman" w:hAnsi="Times New Roman" w:eastAsia="仿宋" w:cs="Times New Roman"/>
                <w:i w:val="0"/>
                <w:iCs w:val="0"/>
                <w:color w:val="000000"/>
                <w:sz w:val="21"/>
                <w:szCs w:val="21"/>
                <w:u w:val="none"/>
              </w:rPr>
            </w:pPr>
          </w:p>
        </w:tc>
      </w:tr>
      <w:tr w14:paraId="148F0D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FD28847">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34</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FAB8979">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中心北里</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661B015">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54250E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3400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A35BCFD">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600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56F4231">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0E91639">
            <w:pPr>
              <w:jc w:val="center"/>
              <w:rPr>
                <w:rFonts w:hint="default" w:ascii="Times New Roman" w:hAnsi="Times New Roman" w:eastAsia="仿宋" w:cs="Times New Roman"/>
                <w:i w:val="0"/>
                <w:iCs w:val="0"/>
                <w:color w:val="000000"/>
                <w:sz w:val="21"/>
                <w:szCs w:val="21"/>
                <w:u w:val="none"/>
              </w:rPr>
            </w:pPr>
          </w:p>
        </w:tc>
      </w:tr>
      <w:tr w14:paraId="4977AA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62F785B">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35</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96468C5">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宜昌里</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1C0767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BAC06E2">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3600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0CBD6C2">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700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9BD2A5A">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2823789">
            <w:pPr>
              <w:jc w:val="center"/>
              <w:rPr>
                <w:rFonts w:hint="default" w:ascii="Times New Roman" w:hAnsi="Times New Roman" w:eastAsia="仿宋" w:cs="Times New Roman"/>
                <w:i w:val="0"/>
                <w:iCs w:val="0"/>
                <w:color w:val="000000"/>
                <w:sz w:val="21"/>
                <w:szCs w:val="21"/>
                <w:u w:val="none"/>
              </w:rPr>
            </w:pPr>
          </w:p>
        </w:tc>
      </w:tr>
      <w:tr w14:paraId="7F4CC0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3271BE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36</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B6502CB">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遵义里</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A253200">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08ADF76">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4000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C28C7F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600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6652161">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8853A29">
            <w:pPr>
              <w:jc w:val="center"/>
              <w:rPr>
                <w:rFonts w:hint="default" w:ascii="Times New Roman" w:hAnsi="Times New Roman" w:eastAsia="仿宋" w:cs="Times New Roman"/>
                <w:i w:val="0"/>
                <w:iCs w:val="0"/>
                <w:color w:val="000000"/>
                <w:sz w:val="21"/>
                <w:szCs w:val="21"/>
                <w:u w:val="none"/>
              </w:rPr>
            </w:pPr>
          </w:p>
        </w:tc>
      </w:tr>
      <w:tr w14:paraId="07370E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60C9E4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37</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2D4CDD1">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泰和城</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E7E530D">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B9B83C9">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4100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5FE2E4B">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900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34876D5">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9F08BEE">
            <w:pPr>
              <w:jc w:val="center"/>
              <w:rPr>
                <w:rFonts w:hint="default" w:ascii="Times New Roman" w:hAnsi="Times New Roman" w:eastAsia="仿宋" w:cs="Times New Roman"/>
                <w:i w:val="0"/>
                <w:iCs w:val="0"/>
                <w:color w:val="000000"/>
                <w:sz w:val="21"/>
                <w:szCs w:val="21"/>
                <w:u w:val="none"/>
              </w:rPr>
            </w:pPr>
          </w:p>
        </w:tc>
      </w:tr>
      <w:tr w14:paraId="76410E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386D94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38</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1C45AF6">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康居园</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3945E2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FAD617A">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3200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639C835">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400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7F5BA33">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CC09F5F">
            <w:pPr>
              <w:jc w:val="center"/>
              <w:rPr>
                <w:rFonts w:hint="default" w:ascii="Times New Roman" w:hAnsi="Times New Roman" w:eastAsia="仿宋" w:cs="Times New Roman"/>
                <w:i w:val="0"/>
                <w:iCs w:val="0"/>
                <w:color w:val="000000"/>
                <w:sz w:val="21"/>
                <w:szCs w:val="21"/>
                <w:u w:val="none"/>
              </w:rPr>
            </w:pPr>
          </w:p>
        </w:tc>
      </w:tr>
      <w:tr w14:paraId="09A182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0E21D0C">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39</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31917FE">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吉安里</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F5543E7">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7F92F4C">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3500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D3AA030">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500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84F5768">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307FB2E">
            <w:pPr>
              <w:jc w:val="center"/>
              <w:rPr>
                <w:rFonts w:hint="default" w:ascii="Times New Roman" w:hAnsi="Times New Roman" w:eastAsia="仿宋" w:cs="Times New Roman"/>
                <w:i w:val="0"/>
                <w:iCs w:val="0"/>
                <w:color w:val="000000"/>
                <w:sz w:val="21"/>
                <w:szCs w:val="21"/>
                <w:u w:val="none"/>
              </w:rPr>
            </w:pPr>
          </w:p>
        </w:tc>
      </w:tr>
      <w:tr w14:paraId="380718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21DAA0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40</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09FADD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吉宁里</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913038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F9318D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4000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26E072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500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C7218CB">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56BCC25">
            <w:pPr>
              <w:jc w:val="center"/>
              <w:rPr>
                <w:rFonts w:hint="default" w:ascii="Times New Roman" w:hAnsi="Times New Roman" w:eastAsia="仿宋" w:cs="Times New Roman"/>
                <w:i w:val="0"/>
                <w:iCs w:val="0"/>
                <w:color w:val="000000"/>
                <w:sz w:val="21"/>
                <w:szCs w:val="21"/>
                <w:u w:val="none"/>
              </w:rPr>
            </w:pPr>
          </w:p>
        </w:tc>
      </w:tr>
      <w:tr w14:paraId="3774E7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2F3CD79">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41</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3487F9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锦绣园</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C1D19E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0BFEC4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4200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901BC5A">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600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97B8363">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EF9EA76">
            <w:pPr>
              <w:jc w:val="center"/>
              <w:rPr>
                <w:rFonts w:hint="default" w:ascii="Times New Roman" w:hAnsi="Times New Roman" w:eastAsia="仿宋" w:cs="Times New Roman"/>
                <w:i w:val="0"/>
                <w:iCs w:val="0"/>
                <w:color w:val="000000"/>
                <w:sz w:val="21"/>
                <w:szCs w:val="21"/>
                <w:u w:val="none"/>
              </w:rPr>
            </w:pPr>
          </w:p>
        </w:tc>
      </w:tr>
      <w:tr w14:paraId="4BCE08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F295EF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42</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CBEBFC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贻丰家园</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74C980C">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3CA40C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3000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9CC212E">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1000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253D55A">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36FB478">
            <w:pPr>
              <w:jc w:val="center"/>
              <w:rPr>
                <w:rFonts w:hint="default" w:ascii="Times New Roman" w:hAnsi="Times New Roman" w:eastAsia="仿宋" w:cs="Times New Roman"/>
                <w:i w:val="0"/>
                <w:iCs w:val="0"/>
                <w:color w:val="000000"/>
                <w:sz w:val="21"/>
                <w:szCs w:val="21"/>
                <w:u w:val="none"/>
              </w:rPr>
            </w:pPr>
          </w:p>
        </w:tc>
      </w:tr>
      <w:tr w14:paraId="3F610C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04BFB8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43</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A9B549B">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贻丰园</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5000EB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6AEC5CE">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3200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94D6579">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1800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D74D56C">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1EDFED1">
            <w:pPr>
              <w:jc w:val="center"/>
              <w:rPr>
                <w:rFonts w:hint="default" w:ascii="Times New Roman" w:hAnsi="Times New Roman" w:eastAsia="仿宋" w:cs="Times New Roman"/>
                <w:i w:val="0"/>
                <w:iCs w:val="0"/>
                <w:color w:val="000000"/>
                <w:sz w:val="21"/>
                <w:szCs w:val="21"/>
                <w:u w:val="none"/>
              </w:rPr>
            </w:pPr>
          </w:p>
        </w:tc>
      </w:tr>
      <w:tr w14:paraId="127A55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DBA852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44</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02723ED">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贻成东园</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5E7540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E47FDB0">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4000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A416665">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4000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60BE9C7">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45AB722">
            <w:pPr>
              <w:jc w:val="center"/>
              <w:rPr>
                <w:rFonts w:hint="default" w:ascii="Times New Roman" w:hAnsi="Times New Roman" w:eastAsia="仿宋" w:cs="Times New Roman"/>
                <w:i w:val="0"/>
                <w:iCs w:val="0"/>
                <w:color w:val="000000"/>
                <w:sz w:val="21"/>
                <w:szCs w:val="21"/>
                <w:u w:val="none"/>
              </w:rPr>
            </w:pPr>
          </w:p>
        </w:tc>
      </w:tr>
      <w:tr w14:paraId="30E391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CCF540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45</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E60AA9A">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福园里</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4EC020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B300197">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4700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FAAD0C7">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600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B7B9350">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62ECCA4">
            <w:pPr>
              <w:jc w:val="center"/>
              <w:rPr>
                <w:rFonts w:hint="default" w:ascii="Times New Roman" w:hAnsi="Times New Roman" w:eastAsia="仿宋" w:cs="Times New Roman"/>
                <w:i w:val="0"/>
                <w:iCs w:val="0"/>
                <w:color w:val="000000"/>
                <w:sz w:val="21"/>
                <w:szCs w:val="21"/>
                <w:u w:val="none"/>
              </w:rPr>
            </w:pPr>
          </w:p>
        </w:tc>
      </w:tr>
      <w:tr w14:paraId="5D2611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967CC5E">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46</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EF69E2A">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三星里</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775B370">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D9B3080">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4800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91E733D">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800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A4BA657">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EA3F93C">
            <w:pPr>
              <w:jc w:val="center"/>
              <w:rPr>
                <w:rFonts w:hint="default" w:ascii="Times New Roman" w:hAnsi="Times New Roman" w:eastAsia="仿宋" w:cs="Times New Roman"/>
                <w:i w:val="0"/>
                <w:iCs w:val="0"/>
                <w:color w:val="000000"/>
                <w:sz w:val="21"/>
                <w:szCs w:val="21"/>
                <w:u w:val="none"/>
              </w:rPr>
            </w:pPr>
          </w:p>
        </w:tc>
      </w:tr>
      <w:tr w14:paraId="569736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A3E66FE">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47</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365ED2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谊友居</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25838A1">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E9C10B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2600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4AB55A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2000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6329B15">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66B136B">
            <w:pPr>
              <w:jc w:val="center"/>
              <w:rPr>
                <w:rFonts w:hint="default" w:ascii="Times New Roman" w:hAnsi="Times New Roman" w:eastAsia="仿宋" w:cs="Times New Roman"/>
                <w:i w:val="0"/>
                <w:iCs w:val="0"/>
                <w:color w:val="000000"/>
                <w:sz w:val="21"/>
                <w:szCs w:val="21"/>
                <w:u w:val="none"/>
              </w:rPr>
            </w:pPr>
          </w:p>
        </w:tc>
      </w:tr>
      <w:tr w14:paraId="4C296B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7A4637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48</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AC51517">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碧海明珠</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2BC2B4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4739D9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2800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A45568B">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2800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BD0A7C9">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465360B">
            <w:pPr>
              <w:jc w:val="center"/>
              <w:rPr>
                <w:rFonts w:hint="default" w:ascii="Times New Roman" w:hAnsi="Times New Roman" w:eastAsia="仿宋" w:cs="Times New Roman"/>
                <w:i w:val="0"/>
                <w:iCs w:val="0"/>
                <w:color w:val="000000"/>
                <w:sz w:val="21"/>
                <w:szCs w:val="21"/>
                <w:u w:val="none"/>
              </w:rPr>
            </w:pPr>
          </w:p>
        </w:tc>
      </w:tr>
      <w:tr w14:paraId="17AD01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51428CB">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49</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8D8E3A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嘉誉新城</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D90D2A9">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EFD3EBE">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3000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548D76C">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3000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0D92182">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914AEC0">
            <w:pPr>
              <w:jc w:val="center"/>
              <w:rPr>
                <w:rFonts w:hint="default" w:ascii="Times New Roman" w:hAnsi="Times New Roman" w:eastAsia="仿宋" w:cs="Times New Roman"/>
                <w:i w:val="0"/>
                <w:iCs w:val="0"/>
                <w:color w:val="000000"/>
                <w:sz w:val="21"/>
                <w:szCs w:val="21"/>
                <w:u w:val="none"/>
              </w:rPr>
            </w:pPr>
          </w:p>
        </w:tc>
      </w:tr>
      <w:tr w14:paraId="485A7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F493FCC">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50</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35E63E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建华里</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496D28C">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4E949A1">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3500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A2E8597">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900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6B8C4D4">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FB92685">
            <w:pPr>
              <w:jc w:val="center"/>
              <w:rPr>
                <w:rFonts w:hint="default" w:ascii="Times New Roman" w:hAnsi="Times New Roman" w:eastAsia="仿宋" w:cs="Times New Roman"/>
                <w:i w:val="0"/>
                <w:iCs w:val="0"/>
                <w:color w:val="000000"/>
                <w:sz w:val="21"/>
                <w:szCs w:val="21"/>
                <w:u w:val="none"/>
              </w:rPr>
            </w:pPr>
          </w:p>
        </w:tc>
      </w:tr>
      <w:tr w14:paraId="7EB377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2B75B97">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51</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F9BD8E6">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红盐里</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BC913FE">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3441AE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4800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B3161EC">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500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C80E134">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641C055">
            <w:pPr>
              <w:jc w:val="center"/>
              <w:rPr>
                <w:rFonts w:hint="default" w:ascii="Times New Roman" w:hAnsi="Times New Roman" w:eastAsia="仿宋" w:cs="Times New Roman"/>
                <w:i w:val="0"/>
                <w:iCs w:val="0"/>
                <w:color w:val="000000"/>
                <w:sz w:val="21"/>
                <w:szCs w:val="21"/>
                <w:u w:val="none"/>
              </w:rPr>
            </w:pPr>
          </w:p>
        </w:tc>
      </w:tr>
      <w:tr w14:paraId="764A43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E4952E1">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52</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A6A8C50">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新时代花园</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C3D6DAB">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558286C">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2500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19961BC">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1300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9C4E3A8">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D252D6B">
            <w:pPr>
              <w:jc w:val="center"/>
              <w:rPr>
                <w:rFonts w:hint="default" w:ascii="Times New Roman" w:hAnsi="Times New Roman" w:eastAsia="仿宋" w:cs="Times New Roman"/>
                <w:i w:val="0"/>
                <w:iCs w:val="0"/>
                <w:color w:val="000000"/>
                <w:sz w:val="21"/>
                <w:szCs w:val="21"/>
                <w:u w:val="none"/>
              </w:rPr>
            </w:pPr>
          </w:p>
        </w:tc>
      </w:tr>
      <w:tr w14:paraId="7B1481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D13CC85">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53</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A898FE1">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恂园里</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C7490BB">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03C73C1">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2900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77C019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1200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3C78FF8">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652304C">
            <w:pPr>
              <w:jc w:val="center"/>
              <w:rPr>
                <w:rFonts w:hint="default" w:ascii="Times New Roman" w:hAnsi="Times New Roman" w:eastAsia="仿宋" w:cs="Times New Roman"/>
                <w:i w:val="0"/>
                <w:iCs w:val="0"/>
                <w:color w:val="000000"/>
                <w:sz w:val="21"/>
                <w:szCs w:val="21"/>
                <w:u w:val="none"/>
              </w:rPr>
            </w:pPr>
          </w:p>
        </w:tc>
      </w:tr>
      <w:tr w14:paraId="0F1BA6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FFECADC">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54</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039F167">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万联别墅</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7240B40">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0994126">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3400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6428EA5">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400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9FBA2B9">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FD05F41">
            <w:pPr>
              <w:jc w:val="center"/>
              <w:rPr>
                <w:rFonts w:hint="default" w:ascii="Times New Roman" w:hAnsi="Times New Roman" w:eastAsia="仿宋" w:cs="Times New Roman"/>
                <w:i w:val="0"/>
                <w:iCs w:val="0"/>
                <w:color w:val="000000"/>
                <w:sz w:val="21"/>
                <w:szCs w:val="21"/>
                <w:u w:val="none"/>
              </w:rPr>
            </w:pPr>
          </w:p>
        </w:tc>
      </w:tr>
      <w:tr w14:paraId="52BE60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6"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0B22DE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55</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B59CE10">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泰达青丰园</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5AF8415">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7DB81A9">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3800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12FE46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1500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479FC92">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3A46DC0">
            <w:pPr>
              <w:jc w:val="center"/>
              <w:rPr>
                <w:rFonts w:hint="default" w:ascii="Times New Roman" w:hAnsi="Times New Roman" w:eastAsia="仿宋" w:cs="Times New Roman"/>
                <w:i w:val="0"/>
                <w:iCs w:val="0"/>
                <w:color w:val="000000"/>
                <w:sz w:val="21"/>
                <w:szCs w:val="21"/>
                <w:u w:val="none"/>
              </w:rPr>
            </w:pPr>
          </w:p>
        </w:tc>
      </w:tr>
      <w:tr w14:paraId="0C3452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877045A">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56</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2B33AC9">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雅都天元居</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58D60F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241A0E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3400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75FC150">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1400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79A7ED8">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6E9C78E">
            <w:pPr>
              <w:jc w:val="center"/>
              <w:rPr>
                <w:rFonts w:hint="default" w:ascii="Times New Roman" w:hAnsi="Times New Roman" w:eastAsia="仿宋" w:cs="Times New Roman"/>
                <w:i w:val="0"/>
                <w:iCs w:val="0"/>
                <w:color w:val="000000"/>
                <w:sz w:val="21"/>
                <w:szCs w:val="21"/>
                <w:u w:val="none"/>
              </w:rPr>
            </w:pPr>
          </w:p>
        </w:tc>
      </w:tr>
      <w:tr w14:paraId="63C36F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9"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450B4B5">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57</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649B6E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雅诗阁泰达</w:t>
            </w:r>
            <w:r>
              <w:rPr>
                <w:rStyle w:val="20"/>
                <w:rFonts w:hint="default" w:ascii="Times New Roman" w:hAnsi="Times New Roman" w:eastAsia="仿宋" w:cs="Times New Roman"/>
                <w:snapToGrid w:val="0"/>
                <w:color w:val="000000"/>
                <w:lang w:val="en-US" w:eastAsia="zh-CN" w:bidi="ar"/>
              </w:rPr>
              <w:t>MSD</w:t>
            </w:r>
            <w:r>
              <w:rPr>
                <w:rStyle w:val="21"/>
                <w:rFonts w:hint="default" w:ascii="Times New Roman" w:hAnsi="Times New Roman" w:eastAsia="仿宋" w:cs="Times New Roman"/>
                <w:snapToGrid w:val="0"/>
                <w:color w:val="000000"/>
                <w:lang w:val="en-US" w:eastAsia="zh-CN" w:bidi="ar"/>
              </w:rPr>
              <w:t>服务公寓</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395319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784663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4100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984D7F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2000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894C123">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9E336A0">
            <w:pPr>
              <w:jc w:val="center"/>
              <w:rPr>
                <w:rFonts w:hint="default" w:ascii="Times New Roman" w:hAnsi="Times New Roman" w:eastAsia="仿宋" w:cs="Times New Roman"/>
                <w:i w:val="0"/>
                <w:iCs w:val="0"/>
                <w:color w:val="000000"/>
                <w:sz w:val="21"/>
                <w:szCs w:val="21"/>
                <w:u w:val="none"/>
              </w:rPr>
            </w:pPr>
          </w:p>
        </w:tc>
      </w:tr>
      <w:tr w14:paraId="11BC59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F0A06CB">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58</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1BB3DBA">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泰丰家园</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C2055C5">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4C13F92">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2600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00E136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4000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03C17F3">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17925CC">
            <w:pPr>
              <w:jc w:val="center"/>
              <w:rPr>
                <w:rFonts w:hint="default" w:ascii="Times New Roman" w:hAnsi="Times New Roman" w:eastAsia="仿宋" w:cs="Times New Roman"/>
                <w:i w:val="0"/>
                <w:iCs w:val="0"/>
                <w:color w:val="000000"/>
                <w:sz w:val="21"/>
                <w:szCs w:val="21"/>
                <w:u w:val="none"/>
              </w:rPr>
            </w:pPr>
          </w:p>
        </w:tc>
      </w:tr>
      <w:tr w14:paraId="10E2B0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1"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AFC71A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59</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0EBFBA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胜科瀚棠丰合园</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6F5DFFE">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BDEF22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3200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B6EDD0A">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3000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5FCF2C4">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7E3ECCE">
            <w:pPr>
              <w:jc w:val="center"/>
              <w:rPr>
                <w:rFonts w:hint="default" w:ascii="Times New Roman" w:hAnsi="Times New Roman" w:eastAsia="仿宋" w:cs="Times New Roman"/>
                <w:i w:val="0"/>
                <w:iCs w:val="0"/>
                <w:color w:val="000000"/>
                <w:sz w:val="21"/>
                <w:szCs w:val="21"/>
                <w:u w:val="none"/>
              </w:rPr>
            </w:pPr>
          </w:p>
        </w:tc>
      </w:tr>
      <w:tr w14:paraId="0FC368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EDF1DE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60</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40C376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汇泉园</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F048B8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49B8D6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2900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4B7F9BE">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1000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66CC351">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71BC358">
            <w:pPr>
              <w:jc w:val="center"/>
              <w:rPr>
                <w:rFonts w:hint="default" w:ascii="Times New Roman" w:hAnsi="Times New Roman" w:eastAsia="仿宋" w:cs="Times New Roman"/>
                <w:i w:val="0"/>
                <w:iCs w:val="0"/>
                <w:color w:val="000000"/>
                <w:sz w:val="21"/>
                <w:szCs w:val="21"/>
                <w:u w:val="none"/>
              </w:rPr>
            </w:pPr>
          </w:p>
        </w:tc>
      </w:tr>
      <w:tr w14:paraId="07DFA4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AA9EDA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61</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316ED29">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望海园</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9F54DBC">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4DF2AF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3300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D8C8C41">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1100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C35A56B">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2C3D274">
            <w:pPr>
              <w:jc w:val="center"/>
              <w:rPr>
                <w:rFonts w:hint="default" w:ascii="Times New Roman" w:hAnsi="Times New Roman" w:eastAsia="仿宋" w:cs="Times New Roman"/>
                <w:i w:val="0"/>
                <w:iCs w:val="0"/>
                <w:color w:val="000000"/>
                <w:sz w:val="21"/>
                <w:szCs w:val="21"/>
                <w:u w:val="none"/>
              </w:rPr>
            </w:pPr>
          </w:p>
        </w:tc>
      </w:tr>
      <w:tr w14:paraId="4AE9A0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29353AD">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62</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EEBAD42">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阳光花园</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C76D06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FD641EC">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3900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B49A8FA">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500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8343360">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BDFF062">
            <w:pPr>
              <w:jc w:val="center"/>
              <w:rPr>
                <w:rFonts w:hint="default" w:ascii="Times New Roman" w:hAnsi="Times New Roman" w:eastAsia="仿宋" w:cs="Times New Roman"/>
                <w:i w:val="0"/>
                <w:iCs w:val="0"/>
                <w:color w:val="000000"/>
                <w:sz w:val="21"/>
                <w:szCs w:val="21"/>
                <w:u w:val="none"/>
              </w:rPr>
            </w:pPr>
          </w:p>
        </w:tc>
      </w:tr>
      <w:tr w14:paraId="3A607B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F010D4D">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63</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7FD9F7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万通新城国际</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6EF9CD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169B95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3800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6EE3FB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5000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CB238B5">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8940888">
            <w:pPr>
              <w:jc w:val="center"/>
              <w:rPr>
                <w:rFonts w:hint="default" w:ascii="Times New Roman" w:hAnsi="Times New Roman" w:eastAsia="仿宋" w:cs="Times New Roman"/>
                <w:i w:val="0"/>
                <w:iCs w:val="0"/>
                <w:color w:val="000000"/>
                <w:sz w:val="21"/>
                <w:szCs w:val="21"/>
                <w:u w:val="none"/>
              </w:rPr>
            </w:pPr>
          </w:p>
        </w:tc>
      </w:tr>
      <w:tr w14:paraId="26F87A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1"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DC46A79">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64</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B6FEEC2">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天津科技大学教师公寓</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AFF9801">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东北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7507BAA">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3900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1F39BF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1300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FF10A4E">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41405D0">
            <w:pPr>
              <w:jc w:val="center"/>
              <w:rPr>
                <w:rFonts w:hint="default" w:ascii="Times New Roman" w:hAnsi="Times New Roman" w:eastAsia="仿宋" w:cs="Times New Roman"/>
                <w:i w:val="0"/>
                <w:iCs w:val="0"/>
                <w:color w:val="000000"/>
                <w:sz w:val="21"/>
                <w:szCs w:val="21"/>
                <w:u w:val="none"/>
              </w:rPr>
            </w:pPr>
          </w:p>
        </w:tc>
      </w:tr>
      <w:tr w14:paraId="50D980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C4CE4A6">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65</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7E69C9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御澜名邸</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E23D61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东北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955A911">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3600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AFEE2FD">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1800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9C4BDEE">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EA02232">
            <w:pPr>
              <w:jc w:val="center"/>
              <w:rPr>
                <w:rFonts w:hint="default" w:ascii="Times New Roman" w:hAnsi="Times New Roman" w:eastAsia="仿宋" w:cs="Times New Roman"/>
                <w:i w:val="0"/>
                <w:iCs w:val="0"/>
                <w:color w:val="000000"/>
                <w:sz w:val="21"/>
                <w:szCs w:val="21"/>
                <w:u w:val="none"/>
              </w:rPr>
            </w:pPr>
          </w:p>
        </w:tc>
      </w:tr>
      <w:tr w14:paraId="0AF2A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4598F09">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66</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40B4366">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新北家园</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A817AB7">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东北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071761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4700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59F633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3000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CDDFCDE">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698F7AD">
            <w:pPr>
              <w:jc w:val="center"/>
              <w:rPr>
                <w:rFonts w:hint="default" w:ascii="Times New Roman" w:hAnsi="Times New Roman" w:eastAsia="仿宋" w:cs="Times New Roman"/>
                <w:i w:val="0"/>
                <w:iCs w:val="0"/>
                <w:color w:val="000000"/>
                <w:sz w:val="21"/>
                <w:szCs w:val="21"/>
                <w:u w:val="none"/>
              </w:rPr>
            </w:pPr>
          </w:p>
        </w:tc>
      </w:tr>
      <w:tr w14:paraId="4C7EAB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5AF2250">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67</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ADB298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联发五街</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B9433B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东南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F6C279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4700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C73C417">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2700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4294597">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9A13F30">
            <w:pPr>
              <w:jc w:val="center"/>
              <w:rPr>
                <w:rFonts w:hint="default" w:ascii="Times New Roman" w:hAnsi="Times New Roman" w:eastAsia="仿宋" w:cs="Times New Roman"/>
                <w:i w:val="0"/>
                <w:iCs w:val="0"/>
                <w:color w:val="000000"/>
                <w:sz w:val="21"/>
                <w:szCs w:val="21"/>
                <w:u w:val="none"/>
              </w:rPr>
            </w:pPr>
          </w:p>
        </w:tc>
      </w:tr>
      <w:tr w14:paraId="1B61AC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1"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8DC024A">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68</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116060C">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塘沽第一职业中专</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C1B2CB5">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D7A75AE">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2900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FABAA7A">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800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51F68FE">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2EDE1C6">
            <w:pPr>
              <w:jc w:val="center"/>
              <w:rPr>
                <w:rFonts w:hint="default" w:ascii="Times New Roman" w:hAnsi="Times New Roman" w:eastAsia="仿宋" w:cs="Times New Roman"/>
                <w:i w:val="0"/>
                <w:iCs w:val="0"/>
                <w:color w:val="000000"/>
                <w:sz w:val="21"/>
                <w:szCs w:val="21"/>
                <w:u w:val="none"/>
              </w:rPr>
            </w:pPr>
          </w:p>
        </w:tc>
      </w:tr>
      <w:tr w14:paraId="14CFB3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6F599C7">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69</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CEE0F0B">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岷江里小学</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E874E6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A69867A">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4600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AB0E4D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500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3F45C62">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BFE8CCE">
            <w:pPr>
              <w:jc w:val="center"/>
              <w:rPr>
                <w:rFonts w:hint="default" w:ascii="Times New Roman" w:hAnsi="Times New Roman" w:eastAsia="仿宋" w:cs="Times New Roman"/>
                <w:i w:val="0"/>
                <w:iCs w:val="0"/>
                <w:color w:val="000000"/>
                <w:sz w:val="21"/>
                <w:szCs w:val="21"/>
                <w:u w:val="none"/>
              </w:rPr>
            </w:pPr>
          </w:p>
        </w:tc>
      </w:tr>
      <w:tr w14:paraId="3C0402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1"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48DB57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70</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4926C75">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塘沽十五中学</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1ED34BE">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2DC09D1">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4200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8D0E3D9">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800</w:t>
            </w:r>
          </w:p>
        </w:tc>
        <w:tc>
          <w:tcPr>
            <w:tcW w:w="1080"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7F5C5651">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学校</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3BEFBC9">
            <w:pPr>
              <w:jc w:val="center"/>
              <w:rPr>
                <w:rFonts w:hint="default" w:ascii="Times New Roman" w:hAnsi="Times New Roman" w:eastAsia="仿宋" w:cs="Times New Roman"/>
                <w:i w:val="0"/>
                <w:iCs w:val="0"/>
                <w:color w:val="000000"/>
                <w:sz w:val="21"/>
                <w:szCs w:val="21"/>
                <w:u w:val="none"/>
              </w:rPr>
            </w:pPr>
          </w:p>
        </w:tc>
      </w:tr>
      <w:tr w14:paraId="24EDE2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998A8CC">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71</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D3D990C">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南开大学泰达学院</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7ADE9A1">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东南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89ADA3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4200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DD1D9D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8000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A3C6EAB">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EF2CB96">
            <w:pPr>
              <w:jc w:val="center"/>
              <w:rPr>
                <w:rFonts w:hint="default" w:ascii="Times New Roman" w:hAnsi="Times New Roman" w:eastAsia="仿宋" w:cs="Times New Roman"/>
                <w:i w:val="0"/>
                <w:iCs w:val="0"/>
                <w:color w:val="000000"/>
                <w:sz w:val="21"/>
                <w:szCs w:val="21"/>
                <w:u w:val="none"/>
              </w:rPr>
            </w:pPr>
          </w:p>
        </w:tc>
      </w:tr>
      <w:tr w14:paraId="3FA43F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5C372D6">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72</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92E1A0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天津泰达枫叶国际学校</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E911130">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东南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68593DA">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4500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642754A">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4000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2DDE73B">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8FA026D">
            <w:pPr>
              <w:jc w:val="center"/>
              <w:rPr>
                <w:rFonts w:hint="default" w:ascii="Times New Roman" w:hAnsi="Times New Roman" w:eastAsia="仿宋" w:cs="Times New Roman"/>
                <w:i w:val="0"/>
                <w:iCs w:val="0"/>
                <w:color w:val="000000"/>
                <w:sz w:val="21"/>
                <w:szCs w:val="21"/>
                <w:u w:val="none"/>
              </w:rPr>
            </w:pPr>
          </w:p>
        </w:tc>
      </w:tr>
      <w:tr w14:paraId="565A7C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1"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D0146BD">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73</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434A78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天津科技大学</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1F7964C">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东北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4549DBC">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2600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CCD339A">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28000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9BCCF83">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0F274E0">
            <w:pPr>
              <w:jc w:val="center"/>
              <w:rPr>
                <w:rFonts w:hint="default" w:ascii="Times New Roman" w:hAnsi="Times New Roman" w:eastAsia="仿宋" w:cs="Times New Roman"/>
                <w:i w:val="0"/>
                <w:iCs w:val="0"/>
                <w:color w:val="000000"/>
                <w:sz w:val="21"/>
                <w:szCs w:val="21"/>
                <w:u w:val="none"/>
              </w:rPr>
            </w:pPr>
          </w:p>
        </w:tc>
      </w:tr>
      <w:tr w14:paraId="07853A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EA7B93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74</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39B8D4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天津市泰达医院</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8FB8B62">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东南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4E96CC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4200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ADB2AA9">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1000</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0B62096">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医院</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6748C27">
            <w:pPr>
              <w:jc w:val="center"/>
              <w:rPr>
                <w:rFonts w:hint="default" w:ascii="Times New Roman" w:hAnsi="Times New Roman" w:eastAsia="仿宋" w:cs="Times New Roman"/>
                <w:i w:val="0"/>
                <w:iCs w:val="0"/>
                <w:color w:val="000000"/>
                <w:sz w:val="21"/>
                <w:szCs w:val="21"/>
                <w:u w:val="none"/>
              </w:rPr>
            </w:pPr>
          </w:p>
        </w:tc>
      </w:tr>
      <w:tr w14:paraId="308BD5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67"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765B9D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75</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448465E">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天津泰达园林建设有限</w:t>
            </w:r>
            <w:r>
              <w:rPr>
                <w:rStyle w:val="21"/>
                <w:rFonts w:hint="default" w:ascii="Times New Roman" w:hAnsi="Times New Roman" w:eastAsia="仿宋" w:cs="Times New Roman"/>
                <w:snapToGrid w:val="0"/>
                <w:color w:val="000000"/>
                <w:lang w:val="en-US" w:eastAsia="zh-CN" w:bidi="ar"/>
              </w:rPr>
              <w:t>公司花卉基地</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D43460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EB737FB">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577C427">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40</w:t>
            </w:r>
          </w:p>
        </w:tc>
        <w:tc>
          <w:tcPr>
            <w:tcW w:w="1080"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74DCF4CD">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企业</w:t>
            </w:r>
            <w:r>
              <w:rPr>
                <w:rStyle w:val="21"/>
                <w:rFonts w:hint="default" w:ascii="Times New Roman" w:hAnsi="Times New Roman" w:eastAsia="仿宋" w:cs="Times New Roman"/>
                <w:snapToGrid w:val="0"/>
                <w:color w:val="000000"/>
                <w:lang w:val="en-US" w:eastAsia="zh-CN" w:bidi="ar"/>
              </w:rPr>
              <w:t>单位</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2CF6167">
            <w:pPr>
              <w:jc w:val="center"/>
              <w:rPr>
                <w:rFonts w:hint="default" w:ascii="Times New Roman" w:hAnsi="Times New Roman" w:eastAsia="仿宋" w:cs="Times New Roman"/>
                <w:i w:val="0"/>
                <w:iCs w:val="0"/>
                <w:color w:val="000000"/>
                <w:sz w:val="21"/>
                <w:szCs w:val="21"/>
                <w:u w:val="none"/>
              </w:rPr>
            </w:pPr>
          </w:p>
        </w:tc>
      </w:tr>
      <w:tr w14:paraId="4A4B95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9"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9EA6A30">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76</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A3FE75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依莱克斯德天津无菌包装有限公司</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1E650EE">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A4C3776">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50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12E3A25">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120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8B1E59F">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5FF4D56">
            <w:pPr>
              <w:jc w:val="center"/>
              <w:rPr>
                <w:rFonts w:hint="default" w:ascii="Times New Roman" w:hAnsi="Times New Roman" w:eastAsia="仿宋" w:cs="Times New Roman"/>
                <w:i w:val="0"/>
                <w:iCs w:val="0"/>
                <w:color w:val="000000"/>
                <w:sz w:val="21"/>
                <w:szCs w:val="21"/>
                <w:u w:val="none"/>
              </w:rPr>
            </w:pPr>
          </w:p>
        </w:tc>
      </w:tr>
      <w:tr w14:paraId="578EC6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67"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7DD2AF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77</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1DEAF4E">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天津开发区北后国际货运代理有限公司</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16A32A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BB37B4D">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70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32EA91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40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3433DB5">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E07D4EC">
            <w:pPr>
              <w:jc w:val="center"/>
              <w:rPr>
                <w:rFonts w:hint="default" w:ascii="Times New Roman" w:hAnsi="Times New Roman" w:eastAsia="仿宋" w:cs="Times New Roman"/>
                <w:i w:val="0"/>
                <w:iCs w:val="0"/>
                <w:color w:val="000000"/>
                <w:sz w:val="21"/>
                <w:szCs w:val="21"/>
                <w:u w:val="none"/>
              </w:rPr>
            </w:pPr>
          </w:p>
        </w:tc>
      </w:tr>
      <w:tr w14:paraId="37AC23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D7694B6">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78</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B842801">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天津顺丰快运有限公司</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61F38BE">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2344B9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6A61ACA">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50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0C29C40">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230D2CF">
            <w:pPr>
              <w:jc w:val="center"/>
              <w:rPr>
                <w:rFonts w:hint="default" w:ascii="Times New Roman" w:hAnsi="Times New Roman" w:eastAsia="仿宋" w:cs="Times New Roman"/>
                <w:i w:val="0"/>
                <w:iCs w:val="0"/>
                <w:color w:val="000000"/>
                <w:sz w:val="21"/>
                <w:szCs w:val="21"/>
                <w:u w:val="none"/>
              </w:rPr>
            </w:pPr>
          </w:p>
        </w:tc>
      </w:tr>
      <w:tr w14:paraId="367B5B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67"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E5E776E">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79</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CB14DC0">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中海油田服务股份有限</w:t>
            </w:r>
            <w:r>
              <w:rPr>
                <w:rStyle w:val="21"/>
                <w:rFonts w:hint="default" w:ascii="Times New Roman" w:hAnsi="Times New Roman" w:eastAsia="仿宋" w:cs="Times New Roman"/>
                <w:snapToGrid w:val="0"/>
                <w:color w:val="000000"/>
                <w:lang w:val="en-US" w:eastAsia="zh-CN" w:bidi="ar"/>
              </w:rPr>
              <w:t>公司技术事业部</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D5D82E9">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东南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663576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120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CCD0BE6">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50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0AC45E8">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747D2DE">
            <w:pPr>
              <w:jc w:val="center"/>
              <w:rPr>
                <w:rFonts w:hint="default" w:ascii="Times New Roman" w:hAnsi="Times New Roman" w:eastAsia="仿宋" w:cs="Times New Roman"/>
                <w:i w:val="0"/>
                <w:iCs w:val="0"/>
                <w:color w:val="000000"/>
                <w:sz w:val="21"/>
                <w:szCs w:val="21"/>
                <w:u w:val="none"/>
              </w:rPr>
            </w:pPr>
          </w:p>
        </w:tc>
      </w:tr>
      <w:tr w14:paraId="600AA8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9"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D9AD73A">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80</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CA54ED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天津奥美自动化系统有</w:t>
            </w:r>
            <w:r>
              <w:rPr>
                <w:rStyle w:val="21"/>
                <w:rFonts w:hint="default" w:ascii="Times New Roman" w:hAnsi="Times New Roman" w:eastAsia="仿宋" w:cs="Times New Roman"/>
                <w:snapToGrid w:val="0"/>
                <w:color w:val="000000"/>
                <w:lang w:val="en-US" w:eastAsia="zh-CN" w:bidi="ar"/>
              </w:rPr>
              <w:t>限公司</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F0BB40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B422FDA">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170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9BF21C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70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B94253D">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3CD0EE4">
            <w:pPr>
              <w:jc w:val="center"/>
              <w:rPr>
                <w:rFonts w:hint="default" w:ascii="Times New Roman" w:hAnsi="Times New Roman" w:eastAsia="仿宋" w:cs="Times New Roman"/>
                <w:i w:val="0"/>
                <w:iCs w:val="0"/>
                <w:color w:val="000000"/>
                <w:sz w:val="21"/>
                <w:szCs w:val="21"/>
                <w:u w:val="none"/>
              </w:rPr>
            </w:pPr>
          </w:p>
        </w:tc>
      </w:tr>
      <w:tr w14:paraId="256C45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67"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E900017">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81</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CAFB32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凯莱英医药集团（天津）</w:t>
            </w:r>
            <w:r>
              <w:rPr>
                <w:rStyle w:val="21"/>
                <w:rFonts w:hint="default" w:ascii="Times New Roman" w:hAnsi="Times New Roman" w:eastAsia="仿宋" w:cs="Times New Roman"/>
                <w:snapToGrid w:val="0"/>
                <w:color w:val="000000"/>
                <w:lang w:val="en-US" w:eastAsia="zh-CN" w:bidi="ar"/>
              </w:rPr>
              <w:t>股份有限公司</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362EA3E">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E0609D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170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CDB3C4D">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800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B778E96">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89DE0C9">
            <w:pPr>
              <w:jc w:val="center"/>
              <w:rPr>
                <w:rFonts w:hint="default" w:ascii="Times New Roman" w:hAnsi="Times New Roman" w:eastAsia="仿宋" w:cs="Times New Roman"/>
                <w:i w:val="0"/>
                <w:iCs w:val="0"/>
                <w:color w:val="000000"/>
                <w:sz w:val="21"/>
                <w:szCs w:val="21"/>
                <w:u w:val="none"/>
              </w:rPr>
            </w:pPr>
          </w:p>
        </w:tc>
      </w:tr>
      <w:tr w14:paraId="72536D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9"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02FEA35">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82</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096350A">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正大预混料（天津）有</w:t>
            </w:r>
            <w:r>
              <w:rPr>
                <w:rStyle w:val="21"/>
                <w:rFonts w:hint="default" w:ascii="Times New Roman" w:hAnsi="Times New Roman" w:eastAsia="仿宋" w:cs="Times New Roman"/>
                <w:snapToGrid w:val="0"/>
                <w:color w:val="000000"/>
                <w:lang w:val="en-US" w:eastAsia="zh-CN" w:bidi="ar"/>
              </w:rPr>
              <w:t>限公司</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B7140A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东南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9101576">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170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A42411D">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500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D993FC2">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ADB2F44">
            <w:pPr>
              <w:jc w:val="center"/>
              <w:rPr>
                <w:rFonts w:hint="default" w:ascii="Times New Roman" w:hAnsi="Times New Roman" w:eastAsia="仿宋" w:cs="Times New Roman"/>
                <w:i w:val="0"/>
                <w:iCs w:val="0"/>
                <w:color w:val="000000"/>
                <w:sz w:val="21"/>
                <w:szCs w:val="21"/>
                <w:u w:val="none"/>
              </w:rPr>
            </w:pPr>
          </w:p>
        </w:tc>
      </w:tr>
      <w:tr w14:paraId="64F0CA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884E91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83</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DD9522D">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钱柜足球馆</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87DEADD">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东南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685E29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7F2F1C5">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D59D3E2">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1624C05">
            <w:pPr>
              <w:jc w:val="center"/>
              <w:rPr>
                <w:rFonts w:hint="default" w:ascii="Times New Roman" w:hAnsi="Times New Roman" w:eastAsia="仿宋" w:cs="Times New Roman"/>
                <w:i w:val="0"/>
                <w:iCs w:val="0"/>
                <w:color w:val="000000"/>
                <w:sz w:val="21"/>
                <w:szCs w:val="21"/>
                <w:u w:val="none"/>
              </w:rPr>
            </w:pPr>
          </w:p>
        </w:tc>
      </w:tr>
      <w:tr w14:paraId="1198C8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9"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5910EEB">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84</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52DDDA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天津摩比斯汽车零部件</w:t>
            </w:r>
            <w:r>
              <w:rPr>
                <w:rStyle w:val="21"/>
                <w:rFonts w:hint="default" w:ascii="Times New Roman" w:hAnsi="Times New Roman" w:eastAsia="仿宋" w:cs="Times New Roman"/>
                <w:snapToGrid w:val="0"/>
                <w:color w:val="000000"/>
                <w:lang w:val="en-US" w:eastAsia="zh-CN" w:bidi="ar"/>
              </w:rPr>
              <w:t>有限公司</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3C2EB59">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307C5A7">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DEABEB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800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E94D684">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894D45F">
            <w:pPr>
              <w:jc w:val="center"/>
              <w:rPr>
                <w:rFonts w:hint="default" w:ascii="Times New Roman" w:hAnsi="Times New Roman" w:eastAsia="仿宋" w:cs="Times New Roman"/>
                <w:i w:val="0"/>
                <w:iCs w:val="0"/>
                <w:color w:val="000000"/>
                <w:sz w:val="21"/>
                <w:szCs w:val="21"/>
                <w:u w:val="none"/>
              </w:rPr>
            </w:pPr>
          </w:p>
        </w:tc>
      </w:tr>
      <w:tr w14:paraId="7FC041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79E2396">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85</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80E7E5D">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纳川大厦</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B371E42">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3A33AC0">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4B4A64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C0893B4">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8929345">
            <w:pPr>
              <w:jc w:val="center"/>
              <w:rPr>
                <w:rFonts w:hint="default" w:ascii="Times New Roman" w:hAnsi="Times New Roman" w:eastAsia="仿宋" w:cs="Times New Roman"/>
                <w:i w:val="0"/>
                <w:iCs w:val="0"/>
                <w:color w:val="000000"/>
                <w:sz w:val="21"/>
                <w:szCs w:val="21"/>
                <w:u w:val="none"/>
              </w:rPr>
            </w:pPr>
          </w:p>
        </w:tc>
      </w:tr>
      <w:tr w14:paraId="70F482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9DE7EA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86</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E90DAAD">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海关修理厂</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B104817">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6C3CFBD">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210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E7D6B0C">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BC33E6F">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073CDCA">
            <w:pPr>
              <w:jc w:val="center"/>
              <w:rPr>
                <w:rFonts w:hint="default" w:ascii="Times New Roman" w:hAnsi="Times New Roman" w:eastAsia="仿宋" w:cs="Times New Roman"/>
                <w:i w:val="0"/>
                <w:iCs w:val="0"/>
                <w:color w:val="000000"/>
                <w:sz w:val="21"/>
                <w:szCs w:val="21"/>
                <w:u w:val="none"/>
              </w:rPr>
            </w:pPr>
          </w:p>
        </w:tc>
      </w:tr>
      <w:tr w14:paraId="1DBAA6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9"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FD2428A">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87</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98FB2AC">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天津君世物业服务有限</w:t>
            </w:r>
            <w:r>
              <w:rPr>
                <w:rStyle w:val="21"/>
                <w:rFonts w:hint="default" w:ascii="Times New Roman" w:hAnsi="Times New Roman" w:eastAsia="仿宋" w:cs="Times New Roman"/>
                <w:snapToGrid w:val="0"/>
                <w:color w:val="000000"/>
                <w:lang w:val="en-US" w:eastAsia="zh-CN" w:bidi="ar"/>
              </w:rPr>
              <w:t>公司</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8B90F20">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C6C7CD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220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D7B46E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50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EC6194D">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FAB1011">
            <w:pPr>
              <w:jc w:val="center"/>
              <w:rPr>
                <w:rFonts w:hint="default" w:ascii="Times New Roman" w:hAnsi="Times New Roman" w:eastAsia="仿宋" w:cs="Times New Roman"/>
                <w:i w:val="0"/>
                <w:iCs w:val="0"/>
                <w:color w:val="000000"/>
                <w:sz w:val="21"/>
                <w:szCs w:val="21"/>
                <w:u w:val="none"/>
              </w:rPr>
            </w:pPr>
          </w:p>
        </w:tc>
      </w:tr>
      <w:tr w14:paraId="45E450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9"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88F21C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88</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0CC3395">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天津中外运化工国际物</w:t>
            </w:r>
            <w:r>
              <w:rPr>
                <w:rStyle w:val="21"/>
                <w:rFonts w:hint="default" w:ascii="Times New Roman" w:hAnsi="Times New Roman" w:eastAsia="仿宋" w:cs="Times New Roman"/>
                <w:snapToGrid w:val="0"/>
                <w:color w:val="000000"/>
                <w:lang w:val="en-US" w:eastAsia="zh-CN" w:bidi="ar"/>
              </w:rPr>
              <w:t>流有限公司</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DBB399E">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东北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D3D0DF5">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240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DAC610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80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80CBAD1">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832C7D3">
            <w:pPr>
              <w:jc w:val="center"/>
              <w:rPr>
                <w:rFonts w:hint="default" w:ascii="Times New Roman" w:hAnsi="Times New Roman" w:eastAsia="仿宋" w:cs="Times New Roman"/>
                <w:i w:val="0"/>
                <w:iCs w:val="0"/>
                <w:color w:val="000000"/>
                <w:sz w:val="21"/>
                <w:szCs w:val="21"/>
                <w:u w:val="none"/>
              </w:rPr>
            </w:pPr>
          </w:p>
        </w:tc>
      </w:tr>
      <w:tr w14:paraId="7ECF77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4"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76BB9DC">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89</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F4FEB1C">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Style w:val="21"/>
                <w:rFonts w:hint="default" w:ascii="Times New Roman" w:hAnsi="Times New Roman" w:eastAsia="仿宋" w:cs="Times New Roman"/>
                <w:snapToGrid w:val="0"/>
                <w:color w:val="000000"/>
                <w:lang w:val="en-US" w:eastAsia="zh-CN" w:bidi="ar"/>
              </w:rPr>
              <w:t>天津滨海快速交通发展有限公司新交通车辆基地</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831FAAD">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Style w:val="21"/>
                <w:rFonts w:hint="default" w:ascii="Times New Roman" w:hAnsi="Times New Roman" w:eastAsia="仿宋" w:cs="Times New Roman"/>
                <w:snapToGrid w:val="0"/>
                <w:color w:val="000000"/>
                <w:lang w:val="en-US" w:eastAsia="zh-CN" w:bidi="ar"/>
              </w:rPr>
              <w:t>西</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5EAC2A2">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280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F63A1E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4E0979A">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2A34ACC">
            <w:pPr>
              <w:jc w:val="center"/>
              <w:rPr>
                <w:rFonts w:hint="default" w:ascii="Times New Roman" w:hAnsi="Times New Roman" w:eastAsia="仿宋" w:cs="Times New Roman"/>
                <w:i w:val="0"/>
                <w:iCs w:val="0"/>
                <w:color w:val="000000"/>
                <w:sz w:val="21"/>
                <w:szCs w:val="21"/>
                <w:u w:val="none"/>
              </w:rPr>
            </w:pPr>
          </w:p>
        </w:tc>
      </w:tr>
      <w:tr w14:paraId="0D9A88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4"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6C22C16">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90</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F68CF5C">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Style w:val="21"/>
                <w:rFonts w:hint="default" w:ascii="Times New Roman" w:hAnsi="Times New Roman" w:eastAsia="仿宋" w:cs="Times New Roman"/>
                <w:snapToGrid w:val="0"/>
                <w:color w:val="000000"/>
                <w:lang w:val="en-US" w:eastAsia="zh-CN" w:bidi="ar"/>
              </w:rPr>
              <w:t>中国石油集团长城钻探工程有限公司物资分公司</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2E30E0A">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Style w:val="21"/>
                <w:rFonts w:hint="default" w:ascii="Times New Roman" w:hAnsi="Times New Roman" w:eastAsia="仿宋" w:cs="Times New Roman"/>
                <w:snapToGrid w:val="0"/>
                <w:color w:val="000000"/>
                <w:lang w:val="en-US" w:eastAsia="zh-CN" w:bidi="ar"/>
              </w:rPr>
              <w:t>西北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AA967E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290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7221BA2">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600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E2E536E">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288976D">
            <w:pPr>
              <w:jc w:val="center"/>
              <w:rPr>
                <w:rFonts w:hint="default" w:ascii="Times New Roman" w:hAnsi="Times New Roman" w:eastAsia="仿宋" w:cs="Times New Roman"/>
                <w:i w:val="0"/>
                <w:iCs w:val="0"/>
                <w:color w:val="000000"/>
                <w:sz w:val="21"/>
                <w:szCs w:val="21"/>
                <w:u w:val="none"/>
              </w:rPr>
            </w:pPr>
          </w:p>
        </w:tc>
      </w:tr>
      <w:tr w14:paraId="313678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9"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F56FB7A">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91</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F2D0826">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天津海光药业股份有限</w:t>
            </w:r>
            <w:r>
              <w:rPr>
                <w:rStyle w:val="21"/>
                <w:rFonts w:hint="default" w:ascii="Times New Roman" w:hAnsi="Times New Roman" w:eastAsia="仿宋" w:cs="Times New Roman"/>
                <w:snapToGrid w:val="0"/>
                <w:color w:val="000000"/>
                <w:lang w:val="en-US" w:eastAsia="zh-CN" w:bidi="ar"/>
              </w:rPr>
              <w:t>公司</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BA1625B">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A8AE350">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B44965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D28BBC1">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559ABF7">
            <w:pPr>
              <w:jc w:val="center"/>
              <w:rPr>
                <w:rFonts w:hint="default" w:ascii="Times New Roman" w:hAnsi="Times New Roman" w:eastAsia="仿宋" w:cs="Times New Roman"/>
                <w:i w:val="0"/>
                <w:iCs w:val="0"/>
                <w:color w:val="000000"/>
                <w:sz w:val="21"/>
                <w:szCs w:val="21"/>
                <w:u w:val="none"/>
              </w:rPr>
            </w:pPr>
          </w:p>
        </w:tc>
      </w:tr>
      <w:tr w14:paraId="5CB4B0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67"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AD708AA">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92</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D3BDFB5">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思福泰尔（天津）石油</w:t>
            </w:r>
            <w:r>
              <w:rPr>
                <w:rStyle w:val="21"/>
                <w:rFonts w:hint="default" w:ascii="Times New Roman" w:hAnsi="Times New Roman" w:eastAsia="仿宋" w:cs="Times New Roman"/>
                <w:snapToGrid w:val="0"/>
                <w:color w:val="000000"/>
                <w:lang w:val="en-US" w:eastAsia="zh-CN" w:bidi="ar"/>
              </w:rPr>
              <w:t>工程有限公司</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F3D499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东北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74321E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330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09E089E">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32663E3">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3EB1400">
            <w:pPr>
              <w:jc w:val="center"/>
              <w:rPr>
                <w:rFonts w:hint="default" w:ascii="Times New Roman" w:hAnsi="Times New Roman" w:eastAsia="仿宋" w:cs="Times New Roman"/>
                <w:i w:val="0"/>
                <w:iCs w:val="0"/>
                <w:color w:val="000000"/>
                <w:sz w:val="21"/>
                <w:szCs w:val="21"/>
                <w:u w:val="none"/>
              </w:rPr>
            </w:pPr>
          </w:p>
        </w:tc>
      </w:tr>
      <w:tr w14:paraId="388342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67"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A408095">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93</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C7A0B4D">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骊住美标卫生洁具制造</w:t>
            </w:r>
            <w:r>
              <w:rPr>
                <w:rStyle w:val="21"/>
                <w:rFonts w:hint="default" w:ascii="Times New Roman" w:hAnsi="Times New Roman" w:eastAsia="仿宋" w:cs="Times New Roman"/>
                <w:snapToGrid w:val="0"/>
                <w:color w:val="000000"/>
                <w:lang w:val="en-US" w:eastAsia="zh-CN" w:bidi="ar"/>
              </w:rPr>
              <w:t>（天津）有限公司</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118B10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东北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EAEB02D">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360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9C22E6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150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BB51A1B">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0FBB90C">
            <w:pPr>
              <w:jc w:val="center"/>
              <w:rPr>
                <w:rFonts w:hint="default" w:ascii="Times New Roman" w:hAnsi="Times New Roman" w:eastAsia="仿宋" w:cs="Times New Roman"/>
                <w:i w:val="0"/>
                <w:iCs w:val="0"/>
                <w:color w:val="000000"/>
                <w:sz w:val="21"/>
                <w:szCs w:val="21"/>
                <w:u w:val="none"/>
              </w:rPr>
            </w:pPr>
          </w:p>
        </w:tc>
      </w:tr>
      <w:tr w14:paraId="4B4B23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9"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CF4104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94</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83AED3C">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邦基正大（天津）粮油</w:t>
            </w:r>
            <w:r>
              <w:rPr>
                <w:rStyle w:val="21"/>
                <w:rFonts w:hint="default" w:ascii="Times New Roman" w:hAnsi="Times New Roman" w:eastAsia="仿宋" w:cs="Times New Roman"/>
                <w:snapToGrid w:val="0"/>
                <w:color w:val="000000"/>
                <w:lang w:val="en-US" w:eastAsia="zh-CN" w:bidi="ar"/>
              </w:rPr>
              <w:t>有限公司</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76B9E00">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C55037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380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97DFE47">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6E6B543">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B33B94A">
            <w:pPr>
              <w:jc w:val="center"/>
              <w:rPr>
                <w:rFonts w:hint="default" w:ascii="Times New Roman" w:hAnsi="Times New Roman" w:eastAsia="仿宋" w:cs="Times New Roman"/>
                <w:i w:val="0"/>
                <w:iCs w:val="0"/>
                <w:color w:val="000000"/>
                <w:sz w:val="21"/>
                <w:szCs w:val="21"/>
                <w:u w:val="none"/>
              </w:rPr>
            </w:pPr>
          </w:p>
        </w:tc>
      </w:tr>
      <w:tr w14:paraId="00FFBB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67"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723BFED">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95</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F7370F5">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天津银雪环保科技服务有限公司开发区分公司</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EFC3382">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0AE9D20">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480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937BA49">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35EB2DE">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B6087E8">
            <w:pPr>
              <w:jc w:val="center"/>
              <w:rPr>
                <w:rFonts w:hint="default" w:ascii="Times New Roman" w:hAnsi="Times New Roman" w:eastAsia="仿宋" w:cs="Times New Roman"/>
                <w:i w:val="0"/>
                <w:iCs w:val="0"/>
                <w:color w:val="000000"/>
                <w:sz w:val="21"/>
                <w:szCs w:val="21"/>
                <w:u w:val="none"/>
              </w:rPr>
            </w:pPr>
          </w:p>
        </w:tc>
      </w:tr>
      <w:tr w14:paraId="630B6C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9"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D54438E">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96</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648DA7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可口可乐（天津）饮料</w:t>
            </w:r>
            <w:r>
              <w:rPr>
                <w:rStyle w:val="21"/>
                <w:rFonts w:hint="default" w:ascii="Times New Roman" w:hAnsi="Times New Roman" w:eastAsia="仿宋" w:cs="Times New Roman"/>
                <w:snapToGrid w:val="0"/>
                <w:color w:val="000000"/>
                <w:lang w:val="en-US" w:eastAsia="zh-CN" w:bidi="ar"/>
              </w:rPr>
              <w:t>有限公司</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BBA64A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东南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24361CB">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650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D347756">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900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D63A0BF">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DE46AF8">
            <w:pPr>
              <w:jc w:val="center"/>
              <w:rPr>
                <w:rFonts w:hint="default" w:ascii="Times New Roman" w:hAnsi="Times New Roman" w:eastAsia="仿宋" w:cs="Times New Roman"/>
                <w:i w:val="0"/>
                <w:iCs w:val="0"/>
                <w:color w:val="000000"/>
                <w:sz w:val="21"/>
                <w:szCs w:val="21"/>
                <w:u w:val="none"/>
              </w:rPr>
            </w:pPr>
          </w:p>
        </w:tc>
      </w:tr>
      <w:tr w14:paraId="2683A2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9"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0F3304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97</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7EE2C8D">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天津惠蓬企发集团有限</w:t>
            </w:r>
            <w:r>
              <w:rPr>
                <w:rStyle w:val="21"/>
                <w:rFonts w:hint="default" w:ascii="Times New Roman" w:hAnsi="Times New Roman" w:eastAsia="仿宋" w:cs="Times New Roman"/>
                <w:snapToGrid w:val="0"/>
                <w:color w:val="000000"/>
                <w:lang w:val="en-US" w:eastAsia="zh-CN" w:bidi="ar"/>
              </w:rPr>
              <w:t>公司</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1C06A01">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东南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5BEEB7E">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750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F7F53B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55CDFB9">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08B74DB">
            <w:pPr>
              <w:jc w:val="center"/>
              <w:rPr>
                <w:rFonts w:hint="default" w:ascii="Times New Roman" w:hAnsi="Times New Roman" w:eastAsia="仿宋" w:cs="Times New Roman"/>
                <w:i w:val="0"/>
                <w:iCs w:val="0"/>
                <w:color w:val="000000"/>
                <w:sz w:val="21"/>
                <w:szCs w:val="21"/>
                <w:u w:val="none"/>
              </w:rPr>
            </w:pPr>
          </w:p>
        </w:tc>
      </w:tr>
      <w:tr w14:paraId="038343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9"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7D4B051">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98</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DBD5FA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天津矢崎汽车配件有限</w:t>
            </w:r>
            <w:r>
              <w:rPr>
                <w:rStyle w:val="21"/>
                <w:rFonts w:hint="default" w:ascii="Times New Roman" w:hAnsi="Times New Roman" w:eastAsia="仿宋" w:cs="Times New Roman"/>
                <w:snapToGrid w:val="0"/>
                <w:color w:val="000000"/>
                <w:lang w:val="en-US" w:eastAsia="zh-CN" w:bidi="ar"/>
              </w:rPr>
              <w:t>公司</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ED116BC">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东南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18F62F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860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7D64F1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1800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3FD8FDE">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EB4AE44">
            <w:pPr>
              <w:jc w:val="center"/>
              <w:rPr>
                <w:rFonts w:hint="default" w:ascii="Times New Roman" w:hAnsi="Times New Roman" w:eastAsia="仿宋" w:cs="Times New Roman"/>
                <w:i w:val="0"/>
                <w:iCs w:val="0"/>
                <w:color w:val="000000"/>
                <w:sz w:val="21"/>
                <w:szCs w:val="21"/>
                <w:u w:val="none"/>
              </w:rPr>
            </w:pPr>
          </w:p>
        </w:tc>
      </w:tr>
      <w:tr w14:paraId="263751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9"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825B201">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99</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1FA501B">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天津三环乐喜新材料有</w:t>
            </w:r>
            <w:r>
              <w:rPr>
                <w:rStyle w:val="21"/>
                <w:rFonts w:hint="default" w:ascii="Times New Roman" w:hAnsi="Times New Roman" w:eastAsia="仿宋" w:cs="Times New Roman"/>
                <w:snapToGrid w:val="0"/>
                <w:color w:val="000000"/>
                <w:lang w:val="en-US" w:eastAsia="zh-CN" w:bidi="ar"/>
              </w:rPr>
              <w:t>限公司</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1D8D010">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东南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8146165">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1100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D64D2DC">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1800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ACB81D5">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5F6CD93">
            <w:pPr>
              <w:jc w:val="center"/>
              <w:rPr>
                <w:rFonts w:hint="default" w:ascii="Times New Roman" w:hAnsi="Times New Roman" w:eastAsia="仿宋" w:cs="Times New Roman"/>
                <w:i w:val="0"/>
                <w:iCs w:val="0"/>
                <w:color w:val="000000"/>
                <w:sz w:val="21"/>
                <w:szCs w:val="21"/>
                <w:u w:val="none"/>
              </w:rPr>
            </w:pPr>
          </w:p>
        </w:tc>
      </w:tr>
      <w:tr w14:paraId="446413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9"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D148207">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100</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7395A0D">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天津雅马哈电子乐器有</w:t>
            </w:r>
            <w:r>
              <w:rPr>
                <w:rStyle w:val="21"/>
                <w:rFonts w:hint="default" w:ascii="Times New Roman" w:hAnsi="Times New Roman" w:eastAsia="仿宋" w:cs="Times New Roman"/>
                <w:snapToGrid w:val="0"/>
                <w:color w:val="000000"/>
                <w:lang w:val="en-US" w:eastAsia="zh-CN" w:bidi="ar"/>
              </w:rPr>
              <w:t>限公司</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E8FFC7D">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东南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52D4F3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1200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D9F94A2">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800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7630318">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9483840">
            <w:pPr>
              <w:jc w:val="center"/>
              <w:rPr>
                <w:rFonts w:hint="default" w:ascii="Times New Roman" w:hAnsi="Times New Roman" w:eastAsia="仿宋" w:cs="Times New Roman"/>
                <w:i w:val="0"/>
                <w:iCs w:val="0"/>
                <w:color w:val="000000"/>
                <w:sz w:val="21"/>
                <w:szCs w:val="21"/>
                <w:u w:val="none"/>
              </w:rPr>
            </w:pPr>
          </w:p>
        </w:tc>
      </w:tr>
      <w:tr w14:paraId="05A5F1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BC5277B">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101</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846956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天津东亚塑胶有限公司</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C411D4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E60455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960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6DA0135">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50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A521A76">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4E784C3">
            <w:pPr>
              <w:jc w:val="center"/>
              <w:rPr>
                <w:rFonts w:hint="default" w:ascii="Times New Roman" w:hAnsi="Times New Roman" w:eastAsia="仿宋" w:cs="Times New Roman"/>
                <w:i w:val="0"/>
                <w:iCs w:val="0"/>
                <w:color w:val="000000"/>
                <w:sz w:val="21"/>
                <w:szCs w:val="21"/>
                <w:u w:val="none"/>
              </w:rPr>
            </w:pPr>
          </w:p>
        </w:tc>
      </w:tr>
      <w:tr w14:paraId="531570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67"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255F311">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102</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5F41BF1">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顶新国际集团天津顶津食品公司第二工厂</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4B4CA27">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东南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74F4047">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1400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AD4939E">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4000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EF55BC1">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2713609">
            <w:pPr>
              <w:jc w:val="center"/>
              <w:rPr>
                <w:rFonts w:hint="default" w:ascii="Times New Roman" w:hAnsi="Times New Roman" w:eastAsia="仿宋" w:cs="Times New Roman"/>
                <w:i w:val="0"/>
                <w:iCs w:val="0"/>
                <w:color w:val="000000"/>
                <w:sz w:val="21"/>
                <w:szCs w:val="21"/>
                <w:u w:val="none"/>
              </w:rPr>
            </w:pPr>
          </w:p>
        </w:tc>
      </w:tr>
      <w:tr w14:paraId="036E15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67"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7409BB7">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103</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5805ADC">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中远关西涂料化工（天</w:t>
            </w:r>
            <w:r>
              <w:rPr>
                <w:rStyle w:val="21"/>
                <w:rFonts w:hint="default" w:ascii="Times New Roman" w:hAnsi="Times New Roman" w:eastAsia="仿宋" w:cs="Times New Roman"/>
                <w:snapToGrid w:val="0"/>
                <w:color w:val="000000"/>
                <w:lang w:val="en-US" w:eastAsia="zh-CN" w:bidi="ar"/>
              </w:rPr>
              <w:t>津）有限公司</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4D3ADF0">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东南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1C6B587">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1600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486AD6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6E7C1D2">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46D50DE">
            <w:pPr>
              <w:jc w:val="center"/>
              <w:rPr>
                <w:rFonts w:hint="default" w:ascii="Times New Roman" w:hAnsi="Times New Roman" w:eastAsia="仿宋" w:cs="Times New Roman"/>
                <w:i w:val="0"/>
                <w:iCs w:val="0"/>
                <w:color w:val="000000"/>
                <w:sz w:val="21"/>
                <w:szCs w:val="21"/>
                <w:u w:val="none"/>
              </w:rPr>
            </w:pPr>
          </w:p>
        </w:tc>
      </w:tr>
      <w:tr w14:paraId="6AA065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04125D7">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104</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ABB5FCD">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中信工业区</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1FA83C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东南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66DA74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1800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73E3C7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4000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5E3FB67">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141EB22">
            <w:pPr>
              <w:jc w:val="center"/>
              <w:rPr>
                <w:rFonts w:hint="default" w:ascii="Times New Roman" w:hAnsi="Times New Roman" w:eastAsia="仿宋" w:cs="Times New Roman"/>
                <w:i w:val="0"/>
                <w:iCs w:val="0"/>
                <w:color w:val="000000"/>
                <w:sz w:val="21"/>
                <w:szCs w:val="21"/>
                <w:u w:val="none"/>
              </w:rPr>
            </w:pPr>
          </w:p>
        </w:tc>
      </w:tr>
      <w:tr w14:paraId="2E6B99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9"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7A53BD1">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105</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68C6D80">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西迪斯（天津）电子有</w:t>
            </w:r>
            <w:r>
              <w:rPr>
                <w:rStyle w:val="21"/>
                <w:rFonts w:hint="default" w:ascii="Times New Roman" w:hAnsi="Times New Roman" w:eastAsia="仿宋" w:cs="Times New Roman"/>
                <w:snapToGrid w:val="0"/>
                <w:color w:val="000000"/>
                <w:lang w:val="en-US" w:eastAsia="zh-CN" w:bidi="ar"/>
              </w:rPr>
              <w:t>限公司</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AB7B4B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东南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BF38B0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2500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4AE057C">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8F11B61">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307866E">
            <w:pPr>
              <w:jc w:val="center"/>
              <w:rPr>
                <w:rFonts w:hint="default" w:ascii="Times New Roman" w:hAnsi="Times New Roman" w:eastAsia="仿宋" w:cs="Times New Roman"/>
                <w:i w:val="0"/>
                <w:iCs w:val="0"/>
                <w:color w:val="000000"/>
                <w:sz w:val="21"/>
                <w:szCs w:val="21"/>
                <w:u w:val="none"/>
              </w:rPr>
            </w:pPr>
          </w:p>
        </w:tc>
      </w:tr>
      <w:tr w14:paraId="6073EF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BB8C97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106</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FBF498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百事可乐饮料有限公司</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A15D7D1">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东南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B780AF6">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1600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F1C0DD7">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500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3C46A48">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924E458">
            <w:pPr>
              <w:jc w:val="center"/>
              <w:rPr>
                <w:rFonts w:hint="default" w:ascii="Times New Roman" w:hAnsi="Times New Roman" w:eastAsia="仿宋" w:cs="Times New Roman"/>
                <w:i w:val="0"/>
                <w:iCs w:val="0"/>
                <w:color w:val="000000"/>
                <w:sz w:val="21"/>
                <w:szCs w:val="21"/>
                <w:u w:val="none"/>
              </w:rPr>
            </w:pPr>
          </w:p>
        </w:tc>
      </w:tr>
      <w:tr w14:paraId="4CC621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9"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4BFD27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107</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38A18D2">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诺和诺德（中国）制药</w:t>
            </w:r>
            <w:r>
              <w:rPr>
                <w:rStyle w:val="21"/>
                <w:rFonts w:hint="default" w:ascii="Times New Roman" w:hAnsi="Times New Roman" w:eastAsia="仿宋" w:cs="Times New Roman"/>
                <w:snapToGrid w:val="0"/>
                <w:color w:val="000000"/>
                <w:lang w:val="en-US" w:eastAsia="zh-CN" w:bidi="ar"/>
              </w:rPr>
              <w:t>有限公司</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86AF8C0">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东南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5E8AD8E">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2000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88D95C5">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5000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6E4A575">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F904E9A">
            <w:pPr>
              <w:jc w:val="center"/>
              <w:rPr>
                <w:rFonts w:hint="default" w:ascii="Times New Roman" w:hAnsi="Times New Roman" w:eastAsia="仿宋" w:cs="Times New Roman"/>
                <w:i w:val="0"/>
                <w:iCs w:val="0"/>
                <w:color w:val="000000"/>
                <w:sz w:val="21"/>
                <w:szCs w:val="21"/>
                <w:u w:val="none"/>
              </w:rPr>
            </w:pPr>
          </w:p>
        </w:tc>
      </w:tr>
      <w:tr w14:paraId="4088B5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9"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6DF321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108</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AA8E35A">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天津斯坦雷电气科技有</w:t>
            </w:r>
            <w:r>
              <w:rPr>
                <w:rStyle w:val="21"/>
                <w:rFonts w:hint="default" w:ascii="Times New Roman" w:hAnsi="Times New Roman" w:eastAsia="仿宋" w:cs="Times New Roman"/>
                <w:snapToGrid w:val="0"/>
                <w:color w:val="000000"/>
                <w:lang w:val="en-US" w:eastAsia="zh-CN" w:bidi="ar"/>
              </w:rPr>
              <w:t>限公司</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EA916BE">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东南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9D3891A">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2200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BCDB41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CEEAA20">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06D196B">
            <w:pPr>
              <w:jc w:val="center"/>
              <w:rPr>
                <w:rFonts w:hint="default" w:ascii="Times New Roman" w:hAnsi="Times New Roman" w:eastAsia="仿宋" w:cs="Times New Roman"/>
                <w:i w:val="0"/>
                <w:iCs w:val="0"/>
                <w:color w:val="000000"/>
                <w:sz w:val="21"/>
                <w:szCs w:val="21"/>
                <w:u w:val="none"/>
              </w:rPr>
            </w:pPr>
          </w:p>
        </w:tc>
      </w:tr>
      <w:tr w14:paraId="53864C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1"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C92EC1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109</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F64D4C0">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天津雀巢有限公司</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9F21F4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东南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42C8696">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1700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DB22E69">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1000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A9927AF">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86FFC74">
            <w:pPr>
              <w:jc w:val="center"/>
              <w:rPr>
                <w:rFonts w:hint="default" w:ascii="Times New Roman" w:hAnsi="Times New Roman" w:eastAsia="仿宋" w:cs="Times New Roman"/>
                <w:i w:val="0"/>
                <w:iCs w:val="0"/>
                <w:color w:val="000000"/>
                <w:sz w:val="21"/>
                <w:szCs w:val="21"/>
                <w:u w:val="none"/>
              </w:rPr>
            </w:pPr>
          </w:p>
        </w:tc>
      </w:tr>
      <w:tr w14:paraId="76B7BB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9"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077D3E0">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110</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C59B01E">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诺维信（中国）医药有</w:t>
            </w:r>
            <w:r>
              <w:rPr>
                <w:rStyle w:val="21"/>
                <w:rFonts w:hint="default" w:ascii="Times New Roman" w:hAnsi="Times New Roman" w:eastAsia="仿宋" w:cs="Times New Roman"/>
                <w:snapToGrid w:val="0"/>
                <w:color w:val="000000"/>
                <w:lang w:val="en-US" w:eastAsia="zh-CN" w:bidi="ar"/>
              </w:rPr>
              <w:t>限公司</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3D63BF6">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东南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D72BB4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2100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32B395D">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50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C1C7E35">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CCF11E0">
            <w:pPr>
              <w:jc w:val="center"/>
              <w:rPr>
                <w:rFonts w:hint="default" w:ascii="Times New Roman" w:hAnsi="Times New Roman" w:eastAsia="仿宋" w:cs="Times New Roman"/>
                <w:i w:val="0"/>
                <w:iCs w:val="0"/>
                <w:color w:val="000000"/>
                <w:sz w:val="21"/>
                <w:szCs w:val="21"/>
                <w:u w:val="none"/>
              </w:rPr>
            </w:pPr>
          </w:p>
        </w:tc>
      </w:tr>
      <w:tr w14:paraId="36D129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9"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DB84FC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111</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D7CE087">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赛威传动（中国）投资</w:t>
            </w:r>
            <w:r>
              <w:rPr>
                <w:rStyle w:val="21"/>
                <w:rFonts w:hint="default" w:ascii="Times New Roman" w:hAnsi="Times New Roman" w:eastAsia="仿宋" w:cs="Times New Roman"/>
                <w:snapToGrid w:val="0"/>
                <w:color w:val="000000"/>
                <w:lang w:val="en-US" w:eastAsia="zh-CN" w:bidi="ar"/>
              </w:rPr>
              <w:t>有限公司</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27A28AA">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东南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63D1B87">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2600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7BB7EEE">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150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3070620">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AE0C555">
            <w:pPr>
              <w:jc w:val="center"/>
              <w:rPr>
                <w:rFonts w:hint="default" w:ascii="Times New Roman" w:hAnsi="Times New Roman" w:eastAsia="仿宋" w:cs="Times New Roman"/>
                <w:i w:val="0"/>
                <w:iCs w:val="0"/>
                <w:color w:val="000000"/>
                <w:sz w:val="21"/>
                <w:szCs w:val="21"/>
                <w:u w:val="none"/>
              </w:rPr>
            </w:pPr>
          </w:p>
        </w:tc>
      </w:tr>
      <w:tr w14:paraId="24A049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67"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24E242A">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112</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13A235A">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美克国际家私（天津）</w:t>
            </w:r>
            <w:r>
              <w:rPr>
                <w:rStyle w:val="21"/>
                <w:rFonts w:hint="default" w:ascii="Times New Roman" w:hAnsi="Times New Roman" w:eastAsia="仿宋" w:cs="Times New Roman"/>
                <w:snapToGrid w:val="0"/>
                <w:color w:val="000000"/>
                <w:lang w:val="en-US" w:eastAsia="zh-CN" w:bidi="ar"/>
              </w:rPr>
              <w:t>制造有限公司</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81A7DA2">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东南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DFDFF90">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2800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23C6140">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4000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8C727C1">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2D10F23">
            <w:pPr>
              <w:jc w:val="center"/>
              <w:rPr>
                <w:rFonts w:hint="default" w:ascii="Times New Roman" w:hAnsi="Times New Roman" w:eastAsia="仿宋" w:cs="Times New Roman"/>
                <w:i w:val="0"/>
                <w:iCs w:val="0"/>
                <w:color w:val="000000"/>
                <w:sz w:val="21"/>
                <w:szCs w:val="21"/>
                <w:u w:val="none"/>
              </w:rPr>
            </w:pPr>
          </w:p>
        </w:tc>
      </w:tr>
      <w:tr w14:paraId="14D931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4"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A63D799">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113</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478FB9C">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泰达服务外包产业园</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439EF1B">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东南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23185E7">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3900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EC9234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1300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6C90EEF">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34A2D43">
            <w:pPr>
              <w:jc w:val="center"/>
              <w:rPr>
                <w:rFonts w:hint="default" w:ascii="Times New Roman" w:hAnsi="Times New Roman" w:eastAsia="仿宋" w:cs="Times New Roman"/>
                <w:i w:val="0"/>
                <w:iCs w:val="0"/>
                <w:color w:val="000000"/>
                <w:sz w:val="21"/>
                <w:szCs w:val="21"/>
                <w:u w:val="none"/>
              </w:rPr>
            </w:pPr>
          </w:p>
        </w:tc>
      </w:tr>
      <w:tr w14:paraId="73D5B1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57873C2">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114</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0EEC16A">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丰华工业园</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508A59A">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东南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6075C1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2500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48556CA">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1500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11B7B5D">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E1A33FF">
            <w:pPr>
              <w:jc w:val="center"/>
              <w:rPr>
                <w:rFonts w:hint="default" w:ascii="Times New Roman" w:hAnsi="Times New Roman" w:eastAsia="仿宋" w:cs="Times New Roman"/>
                <w:i w:val="0"/>
                <w:iCs w:val="0"/>
                <w:color w:val="000000"/>
                <w:sz w:val="21"/>
                <w:szCs w:val="21"/>
                <w:u w:val="none"/>
              </w:rPr>
            </w:pPr>
          </w:p>
        </w:tc>
      </w:tr>
      <w:tr w14:paraId="792378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3BD817D">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115</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9B1CC9A">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宏泰工业园</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426605B">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东南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360F21C">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2600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E977E86">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1000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15BC0A3">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C941AB5">
            <w:pPr>
              <w:jc w:val="center"/>
              <w:rPr>
                <w:rFonts w:hint="default" w:ascii="Times New Roman" w:hAnsi="Times New Roman" w:eastAsia="仿宋" w:cs="Times New Roman"/>
                <w:i w:val="0"/>
                <w:iCs w:val="0"/>
                <w:color w:val="000000"/>
                <w:sz w:val="21"/>
                <w:szCs w:val="21"/>
                <w:u w:val="none"/>
              </w:rPr>
            </w:pPr>
          </w:p>
        </w:tc>
      </w:tr>
      <w:tr w14:paraId="741CF5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9"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BAAEA7A">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116</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EB40570">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天津一汽丰田汽车有限</w:t>
            </w:r>
            <w:r>
              <w:rPr>
                <w:rStyle w:val="21"/>
                <w:rFonts w:hint="default" w:ascii="Times New Roman" w:hAnsi="Times New Roman" w:eastAsia="仿宋" w:cs="Times New Roman"/>
                <w:snapToGrid w:val="0"/>
                <w:color w:val="000000"/>
                <w:lang w:val="en-US" w:eastAsia="zh-CN" w:bidi="ar"/>
              </w:rPr>
              <w:t>公司</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AFACE3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东</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B937F9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3100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F7CDA87">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9000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BAA3520">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4615081">
            <w:pPr>
              <w:jc w:val="center"/>
              <w:rPr>
                <w:rFonts w:hint="default" w:ascii="Times New Roman" w:hAnsi="Times New Roman" w:eastAsia="仿宋" w:cs="Times New Roman"/>
                <w:i w:val="0"/>
                <w:iCs w:val="0"/>
                <w:color w:val="000000"/>
                <w:sz w:val="21"/>
                <w:szCs w:val="21"/>
                <w:u w:val="none"/>
              </w:rPr>
            </w:pPr>
          </w:p>
        </w:tc>
      </w:tr>
      <w:tr w14:paraId="377484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1E98571">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117</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E7B2280">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天威工业园</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720644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东北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FC8B50D">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2300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DF0F85A">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400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E3F42FE">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8085DC6">
            <w:pPr>
              <w:jc w:val="center"/>
              <w:rPr>
                <w:rFonts w:hint="default" w:ascii="Times New Roman" w:hAnsi="Times New Roman" w:eastAsia="仿宋" w:cs="Times New Roman"/>
                <w:i w:val="0"/>
                <w:iCs w:val="0"/>
                <w:color w:val="000000"/>
                <w:sz w:val="21"/>
                <w:szCs w:val="21"/>
                <w:u w:val="none"/>
              </w:rPr>
            </w:pPr>
          </w:p>
        </w:tc>
      </w:tr>
      <w:tr w14:paraId="283A88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67"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A32FEC7">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118</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C3317F7">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爱信（天津）车身零部件邮箱公司</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289190D">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东北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9B7A379">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1300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14901B5">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6C19187">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17B6B9E">
            <w:pPr>
              <w:jc w:val="center"/>
              <w:rPr>
                <w:rFonts w:hint="default" w:ascii="Times New Roman" w:hAnsi="Times New Roman" w:eastAsia="仿宋" w:cs="Times New Roman"/>
                <w:i w:val="0"/>
                <w:iCs w:val="0"/>
                <w:color w:val="000000"/>
                <w:sz w:val="21"/>
                <w:szCs w:val="21"/>
                <w:u w:val="none"/>
              </w:rPr>
            </w:pPr>
          </w:p>
        </w:tc>
      </w:tr>
      <w:tr w14:paraId="4A59EA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1"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1F2C76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119</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5467A3B">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顶新国际集团</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7A88ED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东北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1DE9BE7">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540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49EEE7E">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8B2B515">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9F1A22C">
            <w:pPr>
              <w:jc w:val="center"/>
              <w:rPr>
                <w:rFonts w:hint="default" w:ascii="Times New Roman" w:hAnsi="Times New Roman" w:eastAsia="仿宋" w:cs="Times New Roman"/>
                <w:i w:val="0"/>
                <w:iCs w:val="0"/>
                <w:color w:val="000000"/>
                <w:sz w:val="21"/>
                <w:szCs w:val="21"/>
                <w:u w:val="none"/>
              </w:rPr>
            </w:pPr>
          </w:p>
        </w:tc>
      </w:tr>
      <w:tr w14:paraId="0C7B10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9"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C7E21E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120</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1CA4210">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施维雅（天津）制药有</w:t>
            </w:r>
            <w:r>
              <w:rPr>
                <w:rStyle w:val="21"/>
                <w:rFonts w:hint="default" w:ascii="Times New Roman" w:hAnsi="Times New Roman" w:eastAsia="仿宋" w:cs="Times New Roman"/>
                <w:snapToGrid w:val="0"/>
                <w:color w:val="000000"/>
                <w:lang w:val="en-US" w:eastAsia="zh-CN" w:bidi="ar"/>
              </w:rPr>
              <w:t>限公司</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D3C057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东北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FC74CC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980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80EE167">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1400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88CF06B">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693C88A">
            <w:pPr>
              <w:jc w:val="center"/>
              <w:rPr>
                <w:rFonts w:hint="default" w:ascii="Times New Roman" w:hAnsi="Times New Roman" w:eastAsia="仿宋" w:cs="Times New Roman"/>
                <w:i w:val="0"/>
                <w:iCs w:val="0"/>
                <w:color w:val="000000"/>
                <w:sz w:val="21"/>
                <w:szCs w:val="21"/>
                <w:u w:val="none"/>
              </w:rPr>
            </w:pPr>
          </w:p>
        </w:tc>
      </w:tr>
      <w:tr w14:paraId="26F18D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6507036">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121</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393663A">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天津金耀集团有限公司</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0C1727E">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东北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2781832">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1300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381EC2D">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EAEC9A8">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B72D746">
            <w:pPr>
              <w:jc w:val="center"/>
              <w:rPr>
                <w:rFonts w:hint="default" w:ascii="Times New Roman" w:hAnsi="Times New Roman" w:eastAsia="仿宋" w:cs="Times New Roman"/>
                <w:i w:val="0"/>
                <w:iCs w:val="0"/>
                <w:color w:val="000000"/>
                <w:sz w:val="21"/>
                <w:szCs w:val="21"/>
                <w:u w:val="none"/>
              </w:rPr>
            </w:pPr>
          </w:p>
        </w:tc>
      </w:tr>
      <w:tr w14:paraId="3AD802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4B01057">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122</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E99A83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天津电装电子有限公司</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EEAFE0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东北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7FD085D">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1200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67AD51A">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2000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0F664B2">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126B358">
            <w:pPr>
              <w:jc w:val="center"/>
              <w:rPr>
                <w:rFonts w:hint="default" w:ascii="Times New Roman" w:hAnsi="Times New Roman" w:eastAsia="仿宋" w:cs="Times New Roman"/>
                <w:i w:val="0"/>
                <w:iCs w:val="0"/>
                <w:color w:val="000000"/>
                <w:sz w:val="21"/>
                <w:szCs w:val="21"/>
                <w:u w:val="none"/>
              </w:rPr>
            </w:pPr>
          </w:p>
        </w:tc>
      </w:tr>
      <w:tr w14:paraId="574C03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9"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1F2345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123</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37013AD">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中新药业现代中药产业</w:t>
            </w:r>
            <w:r>
              <w:rPr>
                <w:rStyle w:val="21"/>
                <w:rFonts w:hint="default" w:ascii="Times New Roman" w:hAnsi="Times New Roman" w:eastAsia="仿宋" w:cs="Times New Roman"/>
                <w:snapToGrid w:val="0"/>
                <w:color w:val="000000"/>
                <w:lang w:val="en-US" w:eastAsia="zh-CN" w:bidi="ar"/>
              </w:rPr>
              <w:t>园</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4BAE077">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东北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861297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1400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1F2C8F9">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500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776FDDB">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434790E">
            <w:pPr>
              <w:jc w:val="center"/>
              <w:rPr>
                <w:rFonts w:hint="default" w:ascii="Times New Roman" w:hAnsi="Times New Roman" w:eastAsia="仿宋" w:cs="Times New Roman"/>
                <w:i w:val="0"/>
                <w:iCs w:val="0"/>
                <w:color w:val="000000"/>
                <w:sz w:val="21"/>
                <w:szCs w:val="21"/>
                <w:u w:val="none"/>
              </w:rPr>
            </w:pPr>
          </w:p>
        </w:tc>
      </w:tr>
      <w:tr w14:paraId="00EF91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9"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6F3DB17">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124</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9AD9F6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丰田一汽（天津）模具</w:t>
            </w:r>
            <w:r>
              <w:rPr>
                <w:rStyle w:val="21"/>
                <w:rFonts w:hint="default" w:ascii="Times New Roman" w:hAnsi="Times New Roman" w:eastAsia="仿宋" w:cs="Times New Roman"/>
                <w:snapToGrid w:val="0"/>
                <w:color w:val="000000"/>
                <w:lang w:val="en-US" w:eastAsia="zh-CN" w:bidi="ar"/>
              </w:rPr>
              <w:t>有限公司</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4BEE902">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东北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411F30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2200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4C1BB6E">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EC42338">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D14DC43">
            <w:pPr>
              <w:jc w:val="center"/>
              <w:rPr>
                <w:rFonts w:hint="default" w:ascii="Times New Roman" w:hAnsi="Times New Roman" w:eastAsia="仿宋" w:cs="Times New Roman"/>
                <w:i w:val="0"/>
                <w:iCs w:val="0"/>
                <w:color w:val="000000"/>
                <w:sz w:val="21"/>
                <w:szCs w:val="21"/>
                <w:u w:val="none"/>
              </w:rPr>
            </w:pPr>
          </w:p>
        </w:tc>
      </w:tr>
      <w:tr w14:paraId="6BFD4B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9"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F20A2B6">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125</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2CBA44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天津泰达热电能源管理</w:t>
            </w:r>
            <w:r>
              <w:rPr>
                <w:rStyle w:val="21"/>
                <w:rFonts w:hint="default" w:ascii="Times New Roman" w:hAnsi="Times New Roman" w:eastAsia="仿宋" w:cs="Times New Roman"/>
                <w:snapToGrid w:val="0"/>
                <w:color w:val="000000"/>
                <w:lang w:val="en-US" w:eastAsia="zh-CN" w:bidi="ar"/>
              </w:rPr>
              <w:t>有限公司</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7DCF8C0">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东北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B04C26C">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2300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BC2CABE">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80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41384AF">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BB8033B">
            <w:pPr>
              <w:jc w:val="center"/>
              <w:rPr>
                <w:rFonts w:hint="default" w:ascii="Times New Roman" w:hAnsi="Times New Roman" w:eastAsia="仿宋" w:cs="Times New Roman"/>
                <w:i w:val="0"/>
                <w:iCs w:val="0"/>
                <w:color w:val="000000"/>
                <w:sz w:val="21"/>
                <w:szCs w:val="21"/>
                <w:u w:val="none"/>
              </w:rPr>
            </w:pPr>
          </w:p>
        </w:tc>
      </w:tr>
      <w:tr w14:paraId="038C22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9"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7F62156">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126</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AA383D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北洋国家精馏技术工程</w:t>
            </w:r>
            <w:r>
              <w:rPr>
                <w:rStyle w:val="21"/>
                <w:rFonts w:hint="default" w:ascii="Times New Roman" w:hAnsi="Times New Roman" w:eastAsia="仿宋" w:cs="Times New Roman"/>
                <w:snapToGrid w:val="0"/>
                <w:color w:val="000000"/>
                <w:lang w:val="en-US" w:eastAsia="zh-CN" w:bidi="ar"/>
              </w:rPr>
              <w:t>发展公司</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4F3684A">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东北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92F2C16">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2600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D309D7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150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E2FDBD6">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D09123F">
            <w:pPr>
              <w:jc w:val="center"/>
              <w:rPr>
                <w:rFonts w:hint="default" w:ascii="Times New Roman" w:hAnsi="Times New Roman" w:eastAsia="仿宋" w:cs="Times New Roman"/>
                <w:i w:val="0"/>
                <w:iCs w:val="0"/>
                <w:color w:val="000000"/>
                <w:sz w:val="21"/>
                <w:szCs w:val="21"/>
                <w:u w:val="none"/>
              </w:rPr>
            </w:pPr>
          </w:p>
        </w:tc>
      </w:tr>
      <w:tr w14:paraId="0717D0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9"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37230C5">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127</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60EFA9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SEW-</w:t>
            </w:r>
            <w:r>
              <w:rPr>
                <w:rStyle w:val="21"/>
                <w:rFonts w:hint="default" w:ascii="Times New Roman" w:hAnsi="Times New Roman" w:eastAsia="仿宋" w:cs="Times New Roman"/>
                <w:snapToGrid w:val="0"/>
                <w:color w:val="000000"/>
                <w:lang w:val="en-US" w:eastAsia="zh-CN" w:bidi="ar"/>
              </w:rPr>
              <w:t>传动设备（天津）有限公司</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6427EC1">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东北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042F9BD">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3800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211EED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1000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8DE4BA7">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9561FFF">
            <w:pPr>
              <w:jc w:val="center"/>
              <w:rPr>
                <w:rFonts w:hint="default" w:ascii="Times New Roman" w:hAnsi="Times New Roman" w:eastAsia="仿宋" w:cs="Times New Roman"/>
                <w:i w:val="0"/>
                <w:iCs w:val="0"/>
                <w:color w:val="000000"/>
                <w:sz w:val="21"/>
                <w:szCs w:val="21"/>
                <w:u w:val="none"/>
              </w:rPr>
            </w:pPr>
          </w:p>
        </w:tc>
      </w:tr>
      <w:tr w14:paraId="5B7B58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9"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8C0EF65">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128</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F49D68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约翰迪尔（天津）有限</w:t>
            </w:r>
            <w:r>
              <w:rPr>
                <w:rStyle w:val="21"/>
                <w:rFonts w:hint="default" w:ascii="Times New Roman" w:hAnsi="Times New Roman" w:eastAsia="仿宋" w:cs="Times New Roman"/>
                <w:snapToGrid w:val="0"/>
                <w:color w:val="000000"/>
                <w:lang w:val="en-US" w:eastAsia="zh-CN" w:bidi="ar"/>
              </w:rPr>
              <w:t>公司</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F1EC3F9">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东北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244238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3800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54EB43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1100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A7C104A">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A11C844">
            <w:pPr>
              <w:jc w:val="center"/>
              <w:rPr>
                <w:rFonts w:hint="default" w:ascii="Times New Roman" w:hAnsi="Times New Roman" w:eastAsia="仿宋" w:cs="Times New Roman"/>
                <w:i w:val="0"/>
                <w:iCs w:val="0"/>
                <w:color w:val="000000"/>
                <w:sz w:val="21"/>
                <w:szCs w:val="21"/>
                <w:u w:val="none"/>
              </w:rPr>
            </w:pPr>
          </w:p>
        </w:tc>
      </w:tr>
      <w:tr w14:paraId="4E99F6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9"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2F8CF0D">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129</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1486D1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顶新国际集团天津顶益</w:t>
            </w:r>
            <w:r>
              <w:rPr>
                <w:rStyle w:val="21"/>
                <w:rFonts w:hint="default" w:ascii="Times New Roman" w:hAnsi="Times New Roman" w:eastAsia="仿宋" w:cs="Times New Roman"/>
                <w:snapToGrid w:val="0"/>
                <w:color w:val="000000"/>
                <w:lang w:val="en-US" w:eastAsia="zh-CN" w:bidi="ar"/>
              </w:rPr>
              <w:t>食品公司</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B8EC52E">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东北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F1E3F22">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3400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9C21E7C">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1200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F84C28E">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28DB437">
            <w:pPr>
              <w:jc w:val="center"/>
              <w:rPr>
                <w:rFonts w:hint="default" w:ascii="Times New Roman" w:hAnsi="Times New Roman" w:eastAsia="仿宋" w:cs="Times New Roman"/>
                <w:i w:val="0"/>
                <w:iCs w:val="0"/>
                <w:color w:val="000000"/>
                <w:sz w:val="21"/>
                <w:szCs w:val="21"/>
                <w:u w:val="none"/>
              </w:rPr>
            </w:pPr>
          </w:p>
        </w:tc>
      </w:tr>
      <w:tr w14:paraId="6B60AB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9"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4CCD7D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130</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89781D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赛闻（天津）工业有限</w:t>
            </w:r>
            <w:r>
              <w:rPr>
                <w:rStyle w:val="21"/>
                <w:rFonts w:hint="default" w:ascii="Times New Roman" w:hAnsi="Times New Roman" w:eastAsia="仿宋" w:cs="Times New Roman"/>
                <w:snapToGrid w:val="0"/>
                <w:color w:val="000000"/>
                <w:lang w:val="en-US" w:eastAsia="zh-CN" w:bidi="ar"/>
              </w:rPr>
              <w:t>公司</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E31BF3E">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东北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D7924E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2800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9DD26DA">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E761F4F">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5DEB054">
            <w:pPr>
              <w:jc w:val="center"/>
              <w:rPr>
                <w:rFonts w:hint="default" w:ascii="Times New Roman" w:hAnsi="Times New Roman" w:eastAsia="仿宋" w:cs="Times New Roman"/>
                <w:i w:val="0"/>
                <w:iCs w:val="0"/>
                <w:color w:val="000000"/>
                <w:sz w:val="21"/>
                <w:szCs w:val="21"/>
                <w:u w:val="none"/>
              </w:rPr>
            </w:pPr>
          </w:p>
        </w:tc>
      </w:tr>
      <w:tr w14:paraId="5DAA84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9"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BB9EF77">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131</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0E4E69B">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天津银宝山新科技有限</w:t>
            </w:r>
            <w:r>
              <w:rPr>
                <w:rStyle w:val="21"/>
                <w:rFonts w:hint="default" w:ascii="Times New Roman" w:hAnsi="Times New Roman" w:eastAsia="仿宋" w:cs="Times New Roman"/>
                <w:snapToGrid w:val="0"/>
                <w:color w:val="000000"/>
                <w:lang w:val="en-US" w:eastAsia="zh-CN" w:bidi="ar"/>
              </w:rPr>
              <w:t>公司</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4ADE58A">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东北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5D57BC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3200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FB4E549">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4000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98AEE90">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261DB96">
            <w:pPr>
              <w:jc w:val="center"/>
              <w:rPr>
                <w:rFonts w:hint="default" w:ascii="Times New Roman" w:hAnsi="Times New Roman" w:eastAsia="仿宋" w:cs="Times New Roman"/>
                <w:i w:val="0"/>
                <w:iCs w:val="0"/>
                <w:color w:val="000000"/>
                <w:sz w:val="21"/>
                <w:szCs w:val="21"/>
                <w:u w:val="none"/>
              </w:rPr>
            </w:pPr>
          </w:p>
        </w:tc>
      </w:tr>
      <w:tr w14:paraId="7A9ED1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1"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93A55DE">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132</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414C62D">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天津星马汽车有限公司</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2416B00">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东南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CAEC299">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3800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5C2679E">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120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BEBC307">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F208C34">
            <w:pPr>
              <w:jc w:val="center"/>
              <w:rPr>
                <w:rFonts w:hint="default" w:ascii="Times New Roman" w:hAnsi="Times New Roman" w:eastAsia="仿宋" w:cs="Times New Roman"/>
                <w:i w:val="0"/>
                <w:iCs w:val="0"/>
                <w:color w:val="000000"/>
                <w:sz w:val="21"/>
                <w:szCs w:val="21"/>
                <w:u w:val="none"/>
              </w:rPr>
            </w:pPr>
          </w:p>
        </w:tc>
      </w:tr>
      <w:tr w14:paraId="15E65A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67"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8F19647">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133</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48EF585">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凯莱英生命科学技术</w:t>
            </w:r>
            <w:r>
              <w:rPr>
                <w:rStyle w:val="21"/>
                <w:rFonts w:hint="default" w:ascii="Times New Roman" w:hAnsi="Times New Roman" w:eastAsia="仿宋" w:cs="Times New Roman"/>
                <w:snapToGrid w:val="0"/>
                <w:color w:val="000000"/>
                <w:lang w:val="en-US" w:eastAsia="zh-CN" w:bidi="ar"/>
              </w:rPr>
              <w:t>（天津）有限公司</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660CF2C">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东南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4D46276">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3700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160664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2400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DA58CE5">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8F65A1B">
            <w:pPr>
              <w:jc w:val="center"/>
              <w:rPr>
                <w:rFonts w:hint="default" w:ascii="Times New Roman" w:hAnsi="Times New Roman" w:eastAsia="仿宋" w:cs="Times New Roman"/>
                <w:i w:val="0"/>
                <w:iCs w:val="0"/>
                <w:color w:val="000000"/>
                <w:sz w:val="21"/>
                <w:szCs w:val="21"/>
                <w:u w:val="none"/>
              </w:rPr>
            </w:pPr>
          </w:p>
        </w:tc>
      </w:tr>
      <w:tr w14:paraId="37AAF9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682F542">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134</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63D9FED">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滨海创新创业园</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EB51CE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557D47E">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1300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0649892">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500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839E44C">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E562825">
            <w:pPr>
              <w:jc w:val="center"/>
              <w:rPr>
                <w:rFonts w:hint="default" w:ascii="Times New Roman" w:hAnsi="Times New Roman" w:eastAsia="仿宋" w:cs="Times New Roman"/>
                <w:i w:val="0"/>
                <w:iCs w:val="0"/>
                <w:color w:val="000000"/>
                <w:sz w:val="21"/>
                <w:szCs w:val="21"/>
                <w:u w:val="none"/>
              </w:rPr>
            </w:pPr>
          </w:p>
        </w:tc>
      </w:tr>
      <w:tr w14:paraId="384C38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26F6CC9">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135</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959A657">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泰达普洛斯国际物流园</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D7DA281">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2CA253A">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1100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CC3F456">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600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C246F8A">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30B9945">
            <w:pPr>
              <w:jc w:val="center"/>
              <w:rPr>
                <w:rFonts w:hint="default" w:ascii="Times New Roman" w:hAnsi="Times New Roman" w:eastAsia="仿宋" w:cs="Times New Roman"/>
                <w:i w:val="0"/>
                <w:iCs w:val="0"/>
                <w:color w:val="000000"/>
                <w:sz w:val="21"/>
                <w:szCs w:val="21"/>
                <w:u w:val="none"/>
              </w:rPr>
            </w:pPr>
          </w:p>
        </w:tc>
      </w:tr>
      <w:tr w14:paraId="2890AD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1"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7F7ACBB">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136</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7F3B870">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天津宝湾国际物流园</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68F99EC">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60BB782">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2200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520C8A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400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7B192A1">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8E1C00E">
            <w:pPr>
              <w:jc w:val="center"/>
              <w:rPr>
                <w:rFonts w:hint="default" w:ascii="Times New Roman" w:hAnsi="Times New Roman" w:eastAsia="仿宋" w:cs="Times New Roman"/>
                <w:i w:val="0"/>
                <w:iCs w:val="0"/>
                <w:color w:val="000000"/>
                <w:sz w:val="21"/>
                <w:szCs w:val="21"/>
                <w:u w:val="none"/>
              </w:rPr>
            </w:pPr>
          </w:p>
        </w:tc>
      </w:tr>
      <w:tr w14:paraId="284AC7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1"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14216B0">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137</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0A2F1BB">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天津中糖物流有限公司</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6653E9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410F661">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2600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8853500">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BCF364A">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594FAFE">
            <w:pPr>
              <w:jc w:val="center"/>
              <w:rPr>
                <w:rFonts w:hint="default" w:ascii="Times New Roman" w:hAnsi="Times New Roman" w:eastAsia="仿宋" w:cs="Times New Roman"/>
                <w:i w:val="0"/>
                <w:iCs w:val="0"/>
                <w:color w:val="000000"/>
                <w:sz w:val="21"/>
                <w:szCs w:val="21"/>
                <w:u w:val="none"/>
              </w:rPr>
            </w:pPr>
          </w:p>
        </w:tc>
      </w:tr>
      <w:tr w14:paraId="433522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1"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5D7F326">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138</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AF7AE4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合力得钢材市场</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B7BA86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A05F151">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2600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FFF6A22">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400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A61ED16">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7ABC837">
            <w:pPr>
              <w:jc w:val="center"/>
              <w:rPr>
                <w:rFonts w:hint="default" w:ascii="Times New Roman" w:hAnsi="Times New Roman" w:eastAsia="仿宋" w:cs="Times New Roman"/>
                <w:i w:val="0"/>
                <w:iCs w:val="0"/>
                <w:color w:val="000000"/>
                <w:sz w:val="21"/>
                <w:szCs w:val="21"/>
                <w:u w:val="none"/>
              </w:rPr>
            </w:pPr>
          </w:p>
        </w:tc>
      </w:tr>
      <w:tr w14:paraId="6B6855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9"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62E8156">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139</w:t>
            </w:r>
          </w:p>
        </w:tc>
        <w:tc>
          <w:tcPr>
            <w:tcW w:w="136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7F65BB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环渤海五金机电建材市</w:t>
            </w:r>
            <w:r>
              <w:rPr>
                <w:rStyle w:val="21"/>
                <w:rFonts w:hint="default" w:ascii="Times New Roman" w:hAnsi="Times New Roman" w:eastAsia="仿宋" w:cs="Times New Roman"/>
                <w:snapToGrid w:val="0"/>
                <w:color w:val="000000"/>
                <w:lang w:val="en-US" w:eastAsia="zh-CN" w:bidi="ar"/>
              </w:rPr>
              <w:t>场</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0F50A7C">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西北</w:t>
            </w:r>
          </w:p>
        </w:tc>
        <w:tc>
          <w:tcPr>
            <w:tcW w:w="141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851D5C2">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3900</w:t>
            </w:r>
          </w:p>
        </w:tc>
        <w:tc>
          <w:tcPr>
            <w:tcW w:w="15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6226C5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500</w:t>
            </w: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771BC6A">
            <w:pPr>
              <w:jc w:val="center"/>
              <w:rPr>
                <w:rFonts w:hint="default" w:ascii="Times New Roman" w:hAnsi="Times New Roman" w:eastAsia="仿宋" w:cs="Times New Roman"/>
                <w:i w:val="0"/>
                <w:iCs w:val="0"/>
                <w:color w:val="000000"/>
                <w:sz w:val="21"/>
                <w:szCs w:val="21"/>
                <w:u w:val="none"/>
              </w:rPr>
            </w:pPr>
          </w:p>
        </w:tc>
        <w:tc>
          <w:tcPr>
            <w:tcW w:w="10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FB583CF">
            <w:pPr>
              <w:jc w:val="center"/>
              <w:rPr>
                <w:rFonts w:hint="default" w:ascii="Times New Roman" w:hAnsi="Times New Roman" w:eastAsia="仿宋" w:cs="Times New Roman"/>
                <w:i w:val="0"/>
                <w:iCs w:val="0"/>
                <w:color w:val="000000"/>
                <w:sz w:val="21"/>
                <w:szCs w:val="21"/>
                <w:u w:val="none"/>
              </w:rPr>
            </w:pPr>
          </w:p>
        </w:tc>
      </w:tr>
    </w:tbl>
    <w:p w14:paraId="73417886">
      <w:pPr>
        <w:pStyle w:val="8"/>
        <w:spacing w:line="388" w:lineRule="auto"/>
      </w:pPr>
    </w:p>
    <w:p w14:paraId="7747C05D">
      <w:pPr>
        <w:pStyle w:val="8"/>
        <w:spacing w:line="388" w:lineRule="auto"/>
      </w:pPr>
    </w:p>
    <w:p w14:paraId="6E725E23">
      <w:pPr>
        <w:widowControl w:val="0"/>
        <w:kinsoku/>
        <w:autoSpaceDE/>
        <w:autoSpaceDN/>
        <w:adjustRightInd/>
        <w:snapToGrid/>
        <w:spacing w:line="360" w:lineRule="auto"/>
        <w:ind w:firstLine="482" w:firstLineChars="200"/>
        <w:jc w:val="center"/>
        <w:textAlignment w:val="auto"/>
        <w:rPr>
          <w:rFonts w:hint="eastAsia" w:eastAsia="宋体"/>
          <w:lang w:eastAsia="zh-CN"/>
        </w:rPr>
      </w:pPr>
      <w:r>
        <w:rPr>
          <w:rFonts w:ascii="Times New Roman" w:hAnsi="Times New Roman" w:eastAsia="仿宋_GB2312" w:cs="Times New Roman"/>
          <w:b/>
          <w:bCs/>
          <w:snapToGrid/>
          <w:color w:val="000000"/>
          <w:kern w:val="2"/>
          <w:sz w:val="24"/>
          <w:szCs w:val="22"/>
          <w:lang w:eastAsia="zh-CN"/>
        </w:rPr>
        <w:t>表3.2-2周边500m范围内人口分布</w:t>
      </w:r>
    </w:p>
    <w:tbl>
      <w:tblPr>
        <w:tblStyle w:val="17"/>
        <w:tblW w:w="932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0"/>
        <w:gridCol w:w="871"/>
        <w:gridCol w:w="2978"/>
        <w:gridCol w:w="707"/>
        <w:gridCol w:w="1132"/>
        <w:gridCol w:w="996"/>
        <w:gridCol w:w="1869"/>
      </w:tblGrid>
      <w:tr w14:paraId="26F0AC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7" w:hRule="atLeast"/>
          <w:jc w:val="center"/>
        </w:trPr>
        <w:tc>
          <w:tcPr>
            <w:tcW w:w="770" w:type="dxa"/>
            <w:vAlign w:val="top"/>
          </w:tcPr>
          <w:p w14:paraId="1DC7DA2A">
            <w:pPr>
              <w:pStyle w:val="18"/>
              <w:spacing w:before="170" w:line="231" w:lineRule="auto"/>
              <w:ind w:left="180" w:right="172" w:firstLine="19"/>
              <w:rPr>
                <w:rFonts w:hint="default" w:ascii="Times New Roman" w:hAnsi="Times New Roman" w:eastAsia="仿宋" w:cs="Times New Roman"/>
              </w:rPr>
            </w:pPr>
            <w:r>
              <w:rPr>
                <w:rFonts w:hint="default" w:ascii="Times New Roman" w:hAnsi="Times New Roman" w:eastAsia="仿宋" w:cs="Times New Roman"/>
                <w:spacing w:val="-14"/>
              </w:rPr>
              <w:t>图中</w:t>
            </w:r>
            <w:r>
              <w:rPr>
                <w:rFonts w:hint="default" w:ascii="Times New Roman" w:hAnsi="Times New Roman" w:eastAsia="仿宋" w:cs="Times New Roman"/>
                <w:spacing w:val="-4"/>
              </w:rPr>
              <w:t>编号</w:t>
            </w:r>
          </w:p>
        </w:tc>
        <w:tc>
          <w:tcPr>
            <w:tcW w:w="3849" w:type="dxa"/>
            <w:gridSpan w:val="2"/>
            <w:vAlign w:val="top"/>
          </w:tcPr>
          <w:p w14:paraId="6574A3AD">
            <w:pPr>
              <w:pStyle w:val="18"/>
              <w:spacing w:before="308" w:line="221" w:lineRule="auto"/>
              <w:ind w:left="1546"/>
              <w:rPr>
                <w:rFonts w:hint="default" w:ascii="Times New Roman" w:hAnsi="Times New Roman" w:eastAsia="仿宋" w:cs="Times New Roman"/>
              </w:rPr>
            </w:pPr>
            <w:r>
              <w:rPr>
                <w:rFonts w:hint="default" w:ascii="Times New Roman" w:hAnsi="Times New Roman" w:eastAsia="仿宋" w:cs="Times New Roman"/>
                <w:spacing w:val="-12"/>
              </w:rPr>
              <w:t>目标名称</w:t>
            </w:r>
          </w:p>
        </w:tc>
        <w:tc>
          <w:tcPr>
            <w:tcW w:w="707" w:type="dxa"/>
            <w:vAlign w:val="top"/>
          </w:tcPr>
          <w:p w14:paraId="753F669B">
            <w:pPr>
              <w:pStyle w:val="18"/>
              <w:spacing w:before="307" w:line="222" w:lineRule="auto"/>
              <w:ind w:left="147"/>
              <w:rPr>
                <w:rFonts w:hint="default" w:ascii="Times New Roman" w:hAnsi="Times New Roman" w:eastAsia="仿宋" w:cs="Times New Roman"/>
              </w:rPr>
            </w:pPr>
            <w:r>
              <w:rPr>
                <w:rFonts w:hint="default" w:ascii="Times New Roman" w:hAnsi="Times New Roman" w:eastAsia="仿宋" w:cs="Times New Roman"/>
                <w:spacing w:val="-2"/>
              </w:rPr>
              <w:t>方位</w:t>
            </w:r>
          </w:p>
        </w:tc>
        <w:tc>
          <w:tcPr>
            <w:tcW w:w="1132" w:type="dxa"/>
            <w:vAlign w:val="top"/>
          </w:tcPr>
          <w:p w14:paraId="01475781">
            <w:pPr>
              <w:pStyle w:val="18"/>
              <w:spacing w:before="33" w:line="221" w:lineRule="auto"/>
              <w:ind w:left="151"/>
              <w:rPr>
                <w:rFonts w:hint="default" w:ascii="Times New Roman" w:hAnsi="Times New Roman" w:eastAsia="仿宋" w:cs="Times New Roman"/>
              </w:rPr>
            </w:pPr>
            <w:r>
              <w:rPr>
                <w:rFonts w:hint="default" w:ascii="Times New Roman" w:hAnsi="Times New Roman" w:eastAsia="仿宋" w:cs="Times New Roman"/>
                <w:spacing w:val="-1"/>
              </w:rPr>
              <w:t>距厂区最</w:t>
            </w:r>
          </w:p>
          <w:p w14:paraId="539032A6">
            <w:pPr>
              <w:pStyle w:val="18"/>
              <w:spacing w:before="23" w:line="221" w:lineRule="auto"/>
              <w:ind w:left="254"/>
              <w:rPr>
                <w:rFonts w:hint="default" w:ascii="Times New Roman" w:hAnsi="Times New Roman" w:eastAsia="仿宋" w:cs="Times New Roman"/>
              </w:rPr>
            </w:pPr>
            <w:r>
              <w:rPr>
                <w:rFonts w:hint="default" w:ascii="Times New Roman" w:hAnsi="Times New Roman" w:eastAsia="仿宋" w:cs="Times New Roman"/>
                <w:spacing w:val="-1"/>
              </w:rPr>
              <w:t>近距离</w:t>
            </w:r>
          </w:p>
          <w:p w14:paraId="53EF84A9">
            <w:pPr>
              <w:pStyle w:val="18"/>
              <w:spacing w:before="21" w:line="207" w:lineRule="auto"/>
              <w:ind w:left="286"/>
              <w:rPr>
                <w:rFonts w:hint="default" w:ascii="Times New Roman" w:hAnsi="Times New Roman" w:eastAsia="仿宋" w:cs="Times New Roman"/>
              </w:rPr>
            </w:pPr>
            <w:r>
              <w:rPr>
                <w:rFonts w:hint="default" w:ascii="Times New Roman" w:hAnsi="Times New Roman" w:eastAsia="仿宋" w:cs="Times New Roman"/>
                <w:spacing w:val="-5"/>
              </w:rPr>
              <w:t>（m）</w:t>
            </w:r>
          </w:p>
        </w:tc>
        <w:tc>
          <w:tcPr>
            <w:tcW w:w="996" w:type="dxa"/>
            <w:vAlign w:val="top"/>
          </w:tcPr>
          <w:p w14:paraId="3E7895DC">
            <w:pPr>
              <w:pStyle w:val="18"/>
              <w:spacing w:before="171" w:line="232" w:lineRule="auto"/>
              <w:ind w:left="196" w:right="190" w:firstLine="100"/>
              <w:rPr>
                <w:rFonts w:hint="default" w:ascii="Times New Roman" w:hAnsi="Times New Roman" w:eastAsia="仿宋" w:cs="Times New Roman"/>
              </w:rPr>
            </w:pPr>
            <w:r>
              <w:rPr>
                <w:rFonts w:hint="default" w:ascii="Times New Roman" w:hAnsi="Times New Roman" w:eastAsia="仿宋" w:cs="Times New Roman"/>
                <w:spacing w:val="-4"/>
              </w:rPr>
              <w:t>人数</w:t>
            </w:r>
            <w:r>
              <w:rPr>
                <w:rFonts w:hint="default" w:ascii="Times New Roman" w:hAnsi="Times New Roman" w:eastAsia="仿宋" w:cs="Times New Roman"/>
                <w:spacing w:val="-9"/>
              </w:rPr>
              <w:t>（人）</w:t>
            </w:r>
          </w:p>
        </w:tc>
        <w:tc>
          <w:tcPr>
            <w:tcW w:w="1869" w:type="dxa"/>
            <w:vAlign w:val="top"/>
          </w:tcPr>
          <w:p w14:paraId="2F54FA53">
            <w:pPr>
              <w:pStyle w:val="18"/>
              <w:spacing w:before="307" w:line="223" w:lineRule="auto"/>
              <w:ind w:left="519"/>
              <w:rPr>
                <w:rFonts w:hint="default" w:ascii="Times New Roman" w:hAnsi="Times New Roman" w:eastAsia="仿宋" w:cs="Times New Roman"/>
              </w:rPr>
            </w:pPr>
            <w:r>
              <w:rPr>
                <w:rFonts w:hint="default" w:ascii="Times New Roman" w:hAnsi="Times New Roman" w:eastAsia="仿宋" w:cs="Times New Roman"/>
                <w:spacing w:val="-2"/>
              </w:rPr>
              <w:t>联系电话</w:t>
            </w:r>
          </w:p>
        </w:tc>
      </w:tr>
      <w:tr w14:paraId="36B6C9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jc w:val="center"/>
        </w:trPr>
        <w:tc>
          <w:tcPr>
            <w:tcW w:w="770" w:type="dxa"/>
            <w:vAlign w:val="top"/>
          </w:tcPr>
          <w:p w14:paraId="5FDE7BD9">
            <w:pPr>
              <w:spacing w:before="201" w:line="187" w:lineRule="auto"/>
              <w:ind w:left="264"/>
              <w:rPr>
                <w:rFonts w:hint="default" w:ascii="Times New Roman" w:hAnsi="Times New Roman" w:eastAsia="仿宋" w:cs="Times New Roman"/>
                <w:sz w:val="21"/>
                <w:szCs w:val="21"/>
              </w:rPr>
            </w:pPr>
            <w:r>
              <w:rPr>
                <w:rFonts w:hint="default" w:ascii="Times New Roman" w:hAnsi="Times New Roman" w:eastAsia="仿宋" w:cs="Times New Roman"/>
                <w:spacing w:val="-8"/>
                <w:sz w:val="21"/>
                <w:szCs w:val="21"/>
              </w:rPr>
              <w:t>1-1</w:t>
            </w:r>
          </w:p>
        </w:tc>
        <w:tc>
          <w:tcPr>
            <w:tcW w:w="871" w:type="dxa"/>
            <w:vMerge w:val="restart"/>
            <w:tcBorders>
              <w:bottom w:val="nil"/>
            </w:tcBorders>
            <w:vAlign w:val="top"/>
          </w:tcPr>
          <w:p w14:paraId="377CE35E">
            <w:pPr>
              <w:spacing w:line="398" w:lineRule="auto"/>
              <w:rPr>
                <w:rFonts w:hint="default" w:ascii="Times New Roman" w:hAnsi="Times New Roman" w:eastAsia="仿宋" w:cs="Times New Roman"/>
                <w:sz w:val="21"/>
              </w:rPr>
            </w:pPr>
          </w:p>
          <w:p w14:paraId="1A356949">
            <w:pPr>
              <w:pStyle w:val="18"/>
              <w:spacing w:before="68" w:line="231" w:lineRule="auto"/>
              <w:ind w:left="229" w:right="225" w:firstLine="18"/>
              <w:rPr>
                <w:rFonts w:hint="default" w:ascii="Times New Roman" w:hAnsi="Times New Roman" w:eastAsia="仿宋" w:cs="Times New Roman"/>
              </w:rPr>
            </w:pPr>
            <w:r>
              <w:rPr>
                <w:rFonts w:hint="default" w:ascii="Times New Roman" w:hAnsi="Times New Roman" w:eastAsia="仿宋" w:cs="Times New Roman"/>
                <w:spacing w:val="-14"/>
              </w:rPr>
              <w:t>同属</w:t>
            </w:r>
            <w:r>
              <w:rPr>
                <w:rFonts w:hint="default" w:ascii="Times New Roman" w:hAnsi="Times New Roman" w:eastAsia="仿宋" w:cs="Times New Roman"/>
                <w:spacing w:val="-5"/>
              </w:rPr>
              <w:t>厂院</w:t>
            </w:r>
          </w:p>
        </w:tc>
        <w:tc>
          <w:tcPr>
            <w:tcW w:w="2978" w:type="dxa"/>
            <w:vAlign w:val="top"/>
          </w:tcPr>
          <w:p w14:paraId="18AB929B">
            <w:pPr>
              <w:pStyle w:val="18"/>
              <w:spacing w:before="33" w:line="223" w:lineRule="auto"/>
              <w:ind w:left="651" w:right="121" w:hanging="521"/>
              <w:rPr>
                <w:rFonts w:hint="default" w:ascii="Times New Roman" w:hAnsi="Times New Roman" w:eastAsia="仿宋" w:cs="Times New Roman"/>
              </w:rPr>
            </w:pPr>
            <w:r>
              <w:rPr>
                <w:rFonts w:hint="default" w:ascii="Times New Roman" w:hAnsi="Times New Roman" w:eastAsia="仿宋" w:cs="Times New Roman"/>
                <w:spacing w:val="-1"/>
              </w:rPr>
              <w:t>天津长芦海晶集团有限公司滨海新区第四分公司</w:t>
            </w:r>
          </w:p>
        </w:tc>
        <w:tc>
          <w:tcPr>
            <w:tcW w:w="707" w:type="dxa"/>
            <w:vAlign w:val="top"/>
          </w:tcPr>
          <w:p w14:paraId="393535D4">
            <w:pPr>
              <w:spacing w:before="197" w:line="233" w:lineRule="auto"/>
              <w:ind w:left="318"/>
              <w:rPr>
                <w:rFonts w:hint="default" w:ascii="Times New Roman" w:hAnsi="Times New Roman" w:eastAsia="仿宋" w:cs="Times New Roman"/>
                <w:sz w:val="21"/>
                <w:szCs w:val="21"/>
              </w:rPr>
            </w:pPr>
            <w:r>
              <w:rPr>
                <w:rFonts w:hint="default" w:ascii="Times New Roman" w:hAnsi="Times New Roman" w:eastAsia="仿宋" w:cs="Times New Roman"/>
                <w:sz w:val="21"/>
                <w:szCs w:val="21"/>
              </w:rPr>
              <w:t>/</w:t>
            </w:r>
          </w:p>
        </w:tc>
        <w:tc>
          <w:tcPr>
            <w:tcW w:w="1132" w:type="dxa"/>
            <w:vAlign w:val="top"/>
          </w:tcPr>
          <w:p w14:paraId="655AFDD2">
            <w:pPr>
              <w:spacing w:before="197" w:line="233" w:lineRule="auto"/>
              <w:ind w:left="535"/>
              <w:rPr>
                <w:rFonts w:hint="default" w:ascii="Times New Roman" w:hAnsi="Times New Roman" w:eastAsia="仿宋" w:cs="Times New Roman"/>
                <w:sz w:val="21"/>
                <w:szCs w:val="21"/>
              </w:rPr>
            </w:pPr>
            <w:r>
              <w:rPr>
                <w:rFonts w:hint="default" w:ascii="Times New Roman" w:hAnsi="Times New Roman" w:eastAsia="仿宋" w:cs="Times New Roman"/>
                <w:sz w:val="21"/>
                <w:szCs w:val="21"/>
              </w:rPr>
              <w:t>/</w:t>
            </w:r>
          </w:p>
        </w:tc>
        <w:tc>
          <w:tcPr>
            <w:tcW w:w="996" w:type="dxa"/>
            <w:vAlign w:val="top"/>
          </w:tcPr>
          <w:p w14:paraId="78D84501">
            <w:pPr>
              <w:spacing w:before="200" w:line="187" w:lineRule="auto"/>
              <w:ind w:left="344"/>
              <w:rPr>
                <w:rFonts w:hint="default" w:ascii="Times New Roman" w:hAnsi="Times New Roman" w:eastAsia="仿宋" w:cs="Times New Roman"/>
                <w:sz w:val="21"/>
                <w:szCs w:val="21"/>
              </w:rPr>
            </w:pPr>
            <w:r>
              <w:rPr>
                <w:rFonts w:hint="default" w:ascii="Times New Roman" w:hAnsi="Times New Roman" w:eastAsia="仿宋" w:cs="Times New Roman"/>
                <w:spacing w:val="-1"/>
                <w:sz w:val="21"/>
                <w:szCs w:val="21"/>
              </w:rPr>
              <w:t>200</w:t>
            </w:r>
          </w:p>
        </w:tc>
        <w:tc>
          <w:tcPr>
            <w:tcW w:w="1869" w:type="dxa"/>
            <w:vAlign w:val="top"/>
          </w:tcPr>
          <w:p w14:paraId="4F7FE9E3">
            <w:pPr>
              <w:spacing w:before="200" w:line="187" w:lineRule="auto"/>
              <w:ind w:left="519"/>
              <w:rPr>
                <w:rFonts w:hint="default" w:ascii="Times New Roman" w:hAnsi="Times New Roman" w:eastAsia="仿宋" w:cs="Times New Roman"/>
                <w:sz w:val="21"/>
                <w:szCs w:val="21"/>
              </w:rPr>
            </w:pPr>
            <w:r>
              <w:rPr>
                <w:rFonts w:hint="default" w:ascii="Times New Roman" w:hAnsi="Times New Roman" w:eastAsia="仿宋" w:cs="Times New Roman"/>
                <w:spacing w:val="-1"/>
                <w:sz w:val="21"/>
                <w:szCs w:val="21"/>
              </w:rPr>
              <w:t>66252615</w:t>
            </w:r>
          </w:p>
        </w:tc>
      </w:tr>
      <w:tr w14:paraId="0B3687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jc w:val="center"/>
        </w:trPr>
        <w:tc>
          <w:tcPr>
            <w:tcW w:w="770" w:type="dxa"/>
            <w:vAlign w:val="top"/>
          </w:tcPr>
          <w:p w14:paraId="12292E9B">
            <w:pPr>
              <w:spacing w:before="84" w:line="187" w:lineRule="auto"/>
              <w:ind w:left="264"/>
              <w:rPr>
                <w:rFonts w:hint="default" w:ascii="Times New Roman" w:hAnsi="Times New Roman" w:eastAsia="仿宋" w:cs="Times New Roman"/>
                <w:sz w:val="21"/>
                <w:szCs w:val="21"/>
              </w:rPr>
            </w:pPr>
            <w:r>
              <w:rPr>
                <w:rFonts w:hint="default" w:ascii="Times New Roman" w:hAnsi="Times New Roman" w:eastAsia="仿宋" w:cs="Times New Roman"/>
                <w:spacing w:val="-8"/>
                <w:sz w:val="21"/>
                <w:szCs w:val="21"/>
              </w:rPr>
              <w:t>1-2</w:t>
            </w:r>
          </w:p>
        </w:tc>
        <w:tc>
          <w:tcPr>
            <w:tcW w:w="871" w:type="dxa"/>
            <w:vMerge w:val="continue"/>
            <w:tcBorders>
              <w:top w:val="nil"/>
              <w:bottom w:val="nil"/>
            </w:tcBorders>
            <w:vAlign w:val="top"/>
          </w:tcPr>
          <w:p w14:paraId="28EC946E">
            <w:pPr>
              <w:rPr>
                <w:rFonts w:hint="default" w:ascii="Times New Roman" w:hAnsi="Times New Roman" w:eastAsia="仿宋" w:cs="Times New Roman"/>
                <w:sz w:val="21"/>
              </w:rPr>
            </w:pPr>
          </w:p>
        </w:tc>
        <w:tc>
          <w:tcPr>
            <w:tcW w:w="2978" w:type="dxa"/>
            <w:vAlign w:val="top"/>
          </w:tcPr>
          <w:p w14:paraId="0ACF1B4B">
            <w:pPr>
              <w:pStyle w:val="18"/>
              <w:spacing w:before="49" w:line="221" w:lineRule="auto"/>
              <w:ind w:left="445"/>
              <w:rPr>
                <w:rFonts w:hint="default" w:ascii="Times New Roman" w:hAnsi="Times New Roman" w:eastAsia="仿宋" w:cs="Times New Roman"/>
              </w:rPr>
            </w:pP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HYPERLINK "https://aiqicha.baidu.com/company_detail_30566423086799" </w:instrText>
            </w:r>
            <w:r>
              <w:rPr>
                <w:rFonts w:hint="default" w:ascii="Times New Roman" w:hAnsi="Times New Roman" w:eastAsia="仿宋" w:cs="Times New Roman"/>
              </w:rPr>
              <w:fldChar w:fldCharType="separate"/>
            </w:r>
            <w:r>
              <w:rPr>
                <w:rFonts w:hint="default" w:ascii="Times New Roman" w:hAnsi="Times New Roman" w:eastAsia="仿宋" w:cs="Times New Roman"/>
                <w:spacing w:val="-1"/>
              </w:rPr>
              <w:t>天津恒兴客运有限公司</w:t>
            </w:r>
            <w:r>
              <w:rPr>
                <w:rFonts w:hint="default" w:ascii="Times New Roman" w:hAnsi="Times New Roman" w:eastAsia="仿宋" w:cs="Times New Roman"/>
                <w:spacing w:val="-1"/>
              </w:rPr>
              <w:fldChar w:fldCharType="end"/>
            </w:r>
          </w:p>
        </w:tc>
        <w:tc>
          <w:tcPr>
            <w:tcW w:w="707" w:type="dxa"/>
            <w:vAlign w:val="top"/>
          </w:tcPr>
          <w:p w14:paraId="6176696D">
            <w:pPr>
              <w:pStyle w:val="18"/>
              <w:spacing w:before="50" w:line="223" w:lineRule="auto"/>
              <w:ind w:left="151"/>
              <w:rPr>
                <w:rFonts w:hint="default" w:ascii="Times New Roman" w:hAnsi="Times New Roman" w:eastAsia="仿宋" w:cs="Times New Roman"/>
              </w:rPr>
            </w:pPr>
            <w:r>
              <w:rPr>
                <w:rFonts w:hint="default" w:ascii="Times New Roman" w:hAnsi="Times New Roman" w:eastAsia="仿宋" w:cs="Times New Roman"/>
                <w:spacing w:val="-3"/>
              </w:rPr>
              <w:t>西南</w:t>
            </w:r>
          </w:p>
        </w:tc>
        <w:tc>
          <w:tcPr>
            <w:tcW w:w="1132" w:type="dxa"/>
            <w:vAlign w:val="top"/>
          </w:tcPr>
          <w:p w14:paraId="71828E88">
            <w:pPr>
              <w:spacing w:before="84" w:line="187" w:lineRule="auto"/>
              <w:ind w:left="430"/>
              <w:rPr>
                <w:rFonts w:hint="default" w:ascii="Times New Roman" w:hAnsi="Times New Roman" w:eastAsia="仿宋" w:cs="Times New Roman"/>
                <w:sz w:val="21"/>
                <w:szCs w:val="21"/>
              </w:rPr>
            </w:pPr>
            <w:r>
              <w:rPr>
                <w:rFonts w:hint="default" w:ascii="Times New Roman" w:hAnsi="Times New Roman" w:eastAsia="仿宋" w:cs="Times New Roman"/>
                <w:spacing w:val="-6"/>
                <w:sz w:val="21"/>
                <w:szCs w:val="21"/>
              </w:rPr>
              <w:t>140</w:t>
            </w:r>
          </w:p>
        </w:tc>
        <w:tc>
          <w:tcPr>
            <w:tcW w:w="996" w:type="dxa"/>
            <w:vAlign w:val="top"/>
          </w:tcPr>
          <w:p w14:paraId="5D9056DC">
            <w:pPr>
              <w:spacing w:before="84" w:line="187" w:lineRule="auto"/>
              <w:ind w:left="399"/>
              <w:rPr>
                <w:rFonts w:hint="default" w:ascii="Times New Roman" w:hAnsi="Times New Roman" w:eastAsia="仿宋" w:cs="Times New Roman"/>
                <w:sz w:val="21"/>
                <w:szCs w:val="21"/>
              </w:rPr>
            </w:pPr>
            <w:r>
              <w:rPr>
                <w:rFonts w:hint="default" w:ascii="Times New Roman" w:hAnsi="Times New Roman" w:eastAsia="仿宋" w:cs="Times New Roman"/>
                <w:spacing w:val="-2"/>
                <w:sz w:val="21"/>
                <w:szCs w:val="21"/>
              </w:rPr>
              <w:t>60</w:t>
            </w:r>
          </w:p>
        </w:tc>
        <w:tc>
          <w:tcPr>
            <w:tcW w:w="1869" w:type="dxa"/>
            <w:vAlign w:val="top"/>
          </w:tcPr>
          <w:p w14:paraId="58D75F09">
            <w:pPr>
              <w:spacing w:before="84" w:line="187" w:lineRule="auto"/>
              <w:ind w:left="514"/>
              <w:rPr>
                <w:rFonts w:hint="default" w:ascii="Times New Roman" w:hAnsi="Times New Roman" w:eastAsia="仿宋" w:cs="Times New Roman"/>
                <w:sz w:val="21"/>
                <w:szCs w:val="21"/>
              </w:rPr>
            </w:pPr>
            <w:r>
              <w:rPr>
                <w:rFonts w:hint="default" w:ascii="Times New Roman" w:hAnsi="Times New Roman" w:eastAsia="仿宋" w:cs="Times New Roman"/>
                <w:spacing w:val="-1"/>
                <w:sz w:val="21"/>
                <w:szCs w:val="21"/>
              </w:rPr>
              <w:t>25320632</w:t>
            </w:r>
          </w:p>
        </w:tc>
      </w:tr>
      <w:tr w14:paraId="4694CD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jc w:val="center"/>
        </w:trPr>
        <w:tc>
          <w:tcPr>
            <w:tcW w:w="770" w:type="dxa"/>
            <w:vAlign w:val="top"/>
          </w:tcPr>
          <w:p w14:paraId="09710A72">
            <w:pPr>
              <w:spacing w:before="199" w:line="187" w:lineRule="auto"/>
              <w:ind w:left="264"/>
              <w:rPr>
                <w:rFonts w:hint="default" w:ascii="Times New Roman" w:hAnsi="Times New Roman" w:eastAsia="仿宋" w:cs="Times New Roman"/>
                <w:sz w:val="21"/>
                <w:szCs w:val="21"/>
              </w:rPr>
            </w:pPr>
            <w:r>
              <w:rPr>
                <w:rFonts w:hint="default" w:ascii="Times New Roman" w:hAnsi="Times New Roman" w:eastAsia="仿宋" w:cs="Times New Roman"/>
                <w:spacing w:val="-8"/>
                <w:sz w:val="21"/>
                <w:szCs w:val="21"/>
              </w:rPr>
              <w:t>1-3</w:t>
            </w:r>
          </w:p>
        </w:tc>
        <w:tc>
          <w:tcPr>
            <w:tcW w:w="871" w:type="dxa"/>
            <w:vMerge w:val="continue"/>
            <w:tcBorders>
              <w:top w:val="nil"/>
            </w:tcBorders>
            <w:vAlign w:val="top"/>
          </w:tcPr>
          <w:p w14:paraId="2C3991EE">
            <w:pPr>
              <w:rPr>
                <w:rFonts w:hint="default" w:ascii="Times New Roman" w:hAnsi="Times New Roman" w:eastAsia="仿宋" w:cs="Times New Roman"/>
                <w:sz w:val="21"/>
              </w:rPr>
            </w:pPr>
          </w:p>
        </w:tc>
        <w:tc>
          <w:tcPr>
            <w:tcW w:w="2978" w:type="dxa"/>
            <w:vAlign w:val="top"/>
          </w:tcPr>
          <w:p w14:paraId="1488FFD5">
            <w:pPr>
              <w:pStyle w:val="18"/>
              <w:spacing w:before="31" w:line="223" w:lineRule="auto"/>
              <w:ind w:left="968" w:right="121" w:hanging="838"/>
              <w:rPr>
                <w:rFonts w:hint="default" w:ascii="Times New Roman" w:hAnsi="Times New Roman" w:eastAsia="仿宋" w:cs="Times New Roman"/>
              </w:rPr>
            </w:pP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HYPERLINK "http://198.19.4.211:8080/OA/SysFolder/Common/javascript:void(0);" </w:instrText>
            </w:r>
            <w:r>
              <w:rPr>
                <w:rFonts w:hint="default" w:ascii="Times New Roman" w:hAnsi="Times New Roman" w:eastAsia="仿宋" w:cs="Times New Roman"/>
              </w:rPr>
              <w:fldChar w:fldCharType="separate"/>
            </w:r>
            <w:r>
              <w:rPr>
                <w:rFonts w:hint="default" w:ascii="Times New Roman" w:hAnsi="Times New Roman" w:eastAsia="仿宋" w:cs="Times New Roman"/>
                <w:spacing w:val="-1"/>
              </w:rPr>
              <w:t>天津港保税区海汇国际贸易发</w:t>
            </w:r>
            <w:r>
              <w:rPr>
                <w:rFonts w:hint="default" w:ascii="Times New Roman" w:hAnsi="Times New Roman" w:eastAsia="仿宋" w:cs="Times New Roman"/>
                <w:spacing w:val="-1"/>
              </w:rPr>
              <w:fldChar w:fldCharType="end"/>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HYPERLINK "http://198.19.4.211:8080/OA/SysFolder/Common/javascript:void(0);" </w:instrText>
            </w:r>
            <w:r>
              <w:rPr>
                <w:rFonts w:hint="default" w:ascii="Times New Roman" w:hAnsi="Times New Roman" w:eastAsia="仿宋" w:cs="Times New Roman"/>
              </w:rPr>
              <w:fldChar w:fldCharType="separate"/>
            </w:r>
            <w:r>
              <w:rPr>
                <w:rFonts w:hint="default" w:ascii="Times New Roman" w:hAnsi="Times New Roman" w:eastAsia="仿宋" w:cs="Times New Roman"/>
                <w:spacing w:val="-2"/>
              </w:rPr>
              <w:t>展有限公司</w:t>
            </w:r>
            <w:r>
              <w:rPr>
                <w:rFonts w:hint="default" w:ascii="Times New Roman" w:hAnsi="Times New Roman" w:eastAsia="仿宋" w:cs="Times New Roman"/>
                <w:spacing w:val="-2"/>
              </w:rPr>
              <w:fldChar w:fldCharType="end"/>
            </w:r>
          </w:p>
        </w:tc>
        <w:tc>
          <w:tcPr>
            <w:tcW w:w="707" w:type="dxa"/>
            <w:vAlign w:val="top"/>
          </w:tcPr>
          <w:p w14:paraId="0D29F57E">
            <w:pPr>
              <w:pStyle w:val="18"/>
              <w:spacing w:before="168" w:line="223" w:lineRule="auto"/>
              <w:ind w:left="151"/>
              <w:rPr>
                <w:rFonts w:hint="default" w:ascii="Times New Roman" w:hAnsi="Times New Roman" w:eastAsia="仿宋" w:cs="Times New Roman"/>
              </w:rPr>
            </w:pPr>
            <w:r>
              <w:rPr>
                <w:rFonts w:hint="default" w:ascii="Times New Roman" w:hAnsi="Times New Roman" w:eastAsia="仿宋" w:cs="Times New Roman"/>
                <w:spacing w:val="-3"/>
              </w:rPr>
              <w:t>西南</w:t>
            </w:r>
          </w:p>
        </w:tc>
        <w:tc>
          <w:tcPr>
            <w:tcW w:w="1132" w:type="dxa"/>
            <w:vAlign w:val="top"/>
          </w:tcPr>
          <w:p w14:paraId="3EE02B3F">
            <w:pPr>
              <w:spacing w:before="199" w:line="187" w:lineRule="auto"/>
              <w:ind w:left="410"/>
              <w:rPr>
                <w:rFonts w:hint="default" w:ascii="Times New Roman" w:hAnsi="Times New Roman" w:eastAsia="仿宋" w:cs="Times New Roman"/>
                <w:sz w:val="21"/>
                <w:szCs w:val="21"/>
              </w:rPr>
            </w:pPr>
            <w:r>
              <w:rPr>
                <w:rFonts w:hint="default" w:ascii="Times New Roman" w:hAnsi="Times New Roman" w:eastAsia="仿宋" w:cs="Times New Roman"/>
                <w:spacing w:val="-1"/>
                <w:sz w:val="21"/>
                <w:szCs w:val="21"/>
              </w:rPr>
              <w:t>260</w:t>
            </w:r>
          </w:p>
        </w:tc>
        <w:tc>
          <w:tcPr>
            <w:tcW w:w="996" w:type="dxa"/>
            <w:vAlign w:val="top"/>
          </w:tcPr>
          <w:p w14:paraId="64ACE86F">
            <w:pPr>
              <w:spacing w:before="199" w:line="187" w:lineRule="auto"/>
              <w:ind w:left="393"/>
              <w:rPr>
                <w:rFonts w:hint="default" w:ascii="Times New Roman" w:hAnsi="Times New Roman" w:eastAsia="仿宋" w:cs="Times New Roman"/>
                <w:sz w:val="21"/>
                <w:szCs w:val="21"/>
              </w:rPr>
            </w:pPr>
            <w:r>
              <w:rPr>
                <w:rFonts w:hint="default" w:ascii="Times New Roman" w:hAnsi="Times New Roman" w:eastAsia="仿宋" w:cs="Times New Roman"/>
                <w:spacing w:val="-1"/>
                <w:sz w:val="21"/>
                <w:szCs w:val="21"/>
              </w:rPr>
              <w:t>40</w:t>
            </w:r>
          </w:p>
        </w:tc>
        <w:tc>
          <w:tcPr>
            <w:tcW w:w="1869" w:type="dxa"/>
            <w:vAlign w:val="top"/>
          </w:tcPr>
          <w:p w14:paraId="342ACB74">
            <w:pPr>
              <w:spacing w:before="199" w:line="187" w:lineRule="auto"/>
              <w:ind w:left="519"/>
              <w:rPr>
                <w:rFonts w:hint="default" w:ascii="Times New Roman" w:hAnsi="Times New Roman" w:eastAsia="仿宋" w:cs="Times New Roman"/>
                <w:sz w:val="21"/>
                <w:szCs w:val="21"/>
              </w:rPr>
            </w:pPr>
            <w:r>
              <w:rPr>
                <w:rFonts w:hint="default" w:ascii="Times New Roman" w:hAnsi="Times New Roman" w:eastAsia="仿宋" w:cs="Times New Roman"/>
                <w:spacing w:val="-1"/>
                <w:sz w:val="21"/>
                <w:szCs w:val="21"/>
              </w:rPr>
              <w:t>65180670</w:t>
            </w:r>
          </w:p>
        </w:tc>
      </w:tr>
      <w:tr w14:paraId="59E58D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jc w:val="center"/>
        </w:trPr>
        <w:tc>
          <w:tcPr>
            <w:tcW w:w="770" w:type="dxa"/>
            <w:vAlign w:val="top"/>
          </w:tcPr>
          <w:p w14:paraId="5CE74666">
            <w:pPr>
              <w:spacing w:before="90" w:line="187" w:lineRule="auto"/>
              <w:ind w:left="333"/>
              <w:rPr>
                <w:rFonts w:hint="default" w:ascii="Times New Roman" w:hAnsi="Times New Roman" w:eastAsia="仿宋" w:cs="Times New Roman"/>
                <w:sz w:val="21"/>
                <w:szCs w:val="21"/>
              </w:rPr>
            </w:pPr>
            <w:r>
              <w:rPr>
                <w:rFonts w:hint="default" w:ascii="Times New Roman" w:hAnsi="Times New Roman" w:eastAsia="仿宋" w:cs="Times New Roman"/>
                <w:sz w:val="21"/>
                <w:szCs w:val="21"/>
              </w:rPr>
              <w:t>2</w:t>
            </w:r>
          </w:p>
        </w:tc>
        <w:tc>
          <w:tcPr>
            <w:tcW w:w="3849" w:type="dxa"/>
            <w:gridSpan w:val="2"/>
            <w:vAlign w:val="top"/>
          </w:tcPr>
          <w:p w14:paraId="1A146777">
            <w:pPr>
              <w:pStyle w:val="18"/>
              <w:spacing w:before="55" w:line="221" w:lineRule="auto"/>
              <w:ind w:left="247"/>
              <w:rPr>
                <w:rFonts w:hint="default" w:ascii="Times New Roman" w:hAnsi="Times New Roman" w:eastAsia="仿宋" w:cs="Times New Roman"/>
              </w:rPr>
            </w:pPr>
            <w:r>
              <w:rPr>
                <w:rFonts w:hint="default" w:ascii="Times New Roman" w:hAnsi="Times New Roman" w:eastAsia="仿宋" w:cs="Times New Roman"/>
                <w:spacing w:val="-1"/>
              </w:rPr>
              <w:t>天津泰达园林建设有限公司花卉基地</w:t>
            </w:r>
          </w:p>
        </w:tc>
        <w:tc>
          <w:tcPr>
            <w:tcW w:w="707" w:type="dxa"/>
            <w:vAlign w:val="top"/>
          </w:tcPr>
          <w:p w14:paraId="28EAA824">
            <w:pPr>
              <w:pStyle w:val="18"/>
              <w:spacing w:before="56" w:line="224" w:lineRule="auto"/>
              <w:ind w:left="253"/>
              <w:rPr>
                <w:rFonts w:hint="default" w:ascii="Times New Roman" w:hAnsi="Times New Roman" w:eastAsia="仿宋" w:cs="Times New Roman"/>
              </w:rPr>
            </w:pPr>
            <w:r>
              <w:rPr>
                <w:rFonts w:hint="default" w:ascii="Times New Roman" w:hAnsi="Times New Roman" w:eastAsia="仿宋" w:cs="Times New Roman"/>
              </w:rPr>
              <w:t>北</w:t>
            </w:r>
          </w:p>
        </w:tc>
        <w:tc>
          <w:tcPr>
            <w:tcW w:w="1132" w:type="dxa"/>
            <w:vAlign w:val="top"/>
          </w:tcPr>
          <w:p w14:paraId="37B431E9">
            <w:pPr>
              <w:spacing w:before="89" w:line="187" w:lineRule="auto"/>
              <w:ind w:left="483"/>
              <w:rPr>
                <w:rFonts w:hint="default" w:ascii="Times New Roman" w:hAnsi="Times New Roman" w:eastAsia="仿宋" w:cs="Times New Roman"/>
                <w:sz w:val="21"/>
                <w:szCs w:val="21"/>
              </w:rPr>
            </w:pPr>
            <w:r>
              <w:rPr>
                <w:rFonts w:hint="default" w:ascii="Times New Roman" w:hAnsi="Times New Roman" w:eastAsia="仿宋" w:cs="Times New Roman"/>
                <w:spacing w:val="-6"/>
                <w:sz w:val="21"/>
                <w:szCs w:val="21"/>
              </w:rPr>
              <w:t>10</w:t>
            </w:r>
          </w:p>
        </w:tc>
        <w:tc>
          <w:tcPr>
            <w:tcW w:w="996" w:type="dxa"/>
            <w:vAlign w:val="top"/>
          </w:tcPr>
          <w:p w14:paraId="0CE06021">
            <w:pPr>
              <w:spacing w:before="89" w:line="187" w:lineRule="auto"/>
              <w:ind w:left="393"/>
              <w:rPr>
                <w:rFonts w:hint="default" w:ascii="Times New Roman" w:hAnsi="Times New Roman" w:eastAsia="仿宋" w:cs="Times New Roman"/>
                <w:sz w:val="21"/>
                <w:szCs w:val="21"/>
              </w:rPr>
            </w:pPr>
            <w:r>
              <w:rPr>
                <w:rFonts w:hint="default" w:ascii="Times New Roman" w:hAnsi="Times New Roman" w:eastAsia="仿宋" w:cs="Times New Roman"/>
                <w:spacing w:val="-1"/>
                <w:sz w:val="21"/>
                <w:szCs w:val="21"/>
              </w:rPr>
              <w:t>40</w:t>
            </w:r>
          </w:p>
        </w:tc>
        <w:tc>
          <w:tcPr>
            <w:tcW w:w="1869" w:type="dxa"/>
            <w:vAlign w:val="top"/>
          </w:tcPr>
          <w:p w14:paraId="7FCFC453">
            <w:pPr>
              <w:spacing w:before="89" w:line="187" w:lineRule="auto"/>
              <w:ind w:left="514"/>
              <w:rPr>
                <w:rFonts w:hint="default" w:ascii="Times New Roman" w:hAnsi="Times New Roman" w:eastAsia="仿宋" w:cs="Times New Roman"/>
                <w:sz w:val="21"/>
                <w:szCs w:val="21"/>
              </w:rPr>
            </w:pPr>
            <w:r>
              <w:rPr>
                <w:rFonts w:hint="default" w:ascii="Times New Roman" w:hAnsi="Times New Roman" w:eastAsia="仿宋" w:cs="Times New Roman"/>
                <w:spacing w:val="-1"/>
                <w:sz w:val="21"/>
                <w:szCs w:val="21"/>
              </w:rPr>
              <w:t>25328352</w:t>
            </w:r>
          </w:p>
        </w:tc>
      </w:tr>
      <w:tr w14:paraId="2C54C3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jc w:val="center"/>
        </w:trPr>
        <w:tc>
          <w:tcPr>
            <w:tcW w:w="770" w:type="dxa"/>
            <w:vAlign w:val="top"/>
          </w:tcPr>
          <w:p w14:paraId="6735DC82">
            <w:pPr>
              <w:spacing w:before="88" w:line="187" w:lineRule="auto"/>
              <w:ind w:left="337"/>
              <w:rPr>
                <w:rFonts w:hint="default" w:ascii="Times New Roman" w:hAnsi="Times New Roman" w:eastAsia="仿宋" w:cs="Times New Roman"/>
                <w:sz w:val="21"/>
                <w:szCs w:val="21"/>
              </w:rPr>
            </w:pPr>
            <w:r>
              <w:rPr>
                <w:rFonts w:hint="default" w:ascii="Times New Roman" w:hAnsi="Times New Roman" w:eastAsia="仿宋" w:cs="Times New Roman"/>
                <w:sz w:val="21"/>
                <w:szCs w:val="21"/>
              </w:rPr>
              <w:t>3</w:t>
            </w:r>
          </w:p>
        </w:tc>
        <w:tc>
          <w:tcPr>
            <w:tcW w:w="3849" w:type="dxa"/>
            <w:gridSpan w:val="2"/>
            <w:vAlign w:val="top"/>
          </w:tcPr>
          <w:p w14:paraId="26B014BB">
            <w:pPr>
              <w:pStyle w:val="18"/>
              <w:spacing w:before="56" w:line="220" w:lineRule="auto"/>
              <w:ind w:left="350"/>
              <w:rPr>
                <w:rFonts w:hint="default" w:ascii="Times New Roman" w:hAnsi="Times New Roman" w:eastAsia="仿宋" w:cs="Times New Roman"/>
              </w:rPr>
            </w:pPr>
            <w:r>
              <w:rPr>
                <w:rFonts w:hint="default" w:ascii="Times New Roman" w:hAnsi="Times New Roman" w:eastAsia="仿宋" w:cs="Times New Roman"/>
                <w:spacing w:val="-1"/>
              </w:rPr>
              <w:t>依莱克斯德天津无菌包装有限公司</w:t>
            </w:r>
          </w:p>
        </w:tc>
        <w:tc>
          <w:tcPr>
            <w:tcW w:w="707" w:type="dxa"/>
            <w:vAlign w:val="top"/>
          </w:tcPr>
          <w:p w14:paraId="4992623B">
            <w:pPr>
              <w:pStyle w:val="18"/>
              <w:spacing w:before="57" w:line="224" w:lineRule="auto"/>
              <w:ind w:left="255"/>
              <w:rPr>
                <w:rFonts w:hint="default" w:ascii="Times New Roman" w:hAnsi="Times New Roman" w:eastAsia="仿宋" w:cs="Times New Roman"/>
              </w:rPr>
            </w:pPr>
            <w:r>
              <w:rPr>
                <w:rFonts w:hint="default" w:ascii="Times New Roman" w:hAnsi="Times New Roman" w:eastAsia="仿宋" w:cs="Times New Roman"/>
              </w:rPr>
              <w:t>西</w:t>
            </w:r>
          </w:p>
        </w:tc>
        <w:tc>
          <w:tcPr>
            <w:tcW w:w="1132" w:type="dxa"/>
            <w:vAlign w:val="top"/>
          </w:tcPr>
          <w:p w14:paraId="571C857F">
            <w:pPr>
              <w:spacing w:before="88" w:line="187" w:lineRule="auto"/>
              <w:ind w:left="468"/>
              <w:rPr>
                <w:rFonts w:hint="default" w:ascii="Times New Roman" w:hAnsi="Times New Roman" w:eastAsia="仿宋" w:cs="Times New Roman"/>
                <w:sz w:val="21"/>
                <w:szCs w:val="21"/>
              </w:rPr>
            </w:pPr>
            <w:r>
              <w:rPr>
                <w:rFonts w:hint="default" w:ascii="Times New Roman" w:hAnsi="Times New Roman" w:eastAsia="仿宋" w:cs="Times New Roman"/>
                <w:spacing w:val="-3"/>
                <w:sz w:val="21"/>
                <w:szCs w:val="21"/>
              </w:rPr>
              <w:t>50</w:t>
            </w:r>
          </w:p>
        </w:tc>
        <w:tc>
          <w:tcPr>
            <w:tcW w:w="996" w:type="dxa"/>
            <w:vAlign w:val="top"/>
          </w:tcPr>
          <w:p w14:paraId="6FCB162E">
            <w:pPr>
              <w:spacing w:before="88" w:line="187" w:lineRule="auto"/>
              <w:ind w:left="364"/>
              <w:rPr>
                <w:rFonts w:hint="default" w:ascii="Times New Roman" w:hAnsi="Times New Roman" w:eastAsia="仿宋" w:cs="Times New Roman"/>
                <w:sz w:val="21"/>
                <w:szCs w:val="21"/>
              </w:rPr>
            </w:pPr>
            <w:r>
              <w:rPr>
                <w:rFonts w:hint="default" w:ascii="Times New Roman" w:hAnsi="Times New Roman" w:eastAsia="仿宋" w:cs="Times New Roman"/>
                <w:spacing w:val="-6"/>
                <w:sz w:val="21"/>
                <w:szCs w:val="21"/>
              </w:rPr>
              <w:t>120</w:t>
            </w:r>
          </w:p>
        </w:tc>
        <w:tc>
          <w:tcPr>
            <w:tcW w:w="1869" w:type="dxa"/>
            <w:vAlign w:val="top"/>
          </w:tcPr>
          <w:p w14:paraId="644F9536">
            <w:pPr>
              <w:spacing w:before="88" w:line="187" w:lineRule="auto"/>
              <w:ind w:left="514"/>
              <w:rPr>
                <w:rFonts w:hint="default" w:ascii="Times New Roman" w:hAnsi="Times New Roman" w:eastAsia="仿宋" w:cs="Times New Roman"/>
                <w:sz w:val="21"/>
                <w:szCs w:val="21"/>
              </w:rPr>
            </w:pPr>
            <w:r>
              <w:rPr>
                <w:rFonts w:hint="default" w:ascii="Times New Roman" w:hAnsi="Times New Roman" w:eastAsia="仿宋" w:cs="Times New Roman"/>
                <w:spacing w:val="-1"/>
                <w:sz w:val="21"/>
                <w:szCs w:val="21"/>
              </w:rPr>
              <w:t>25293272</w:t>
            </w:r>
          </w:p>
        </w:tc>
      </w:tr>
      <w:tr w14:paraId="04926A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jc w:val="center"/>
        </w:trPr>
        <w:tc>
          <w:tcPr>
            <w:tcW w:w="770" w:type="dxa"/>
            <w:vAlign w:val="top"/>
          </w:tcPr>
          <w:p w14:paraId="7175DB7F">
            <w:pPr>
              <w:spacing w:before="88" w:line="187" w:lineRule="auto"/>
              <w:ind w:left="331"/>
              <w:rPr>
                <w:rFonts w:hint="default" w:ascii="Times New Roman" w:hAnsi="Times New Roman" w:eastAsia="仿宋" w:cs="Times New Roman"/>
                <w:sz w:val="21"/>
                <w:szCs w:val="21"/>
              </w:rPr>
            </w:pPr>
            <w:r>
              <w:rPr>
                <w:rFonts w:hint="default" w:ascii="Times New Roman" w:hAnsi="Times New Roman" w:eastAsia="仿宋" w:cs="Times New Roman"/>
                <w:sz w:val="21"/>
                <w:szCs w:val="21"/>
              </w:rPr>
              <w:t>4</w:t>
            </w:r>
          </w:p>
        </w:tc>
        <w:tc>
          <w:tcPr>
            <w:tcW w:w="3849" w:type="dxa"/>
            <w:gridSpan w:val="2"/>
            <w:vAlign w:val="top"/>
          </w:tcPr>
          <w:p w14:paraId="73FEE5AC">
            <w:pPr>
              <w:pStyle w:val="18"/>
              <w:spacing w:before="54" w:line="220" w:lineRule="auto"/>
              <w:ind w:left="144"/>
              <w:rPr>
                <w:rFonts w:hint="default" w:ascii="Times New Roman" w:hAnsi="Times New Roman" w:eastAsia="仿宋" w:cs="Times New Roman"/>
              </w:rPr>
            </w:pPr>
            <w:r>
              <w:rPr>
                <w:rFonts w:hint="default" w:ascii="Times New Roman" w:hAnsi="Times New Roman" w:eastAsia="仿宋" w:cs="Times New Roman"/>
                <w:spacing w:val="-1"/>
              </w:rPr>
              <w:t>天津开发区北后国际货运代理有限公司</w:t>
            </w:r>
          </w:p>
        </w:tc>
        <w:tc>
          <w:tcPr>
            <w:tcW w:w="707" w:type="dxa"/>
            <w:vAlign w:val="top"/>
          </w:tcPr>
          <w:p w14:paraId="4B49424A">
            <w:pPr>
              <w:pStyle w:val="18"/>
              <w:spacing w:before="55" w:line="224" w:lineRule="auto"/>
              <w:ind w:left="253"/>
              <w:rPr>
                <w:rFonts w:hint="default" w:ascii="Times New Roman" w:hAnsi="Times New Roman" w:eastAsia="仿宋" w:cs="Times New Roman"/>
              </w:rPr>
            </w:pPr>
            <w:r>
              <w:rPr>
                <w:rFonts w:hint="default" w:ascii="Times New Roman" w:hAnsi="Times New Roman" w:eastAsia="仿宋" w:cs="Times New Roman"/>
              </w:rPr>
              <w:t>北</w:t>
            </w:r>
          </w:p>
        </w:tc>
        <w:tc>
          <w:tcPr>
            <w:tcW w:w="1132" w:type="dxa"/>
            <w:vAlign w:val="top"/>
          </w:tcPr>
          <w:p w14:paraId="45EE8F2E">
            <w:pPr>
              <w:spacing w:before="88" w:line="187" w:lineRule="auto"/>
              <w:ind w:left="466"/>
              <w:rPr>
                <w:rFonts w:hint="default" w:ascii="Times New Roman" w:hAnsi="Times New Roman" w:eastAsia="仿宋" w:cs="Times New Roman"/>
                <w:sz w:val="21"/>
                <w:szCs w:val="21"/>
              </w:rPr>
            </w:pPr>
            <w:r>
              <w:rPr>
                <w:rFonts w:hint="default" w:ascii="Times New Roman" w:hAnsi="Times New Roman" w:eastAsia="仿宋" w:cs="Times New Roman"/>
                <w:spacing w:val="-2"/>
                <w:sz w:val="21"/>
                <w:szCs w:val="21"/>
              </w:rPr>
              <w:t>70</w:t>
            </w:r>
          </w:p>
        </w:tc>
        <w:tc>
          <w:tcPr>
            <w:tcW w:w="996" w:type="dxa"/>
            <w:vAlign w:val="top"/>
          </w:tcPr>
          <w:p w14:paraId="0A6A6517">
            <w:pPr>
              <w:spacing w:before="88" w:line="187" w:lineRule="auto"/>
              <w:ind w:left="393"/>
              <w:rPr>
                <w:rFonts w:hint="default" w:ascii="Times New Roman" w:hAnsi="Times New Roman" w:eastAsia="仿宋" w:cs="Times New Roman"/>
                <w:sz w:val="21"/>
                <w:szCs w:val="21"/>
              </w:rPr>
            </w:pPr>
            <w:r>
              <w:rPr>
                <w:rFonts w:hint="default" w:ascii="Times New Roman" w:hAnsi="Times New Roman" w:eastAsia="仿宋" w:cs="Times New Roman"/>
                <w:spacing w:val="-1"/>
                <w:sz w:val="21"/>
                <w:szCs w:val="21"/>
              </w:rPr>
              <w:t>40</w:t>
            </w:r>
          </w:p>
        </w:tc>
        <w:tc>
          <w:tcPr>
            <w:tcW w:w="1869" w:type="dxa"/>
            <w:vAlign w:val="top"/>
          </w:tcPr>
          <w:p w14:paraId="3DB77AA8">
            <w:pPr>
              <w:spacing w:before="88" w:line="187" w:lineRule="auto"/>
              <w:ind w:left="514"/>
              <w:rPr>
                <w:rFonts w:hint="default" w:ascii="Times New Roman" w:hAnsi="Times New Roman" w:eastAsia="仿宋" w:cs="Times New Roman"/>
                <w:sz w:val="21"/>
                <w:szCs w:val="21"/>
              </w:rPr>
            </w:pPr>
            <w:r>
              <w:rPr>
                <w:rFonts w:hint="default" w:ascii="Times New Roman" w:hAnsi="Times New Roman" w:eastAsia="仿宋" w:cs="Times New Roman"/>
                <w:spacing w:val="-1"/>
                <w:sz w:val="21"/>
                <w:szCs w:val="21"/>
              </w:rPr>
              <w:t>25299967</w:t>
            </w:r>
          </w:p>
        </w:tc>
      </w:tr>
      <w:tr w14:paraId="1EFB93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jc w:val="center"/>
        </w:trPr>
        <w:tc>
          <w:tcPr>
            <w:tcW w:w="770" w:type="dxa"/>
            <w:vAlign w:val="top"/>
          </w:tcPr>
          <w:p w14:paraId="36EA855D">
            <w:pPr>
              <w:spacing w:before="93" w:line="184" w:lineRule="auto"/>
              <w:ind w:left="338"/>
              <w:rPr>
                <w:rFonts w:hint="default" w:ascii="Times New Roman" w:hAnsi="Times New Roman" w:eastAsia="仿宋" w:cs="Times New Roman"/>
                <w:sz w:val="21"/>
                <w:szCs w:val="21"/>
              </w:rPr>
            </w:pPr>
            <w:r>
              <w:rPr>
                <w:rFonts w:hint="default" w:ascii="Times New Roman" w:hAnsi="Times New Roman" w:eastAsia="仿宋" w:cs="Times New Roman"/>
                <w:sz w:val="21"/>
                <w:szCs w:val="21"/>
              </w:rPr>
              <w:t>5</w:t>
            </w:r>
          </w:p>
        </w:tc>
        <w:tc>
          <w:tcPr>
            <w:tcW w:w="3849" w:type="dxa"/>
            <w:gridSpan w:val="2"/>
            <w:vAlign w:val="top"/>
          </w:tcPr>
          <w:p w14:paraId="08F61D79">
            <w:pPr>
              <w:pStyle w:val="18"/>
              <w:spacing w:before="56" w:line="221" w:lineRule="auto"/>
              <w:ind w:left="878"/>
              <w:rPr>
                <w:rFonts w:hint="default" w:ascii="Times New Roman" w:hAnsi="Times New Roman" w:eastAsia="仿宋" w:cs="Times New Roman"/>
              </w:rPr>
            </w:pPr>
            <w:r>
              <w:rPr>
                <w:rFonts w:hint="default" w:ascii="Times New Roman" w:hAnsi="Times New Roman" w:eastAsia="仿宋" w:cs="Times New Roman"/>
                <w:spacing w:val="-1"/>
              </w:rPr>
              <w:t>天津顺丰快运有限公司</w:t>
            </w:r>
          </w:p>
        </w:tc>
        <w:tc>
          <w:tcPr>
            <w:tcW w:w="707" w:type="dxa"/>
            <w:vAlign w:val="top"/>
          </w:tcPr>
          <w:p w14:paraId="5395ECE9">
            <w:pPr>
              <w:pStyle w:val="18"/>
              <w:spacing w:before="56" w:line="224" w:lineRule="auto"/>
              <w:ind w:left="151"/>
              <w:rPr>
                <w:rFonts w:hint="default" w:ascii="Times New Roman" w:hAnsi="Times New Roman" w:eastAsia="仿宋" w:cs="Times New Roman"/>
              </w:rPr>
            </w:pPr>
            <w:r>
              <w:rPr>
                <w:rFonts w:hint="default" w:ascii="Times New Roman" w:hAnsi="Times New Roman" w:eastAsia="仿宋" w:cs="Times New Roman"/>
                <w:spacing w:val="-3"/>
              </w:rPr>
              <w:t>西北</w:t>
            </w:r>
          </w:p>
        </w:tc>
        <w:tc>
          <w:tcPr>
            <w:tcW w:w="1132" w:type="dxa"/>
            <w:vAlign w:val="top"/>
          </w:tcPr>
          <w:p w14:paraId="5EB6924D">
            <w:pPr>
              <w:spacing w:before="90" w:line="187" w:lineRule="auto"/>
              <w:ind w:left="430"/>
              <w:rPr>
                <w:rFonts w:hint="default" w:ascii="Times New Roman" w:hAnsi="Times New Roman" w:eastAsia="仿宋" w:cs="Times New Roman"/>
                <w:sz w:val="21"/>
                <w:szCs w:val="21"/>
              </w:rPr>
            </w:pPr>
            <w:r>
              <w:rPr>
                <w:rFonts w:hint="default" w:ascii="Times New Roman" w:hAnsi="Times New Roman" w:eastAsia="仿宋" w:cs="Times New Roman"/>
                <w:spacing w:val="-6"/>
                <w:sz w:val="21"/>
                <w:szCs w:val="21"/>
              </w:rPr>
              <w:t>100</w:t>
            </w:r>
          </w:p>
        </w:tc>
        <w:tc>
          <w:tcPr>
            <w:tcW w:w="996" w:type="dxa"/>
            <w:vAlign w:val="top"/>
          </w:tcPr>
          <w:p w14:paraId="75434520">
            <w:pPr>
              <w:spacing w:before="90" w:line="187" w:lineRule="auto"/>
              <w:ind w:left="400"/>
              <w:rPr>
                <w:rFonts w:hint="default" w:ascii="Times New Roman" w:hAnsi="Times New Roman" w:eastAsia="仿宋" w:cs="Times New Roman"/>
                <w:sz w:val="21"/>
                <w:szCs w:val="21"/>
              </w:rPr>
            </w:pPr>
            <w:r>
              <w:rPr>
                <w:rFonts w:hint="default" w:ascii="Times New Roman" w:hAnsi="Times New Roman" w:eastAsia="仿宋" w:cs="Times New Roman"/>
                <w:spacing w:val="-3"/>
                <w:sz w:val="21"/>
                <w:szCs w:val="21"/>
              </w:rPr>
              <w:t>50</w:t>
            </w:r>
          </w:p>
        </w:tc>
        <w:tc>
          <w:tcPr>
            <w:tcW w:w="1869" w:type="dxa"/>
            <w:vAlign w:val="top"/>
          </w:tcPr>
          <w:p w14:paraId="3879697E">
            <w:pPr>
              <w:rPr>
                <w:rFonts w:hint="default" w:ascii="Times New Roman" w:hAnsi="Times New Roman" w:eastAsia="仿宋" w:cs="Times New Roman"/>
                <w:sz w:val="21"/>
              </w:rPr>
            </w:pPr>
          </w:p>
        </w:tc>
      </w:tr>
      <w:tr w14:paraId="5F1B8F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jc w:val="center"/>
        </w:trPr>
        <w:tc>
          <w:tcPr>
            <w:tcW w:w="770" w:type="dxa"/>
            <w:vAlign w:val="top"/>
          </w:tcPr>
          <w:p w14:paraId="76B2228D">
            <w:pPr>
              <w:spacing w:before="87" w:line="187" w:lineRule="auto"/>
              <w:ind w:left="337"/>
              <w:rPr>
                <w:rFonts w:hint="default" w:ascii="Times New Roman" w:hAnsi="Times New Roman" w:eastAsia="仿宋" w:cs="Times New Roman"/>
                <w:sz w:val="21"/>
                <w:szCs w:val="21"/>
              </w:rPr>
            </w:pPr>
            <w:r>
              <w:rPr>
                <w:rFonts w:hint="default" w:ascii="Times New Roman" w:hAnsi="Times New Roman" w:eastAsia="仿宋" w:cs="Times New Roman"/>
                <w:sz w:val="21"/>
                <w:szCs w:val="21"/>
              </w:rPr>
              <w:t>6</w:t>
            </w:r>
          </w:p>
        </w:tc>
        <w:tc>
          <w:tcPr>
            <w:tcW w:w="3849" w:type="dxa"/>
            <w:gridSpan w:val="2"/>
            <w:vAlign w:val="top"/>
          </w:tcPr>
          <w:p w14:paraId="2AD42A9D">
            <w:pPr>
              <w:pStyle w:val="18"/>
              <w:spacing w:before="56" w:line="221" w:lineRule="auto"/>
              <w:ind w:left="160"/>
              <w:rPr>
                <w:rFonts w:hint="default" w:ascii="Times New Roman" w:hAnsi="Times New Roman" w:eastAsia="仿宋" w:cs="Times New Roman"/>
              </w:rPr>
            </w:pPr>
            <w:r>
              <w:rPr>
                <w:rFonts w:hint="default" w:ascii="Times New Roman" w:hAnsi="Times New Roman" w:eastAsia="仿宋" w:cs="Times New Roman"/>
                <w:spacing w:val="-2"/>
              </w:rPr>
              <w:t>中海油田服务股份有限公司技术事业部</w:t>
            </w:r>
          </w:p>
        </w:tc>
        <w:tc>
          <w:tcPr>
            <w:tcW w:w="707" w:type="dxa"/>
            <w:vAlign w:val="top"/>
          </w:tcPr>
          <w:p w14:paraId="11EA09A0">
            <w:pPr>
              <w:pStyle w:val="18"/>
              <w:spacing w:before="56" w:line="221" w:lineRule="auto"/>
              <w:ind w:left="154"/>
              <w:rPr>
                <w:rFonts w:hint="default" w:ascii="Times New Roman" w:hAnsi="Times New Roman" w:eastAsia="仿宋" w:cs="Times New Roman"/>
              </w:rPr>
            </w:pPr>
            <w:r>
              <w:rPr>
                <w:rFonts w:hint="default" w:ascii="Times New Roman" w:hAnsi="Times New Roman" w:eastAsia="仿宋" w:cs="Times New Roman"/>
                <w:spacing w:val="-4"/>
              </w:rPr>
              <w:t>东南</w:t>
            </w:r>
          </w:p>
        </w:tc>
        <w:tc>
          <w:tcPr>
            <w:tcW w:w="1132" w:type="dxa"/>
            <w:vAlign w:val="top"/>
          </w:tcPr>
          <w:p w14:paraId="5306DD88">
            <w:pPr>
              <w:spacing w:before="87" w:line="187" w:lineRule="auto"/>
              <w:ind w:left="430"/>
              <w:rPr>
                <w:rFonts w:hint="default" w:ascii="Times New Roman" w:hAnsi="Times New Roman" w:eastAsia="仿宋" w:cs="Times New Roman"/>
                <w:sz w:val="21"/>
                <w:szCs w:val="21"/>
              </w:rPr>
            </w:pPr>
            <w:r>
              <w:rPr>
                <w:rFonts w:hint="default" w:ascii="Times New Roman" w:hAnsi="Times New Roman" w:eastAsia="仿宋" w:cs="Times New Roman"/>
                <w:spacing w:val="-6"/>
                <w:sz w:val="21"/>
                <w:szCs w:val="21"/>
              </w:rPr>
              <w:t>120</w:t>
            </w:r>
          </w:p>
        </w:tc>
        <w:tc>
          <w:tcPr>
            <w:tcW w:w="996" w:type="dxa"/>
            <w:vAlign w:val="top"/>
          </w:tcPr>
          <w:p w14:paraId="64F45887">
            <w:pPr>
              <w:spacing w:before="87" w:line="187" w:lineRule="auto"/>
              <w:ind w:left="400"/>
              <w:rPr>
                <w:rFonts w:hint="default" w:ascii="Times New Roman" w:hAnsi="Times New Roman" w:eastAsia="仿宋" w:cs="Times New Roman"/>
                <w:sz w:val="21"/>
                <w:szCs w:val="21"/>
              </w:rPr>
            </w:pPr>
            <w:r>
              <w:rPr>
                <w:rFonts w:hint="default" w:ascii="Times New Roman" w:hAnsi="Times New Roman" w:eastAsia="仿宋" w:cs="Times New Roman"/>
                <w:spacing w:val="-3"/>
                <w:sz w:val="21"/>
                <w:szCs w:val="21"/>
              </w:rPr>
              <w:t>50</w:t>
            </w:r>
          </w:p>
        </w:tc>
        <w:tc>
          <w:tcPr>
            <w:tcW w:w="1869" w:type="dxa"/>
            <w:vAlign w:val="top"/>
          </w:tcPr>
          <w:p w14:paraId="390492E3">
            <w:pPr>
              <w:spacing w:before="87" w:line="187" w:lineRule="auto"/>
              <w:ind w:left="523"/>
              <w:rPr>
                <w:rFonts w:hint="default" w:ascii="Times New Roman" w:hAnsi="Times New Roman" w:eastAsia="仿宋" w:cs="Times New Roman"/>
                <w:sz w:val="21"/>
                <w:szCs w:val="21"/>
              </w:rPr>
            </w:pPr>
            <w:r>
              <w:rPr>
                <w:rFonts w:hint="default" w:ascii="Times New Roman" w:hAnsi="Times New Roman" w:eastAsia="仿宋" w:cs="Times New Roman"/>
                <w:spacing w:val="-2"/>
                <w:sz w:val="21"/>
                <w:szCs w:val="21"/>
              </w:rPr>
              <w:t>84521685</w:t>
            </w:r>
          </w:p>
        </w:tc>
      </w:tr>
      <w:tr w14:paraId="064522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jc w:val="center"/>
        </w:trPr>
        <w:tc>
          <w:tcPr>
            <w:tcW w:w="770" w:type="dxa"/>
            <w:vAlign w:val="top"/>
          </w:tcPr>
          <w:p w14:paraId="28CACBDC">
            <w:pPr>
              <w:spacing w:before="90" w:line="184" w:lineRule="auto"/>
              <w:ind w:left="336"/>
              <w:rPr>
                <w:rFonts w:hint="default" w:ascii="Times New Roman" w:hAnsi="Times New Roman" w:eastAsia="仿宋" w:cs="Times New Roman"/>
                <w:sz w:val="21"/>
                <w:szCs w:val="21"/>
              </w:rPr>
            </w:pPr>
            <w:r>
              <w:rPr>
                <w:rFonts w:hint="default" w:ascii="Times New Roman" w:hAnsi="Times New Roman" w:eastAsia="仿宋" w:cs="Times New Roman"/>
                <w:sz w:val="21"/>
                <w:szCs w:val="21"/>
              </w:rPr>
              <w:t>7</w:t>
            </w:r>
          </w:p>
        </w:tc>
        <w:tc>
          <w:tcPr>
            <w:tcW w:w="3849" w:type="dxa"/>
            <w:gridSpan w:val="2"/>
            <w:vAlign w:val="top"/>
          </w:tcPr>
          <w:p w14:paraId="13AF3429">
            <w:pPr>
              <w:pStyle w:val="18"/>
              <w:spacing w:before="54" w:line="219" w:lineRule="auto"/>
              <w:ind w:left="564"/>
              <w:rPr>
                <w:rFonts w:hint="default" w:ascii="Times New Roman" w:hAnsi="Times New Roman" w:eastAsia="仿宋" w:cs="Times New Roman"/>
              </w:rPr>
            </w:pPr>
            <w:r>
              <w:rPr>
                <w:rFonts w:hint="default" w:ascii="Times New Roman" w:hAnsi="Times New Roman" w:eastAsia="仿宋" w:cs="Times New Roman"/>
                <w:spacing w:val="-1"/>
              </w:rPr>
              <w:t>天津奥美自动化系统有限公司</w:t>
            </w:r>
          </w:p>
        </w:tc>
        <w:tc>
          <w:tcPr>
            <w:tcW w:w="707" w:type="dxa"/>
            <w:vAlign w:val="top"/>
          </w:tcPr>
          <w:p w14:paraId="754C9382">
            <w:pPr>
              <w:pStyle w:val="18"/>
              <w:spacing w:before="54" w:line="224" w:lineRule="auto"/>
              <w:ind w:left="255"/>
              <w:rPr>
                <w:rFonts w:hint="default" w:ascii="Times New Roman" w:hAnsi="Times New Roman" w:eastAsia="仿宋" w:cs="Times New Roman"/>
              </w:rPr>
            </w:pPr>
            <w:r>
              <w:rPr>
                <w:rFonts w:hint="default" w:ascii="Times New Roman" w:hAnsi="Times New Roman" w:eastAsia="仿宋" w:cs="Times New Roman"/>
              </w:rPr>
              <w:t>西</w:t>
            </w:r>
          </w:p>
        </w:tc>
        <w:tc>
          <w:tcPr>
            <w:tcW w:w="1132" w:type="dxa"/>
            <w:vAlign w:val="top"/>
          </w:tcPr>
          <w:p w14:paraId="6881D014">
            <w:pPr>
              <w:spacing w:before="87" w:line="187" w:lineRule="auto"/>
              <w:ind w:left="430"/>
              <w:rPr>
                <w:rFonts w:hint="default" w:ascii="Times New Roman" w:hAnsi="Times New Roman" w:eastAsia="仿宋" w:cs="Times New Roman"/>
                <w:sz w:val="21"/>
                <w:szCs w:val="21"/>
              </w:rPr>
            </w:pPr>
            <w:r>
              <w:rPr>
                <w:rFonts w:hint="default" w:ascii="Times New Roman" w:hAnsi="Times New Roman" w:eastAsia="仿宋" w:cs="Times New Roman"/>
                <w:spacing w:val="-6"/>
                <w:sz w:val="21"/>
                <w:szCs w:val="21"/>
              </w:rPr>
              <w:t>170</w:t>
            </w:r>
          </w:p>
        </w:tc>
        <w:tc>
          <w:tcPr>
            <w:tcW w:w="996" w:type="dxa"/>
            <w:vAlign w:val="top"/>
          </w:tcPr>
          <w:p w14:paraId="4C7BF140">
            <w:pPr>
              <w:spacing w:before="87" w:line="187" w:lineRule="auto"/>
              <w:ind w:left="398"/>
              <w:rPr>
                <w:rFonts w:hint="default" w:ascii="Times New Roman" w:hAnsi="Times New Roman" w:eastAsia="仿宋" w:cs="Times New Roman"/>
                <w:sz w:val="21"/>
                <w:szCs w:val="21"/>
              </w:rPr>
            </w:pPr>
            <w:r>
              <w:rPr>
                <w:rFonts w:hint="default" w:ascii="Times New Roman" w:hAnsi="Times New Roman" w:eastAsia="仿宋" w:cs="Times New Roman"/>
                <w:spacing w:val="-2"/>
                <w:sz w:val="21"/>
                <w:szCs w:val="21"/>
              </w:rPr>
              <w:t>70</w:t>
            </w:r>
          </w:p>
        </w:tc>
        <w:tc>
          <w:tcPr>
            <w:tcW w:w="1869" w:type="dxa"/>
            <w:vAlign w:val="top"/>
          </w:tcPr>
          <w:p w14:paraId="78E378A3">
            <w:pPr>
              <w:spacing w:before="87" w:line="187" w:lineRule="auto"/>
              <w:ind w:left="514"/>
              <w:rPr>
                <w:rFonts w:hint="default" w:ascii="Times New Roman" w:hAnsi="Times New Roman" w:eastAsia="仿宋" w:cs="Times New Roman"/>
                <w:sz w:val="21"/>
                <w:szCs w:val="21"/>
              </w:rPr>
            </w:pPr>
            <w:r>
              <w:rPr>
                <w:rFonts w:hint="default" w:ascii="Times New Roman" w:hAnsi="Times New Roman" w:eastAsia="仿宋" w:cs="Times New Roman"/>
                <w:spacing w:val="-1"/>
                <w:sz w:val="21"/>
                <w:szCs w:val="21"/>
              </w:rPr>
              <w:t>25213666</w:t>
            </w:r>
          </w:p>
        </w:tc>
      </w:tr>
      <w:tr w14:paraId="704140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jc w:val="center"/>
        </w:trPr>
        <w:tc>
          <w:tcPr>
            <w:tcW w:w="770" w:type="dxa"/>
            <w:vAlign w:val="top"/>
          </w:tcPr>
          <w:p w14:paraId="46B1C204">
            <w:pPr>
              <w:spacing w:before="90" w:line="187" w:lineRule="auto"/>
              <w:ind w:left="341"/>
              <w:rPr>
                <w:rFonts w:hint="default" w:ascii="Times New Roman" w:hAnsi="Times New Roman" w:eastAsia="仿宋" w:cs="Times New Roman"/>
                <w:sz w:val="21"/>
                <w:szCs w:val="21"/>
              </w:rPr>
            </w:pPr>
            <w:r>
              <w:rPr>
                <w:rFonts w:hint="default" w:ascii="Times New Roman" w:hAnsi="Times New Roman" w:eastAsia="仿宋" w:cs="Times New Roman"/>
                <w:sz w:val="21"/>
                <w:szCs w:val="21"/>
              </w:rPr>
              <w:t>8</w:t>
            </w:r>
          </w:p>
        </w:tc>
        <w:tc>
          <w:tcPr>
            <w:tcW w:w="3849" w:type="dxa"/>
            <w:gridSpan w:val="2"/>
            <w:vAlign w:val="top"/>
          </w:tcPr>
          <w:p w14:paraId="45ABDE7E">
            <w:pPr>
              <w:pStyle w:val="18"/>
              <w:spacing w:before="56" w:line="221" w:lineRule="auto"/>
              <w:ind w:left="143"/>
              <w:rPr>
                <w:rFonts w:hint="default" w:ascii="Times New Roman" w:hAnsi="Times New Roman" w:eastAsia="仿宋" w:cs="Times New Roman"/>
              </w:rPr>
            </w:pPr>
            <w:r>
              <w:rPr>
                <w:rFonts w:hint="default" w:ascii="Times New Roman" w:hAnsi="Times New Roman" w:eastAsia="仿宋" w:cs="Times New Roman"/>
                <w:spacing w:val="-1"/>
              </w:rPr>
              <w:t>凯莱英医药集团（天津）股份有限公司</w:t>
            </w:r>
          </w:p>
        </w:tc>
        <w:tc>
          <w:tcPr>
            <w:tcW w:w="707" w:type="dxa"/>
            <w:vAlign w:val="top"/>
          </w:tcPr>
          <w:p w14:paraId="1EF465F0">
            <w:pPr>
              <w:pStyle w:val="18"/>
              <w:spacing w:before="56" w:line="223" w:lineRule="auto"/>
              <w:ind w:left="151"/>
              <w:rPr>
                <w:rFonts w:hint="default" w:ascii="Times New Roman" w:hAnsi="Times New Roman" w:eastAsia="仿宋" w:cs="Times New Roman"/>
              </w:rPr>
            </w:pPr>
            <w:r>
              <w:rPr>
                <w:rFonts w:hint="default" w:ascii="Times New Roman" w:hAnsi="Times New Roman" w:eastAsia="仿宋" w:cs="Times New Roman"/>
                <w:spacing w:val="-3"/>
              </w:rPr>
              <w:t>西南</w:t>
            </w:r>
          </w:p>
        </w:tc>
        <w:tc>
          <w:tcPr>
            <w:tcW w:w="1132" w:type="dxa"/>
            <w:vAlign w:val="top"/>
          </w:tcPr>
          <w:p w14:paraId="4894F565">
            <w:pPr>
              <w:spacing w:before="90" w:line="187" w:lineRule="auto"/>
              <w:ind w:left="430"/>
              <w:rPr>
                <w:rFonts w:hint="default" w:ascii="Times New Roman" w:hAnsi="Times New Roman" w:eastAsia="仿宋" w:cs="Times New Roman"/>
                <w:sz w:val="21"/>
                <w:szCs w:val="21"/>
              </w:rPr>
            </w:pPr>
            <w:r>
              <w:rPr>
                <w:rFonts w:hint="default" w:ascii="Times New Roman" w:hAnsi="Times New Roman" w:eastAsia="仿宋" w:cs="Times New Roman"/>
                <w:spacing w:val="-6"/>
                <w:sz w:val="21"/>
                <w:szCs w:val="21"/>
              </w:rPr>
              <w:t>170</w:t>
            </w:r>
          </w:p>
        </w:tc>
        <w:tc>
          <w:tcPr>
            <w:tcW w:w="996" w:type="dxa"/>
            <w:vAlign w:val="top"/>
          </w:tcPr>
          <w:p w14:paraId="02026F66">
            <w:pPr>
              <w:spacing w:before="90" w:line="187" w:lineRule="auto"/>
              <w:ind w:left="353"/>
              <w:rPr>
                <w:rFonts w:hint="default" w:ascii="Times New Roman" w:hAnsi="Times New Roman" w:eastAsia="仿宋" w:cs="Times New Roman"/>
                <w:sz w:val="21"/>
                <w:szCs w:val="21"/>
              </w:rPr>
            </w:pPr>
            <w:r>
              <w:rPr>
                <w:rFonts w:hint="default" w:ascii="Times New Roman" w:hAnsi="Times New Roman" w:eastAsia="仿宋" w:cs="Times New Roman"/>
                <w:spacing w:val="-3"/>
                <w:sz w:val="21"/>
                <w:szCs w:val="21"/>
              </w:rPr>
              <w:t>800</w:t>
            </w:r>
          </w:p>
        </w:tc>
        <w:tc>
          <w:tcPr>
            <w:tcW w:w="1869" w:type="dxa"/>
            <w:vAlign w:val="top"/>
          </w:tcPr>
          <w:p w14:paraId="73CA9246">
            <w:pPr>
              <w:spacing w:before="90" w:line="187" w:lineRule="auto"/>
              <w:ind w:left="519"/>
              <w:rPr>
                <w:rFonts w:hint="default" w:ascii="Times New Roman" w:hAnsi="Times New Roman" w:eastAsia="仿宋" w:cs="Times New Roman"/>
                <w:sz w:val="21"/>
                <w:szCs w:val="21"/>
              </w:rPr>
            </w:pPr>
            <w:r>
              <w:rPr>
                <w:rFonts w:hint="default" w:ascii="Times New Roman" w:hAnsi="Times New Roman" w:eastAsia="仿宋" w:cs="Times New Roman"/>
                <w:spacing w:val="-1"/>
                <w:sz w:val="21"/>
                <w:szCs w:val="21"/>
              </w:rPr>
              <w:t>66252888</w:t>
            </w:r>
          </w:p>
        </w:tc>
      </w:tr>
      <w:tr w14:paraId="5B6A0F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jc w:val="center"/>
        </w:trPr>
        <w:tc>
          <w:tcPr>
            <w:tcW w:w="770" w:type="dxa"/>
            <w:vAlign w:val="top"/>
          </w:tcPr>
          <w:p w14:paraId="23FA88D2">
            <w:pPr>
              <w:spacing w:before="87" w:line="187" w:lineRule="auto"/>
              <w:ind w:left="337"/>
              <w:rPr>
                <w:rFonts w:hint="default" w:ascii="Times New Roman" w:hAnsi="Times New Roman" w:eastAsia="仿宋" w:cs="Times New Roman"/>
                <w:sz w:val="21"/>
                <w:szCs w:val="21"/>
              </w:rPr>
            </w:pPr>
            <w:r>
              <w:rPr>
                <w:rFonts w:hint="default" w:ascii="Times New Roman" w:hAnsi="Times New Roman" w:eastAsia="仿宋" w:cs="Times New Roman"/>
                <w:sz w:val="21"/>
                <w:szCs w:val="21"/>
              </w:rPr>
              <w:t>9</w:t>
            </w:r>
          </w:p>
        </w:tc>
        <w:tc>
          <w:tcPr>
            <w:tcW w:w="3849" w:type="dxa"/>
            <w:gridSpan w:val="2"/>
            <w:vAlign w:val="top"/>
          </w:tcPr>
          <w:p w14:paraId="5C3E57FD">
            <w:pPr>
              <w:pStyle w:val="18"/>
              <w:spacing w:before="56" w:line="221" w:lineRule="auto"/>
              <w:ind w:left="564"/>
              <w:rPr>
                <w:rFonts w:hint="default" w:ascii="Times New Roman" w:hAnsi="Times New Roman" w:eastAsia="仿宋" w:cs="Times New Roman"/>
              </w:rPr>
            </w:pPr>
            <w:r>
              <w:rPr>
                <w:rFonts w:hint="default" w:ascii="Times New Roman" w:hAnsi="Times New Roman" w:eastAsia="仿宋" w:cs="Times New Roman"/>
                <w:spacing w:val="-1"/>
              </w:rPr>
              <w:t>正大预混料（天津）有限公司</w:t>
            </w:r>
          </w:p>
        </w:tc>
        <w:tc>
          <w:tcPr>
            <w:tcW w:w="707" w:type="dxa"/>
            <w:vAlign w:val="top"/>
          </w:tcPr>
          <w:p w14:paraId="328A6280">
            <w:pPr>
              <w:pStyle w:val="18"/>
              <w:spacing w:before="56" w:line="221" w:lineRule="auto"/>
              <w:ind w:left="154"/>
              <w:rPr>
                <w:rFonts w:hint="default" w:ascii="Times New Roman" w:hAnsi="Times New Roman" w:eastAsia="仿宋" w:cs="Times New Roman"/>
              </w:rPr>
            </w:pPr>
            <w:r>
              <w:rPr>
                <w:rFonts w:hint="default" w:ascii="Times New Roman" w:hAnsi="Times New Roman" w:eastAsia="仿宋" w:cs="Times New Roman"/>
                <w:spacing w:val="-4"/>
              </w:rPr>
              <w:t>东南</w:t>
            </w:r>
          </w:p>
        </w:tc>
        <w:tc>
          <w:tcPr>
            <w:tcW w:w="1132" w:type="dxa"/>
            <w:vAlign w:val="top"/>
          </w:tcPr>
          <w:p w14:paraId="734FB381">
            <w:pPr>
              <w:spacing w:before="87" w:line="187" w:lineRule="auto"/>
              <w:ind w:left="430"/>
              <w:rPr>
                <w:rFonts w:hint="default" w:ascii="Times New Roman" w:hAnsi="Times New Roman" w:eastAsia="仿宋" w:cs="Times New Roman"/>
                <w:sz w:val="21"/>
                <w:szCs w:val="21"/>
              </w:rPr>
            </w:pPr>
            <w:r>
              <w:rPr>
                <w:rFonts w:hint="default" w:ascii="Times New Roman" w:hAnsi="Times New Roman" w:eastAsia="仿宋" w:cs="Times New Roman"/>
                <w:spacing w:val="-6"/>
                <w:sz w:val="21"/>
                <w:szCs w:val="21"/>
              </w:rPr>
              <w:t>170</w:t>
            </w:r>
          </w:p>
        </w:tc>
        <w:tc>
          <w:tcPr>
            <w:tcW w:w="996" w:type="dxa"/>
            <w:vAlign w:val="top"/>
          </w:tcPr>
          <w:p w14:paraId="13FA175D">
            <w:pPr>
              <w:spacing w:before="87" w:line="187" w:lineRule="auto"/>
              <w:ind w:left="350"/>
              <w:rPr>
                <w:rFonts w:hint="default" w:ascii="Times New Roman" w:hAnsi="Times New Roman" w:eastAsia="仿宋" w:cs="Times New Roman"/>
                <w:sz w:val="21"/>
                <w:szCs w:val="21"/>
              </w:rPr>
            </w:pPr>
            <w:r>
              <w:rPr>
                <w:rFonts w:hint="default" w:ascii="Times New Roman" w:hAnsi="Times New Roman" w:eastAsia="仿宋" w:cs="Times New Roman"/>
                <w:spacing w:val="-2"/>
                <w:sz w:val="21"/>
                <w:szCs w:val="21"/>
              </w:rPr>
              <w:t>500</w:t>
            </w:r>
          </w:p>
        </w:tc>
        <w:tc>
          <w:tcPr>
            <w:tcW w:w="1869" w:type="dxa"/>
            <w:vAlign w:val="top"/>
          </w:tcPr>
          <w:p w14:paraId="1859C2D8">
            <w:pPr>
              <w:spacing w:before="87" w:line="187" w:lineRule="auto"/>
              <w:ind w:left="514"/>
              <w:rPr>
                <w:rFonts w:hint="default" w:ascii="Times New Roman" w:hAnsi="Times New Roman" w:eastAsia="仿宋" w:cs="Times New Roman"/>
                <w:sz w:val="21"/>
                <w:szCs w:val="21"/>
              </w:rPr>
            </w:pPr>
            <w:r>
              <w:rPr>
                <w:rFonts w:hint="default" w:ascii="Times New Roman" w:hAnsi="Times New Roman" w:eastAsia="仿宋" w:cs="Times New Roman"/>
                <w:spacing w:val="-1"/>
                <w:sz w:val="21"/>
                <w:szCs w:val="21"/>
              </w:rPr>
              <w:t>25324500</w:t>
            </w:r>
          </w:p>
        </w:tc>
      </w:tr>
      <w:tr w14:paraId="221EAF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jc w:val="center"/>
        </w:trPr>
        <w:tc>
          <w:tcPr>
            <w:tcW w:w="770" w:type="dxa"/>
            <w:vAlign w:val="top"/>
          </w:tcPr>
          <w:p w14:paraId="75795E88">
            <w:pPr>
              <w:spacing w:before="87" w:line="187" w:lineRule="auto"/>
              <w:ind w:left="300"/>
              <w:rPr>
                <w:rFonts w:hint="default" w:ascii="Times New Roman" w:hAnsi="Times New Roman" w:eastAsia="仿宋" w:cs="Times New Roman"/>
                <w:sz w:val="21"/>
                <w:szCs w:val="21"/>
              </w:rPr>
            </w:pPr>
            <w:r>
              <w:rPr>
                <w:rFonts w:hint="default" w:ascii="Times New Roman" w:hAnsi="Times New Roman" w:eastAsia="仿宋" w:cs="Times New Roman"/>
                <w:spacing w:val="-6"/>
                <w:sz w:val="21"/>
                <w:szCs w:val="21"/>
              </w:rPr>
              <w:t>10</w:t>
            </w:r>
          </w:p>
        </w:tc>
        <w:tc>
          <w:tcPr>
            <w:tcW w:w="3849" w:type="dxa"/>
            <w:gridSpan w:val="2"/>
            <w:vAlign w:val="top"/>
          </w:tcPr>
          <w:p w14:paraId="46407203">
            <w:pPr>
              <w:pStyle w:val="18"/>
              <w:spacing w:before="54" w:line="221" w:lineRule="auto"/>
              <w:ind w:left="1400"/>
              <w:rPr>
                <w:rFonts w:hint="default" w:ascii="Times New Roman" w:hAnsi="Times New Roman" w:eastAsia="仿宋" w:cs="Times New Roman"/>
              </w:rPr>
            </w:pPr>
            <w:r>
              <w:rPr>
                <w:rFonts w:hint="default" w:ascii="Times New Roman" w:hAnsi="Times New Roman" w:eastAsia="仿宋" w:cs="Times New Roman"/>
                <w:spacing w:val="-1"/>
              </w:rPr>
              <w:t>钱柜足球馆</w:t>
            </w:r>
          </w:p>
        </w:tc>
        <w:tc>
          <w:tcPr>
            <w:tcW w:w="707" w:type="dxa"/>
            <w:vAlign w:val="top"/>
          </w:tcPr>
          <w:p w14:paraId="0845B772">
            <w:pPr>
              <w:pStyle w:val="18"/>
              <w:spacing w:before="53" w:line="221" w:lineRule="auto"/>
              <w:ind w:left="154"/>
              <w:rPr>
                <w:rFonts w:hint="default" w:ascii="Times New Roman" w:hAnsi="Times New Roman" w:eastAsia="仿宋" w:cs="Times New Roman"/>
              </w:rPr>
            </w:pPr>
            <w:r>
              <w:rPr>
                <w:rFonts w:hint="default" w:ascii="Times New Roman" w:hAnsi="Times New Roman" w:eastAsia="仿宋" w:cs="Times New Roman"/>
                <w:spacing w:val="-4"/>
              </w:rPr>
              <w:t>东南</w:t>
            </w:r>
          </w:p>
        </w:tc>
        <w:tc>
          <w:tcPr>
            <w:tcW w:w="1132" w:type="dxa"/>
            <w:vAlign w:val="top"/>
          </w:tcPr>
          <w:p w14:paraId="27E3B767">
            <w:pPr>
              <w:spacing w:before="87" w:line="187" w:lineRule="auto"/>
              <w:ind w:left="410"/>
              <w:rPr>
                <w:rFonts w:hint="default" w:ascii="Times New Roman" w:hAnsi="Times New Roman" w:eastAsia="仿宋" w:cs="Times New Roman"/>
                <w:sz w:val="21"/>
                <w:szCs w:val="21"/>
              </w:rPr>
            </w:pPr>
            <w:r>
              <w:rPr>
                <w:rFonts w:hint="default" w:ascii="Times New Roman" w:hAnsi="Times New Roman" w:eastAsia="仿宋" w:cs="Times New Roman"/>
                <w:spacing w:val="-1"/>
                <w:sz w:val="21"/>
                <w:szCs w:val="21"/>
              </w:rPr>
              <w:t>200</w:t>
            </w:r>
          </w:p>
        </w:tc>
        <w:tc>
          <w:tcPr>
            <w:tcW w:w="996" w:type="dxa"/>
            <w:vAlign w:val="top"/>
          </w:tcPr>
          <w:p w14:paraId="4388B478">
            <w:pPr>
              <w:spacing w:before="87" w:line="187" w:lineRule="auto"/>
              <w:ind w:left="415"/>
              <w:rPr>
                <w:rFonts w:hint="default" w:ascii="Times New Roman" w:hAnsi="Times New Roman" w:eastAsia="仿宋" w:cs="Times New Roman"/>
                <w:sz w:val="21"/>
                <w:szCs w:val="21"/>
              </w:rPr>
            </w:pPr>
            <w:r>
              <w:rPr>
                <w:rFonts w:hint="default" w:ascii="Times New Roman" w:hAnsi="Times New Roman" w:eastAsia="仿宋" w:cs="Times New Roman"/>
                <w:spacing w:val="-6"/>
                <w:sz w:val="21"/>
                <w:szCs w:val="21"/>
              </w:rPr>
              <w:t>10</w:t>
            </w:r>
          </w:p>
        </w:tc>
        <w:tc>
          <w:tcPr>
            <w:tcW w:w="1869" w:type="dxa"/>
            <w:vAlign w:val="top"/>
          </w:tcPr>
          <w:p w14:paraId="136C11A6">
            <w:pPr>
              <w:spacing w:before="84" w:line="225" w:lineRule="auto"/>
              <w:ind w:left="901"/>
              <w:rPr>
                <w:rFonts w:hint="default" w:ascii="Times New Roman" w:hAnsi="Times New Roman" w:eastAsia="仿宋" w:cs="Times New Roman"/>
                <w:sz w:val="21"/>
                <w:szCs w:val="21"/>
              </w:rPr>
            </w:pPr>
            <w:r>
              <w:rPr>
                <w:rFonts w:hint="default" w:ascii="Times New Roman" w:hAnsi="Times New Roman" w:eastAsia="仿宋" w:cs="Times New Roman"/>
                <w:sz w:val="21"/>
                <w:szCs w:val="21"/>
              </w:rPr>
              <w:t>/</w:t>
            </w:r>
          </w:p>
        </w:tc>
      </w:tr>
      <w:tr w14:paraId="62D6E6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jc w:val="center"/>
        </w:trPr>
        <w:tc>
          <w:tcPr>
            <w:tcW w:w="770" w:type="dxa"/>
            <w:vAlign w:val="top"/>
          </w:tcPr>
          <w:p w14:paraId="2ACB6A35">
            <w:pPr>
              <w:spacing w:before="90" w:line="187" w:lineRule="auto"/>
              <w:ind w:left="300"/>
              <w:rPr>
                <w:rFonts w:hint="default" w:ascii="Times New Roman" w:hAnsi="Times New Roman" w:eastAsia="仿宋" w:cs="Times New Roman"/>
                <w:sz w:val="21"/>
                <w:szCs w:val="21"/>
              </w:rPr>
            </w:pPr>
            <w:r>
              <w:rPr>
                <w:rFonts w:hint="default" w:ascii="Times New Roman" w:hAnsi="Times New Roman" w:eastAsia="仿宋" w:cs="Times New Roman"/>
                <w:spacing w:val="-6"/>
                <w:sz w:val="21"/>
                <w:szCs w:val="21"/>
              </w:rPr>
              <w:t>11</w:t>
            </w:r>
          </w:p>
        </w:tc>
        <w:tc>
          <w:tcPr>
            <w:tcW w:w="3849" w:type="dxa"/>
            <w:gridSpan w:val="2"/>
            <w:vAlign w:val="top"/>
          </w:tcPr>
          <w:p w14:paraId="3318288B">
            <w:pPr>
              <w:pStyle w:val="18"/>
              <w:spacing w:before="56" w:line="221" w:lineRule="auto"/>
              <w:ind w:left="458"/>
              <w:rPr>
                <w:rFonts w:hint="default" w:ascii="Times New Roman" w:hAnsi="Times New Roman" w:eastAsia="仿宋" w:cs="Times New Roman"/>
              </w:rPr>
            </w:pPr>
            <w:r>
              <w:rPr>
                <w:rFonts w:hint="default" w:ascii="Times New Roman" w:hAnsi="Times New Roman" w:eastAsia="仿宋" w:cs="Times New Roman"/>
                <w:spacing w:val="-1"/>
              </w:rPr>
              <w:t>天津摩比斯汽车零部件有限公司</w:t>
            </w:r>
          </w:p>
        </w:tc>
        <w:tc>
          <w:tcPr>
            <w:tcW w:w="707" w:type="dxa"/>
            <w:vAlign w:val="top"/>
          </w:tcPr>
          <w:p w14:paraId="7FD0D669">
            <w:pPr>
              <w:pStyle w:val="18"/>
              <w:spacing w:before="56" w:line="224" w:lineRule="auto"/>
              <w:ind w:left="253"/>
              <w:rPr>
                <w:rFonts w:hint="default" w:ascii="Times New Roman" w:hAnsi="Times New Roman" w:eastAsia="仿宋" w:cs="Times New Roman"/>
              </w:rPr>
            </w:pPr>
            <w:r>
              <w:rPr>
                <w:rFonts w:hint="default" w:ascii="Times New Roman" w:hAnsi="Times New Roman" w:eastAsia="仿宋" w:cs="Times New Roman"/>
              </w:rPr>
              <w:t>北</w:t>
            </w:r>
          </w:p>
        </w:tc>
        <w:tc>
          <w:tcPr>
            <w:tcW w:w="1132" w:type="dxa"/>
            <w:vAlign w:val="top"/>
          </w:tcPr>
          <w:p w14:paraId="39EA3CF1">
            <w:pPr>
              <w:spacing w:before="90" w:line="187" w:lineRule="auto"/>
              <w:ind w:left="410"/>
              <w:rPr>
                <w:rFonts w:hint="default" w:ascii="Times New Roman" w:hAnsi="Times New Roman" w:eastAsia="仿宋" w:cs="Times New Roman"/>
                <w:sz w:val="21"/>
                <w:szCs w:val="21"/>
              </w:rPr>
            </w:pPr>
            <w:r>
              <w:rPr>
                <w:rFonts w:hint="default" w:ascii="Times New Roman" w:hAnsi="Times New Roman" w:eastAsia="仿宋" w:cs="Times New Roman"/>
                <w:spacing w:val="-1"/>
                <w:sz w:val="21"/>
                <w:szCs w:val="21"/>
              </w:rPr>
              <w:t>200</w:t>
            </w:r>
          </w:p>
        </w:tc>
        <w:tc>
          <w:tcPr>
            <w:tcW w:w="996" w:type="dxa"/>
            <w:vAlign w:val="top"/>
          </w:tcPr>
          <w:p w14:paraId="7546FAFA">
            <w:pPr>
              <w:spacing w:before="90" w:line="187" w:lineRule="auto"/>
              <w:ind w:left="353"/>
              <w:rPr>
                <w:rFonts w:hint="default" w:ascii="Times New Roman" w:hAnsi="Times New Roman" w:eastAsia="仿宋" w:cs="Times New Roman"/>
                <w:sz w:val="21"/>
                <w:szCs w:val="21"/>
              </w:rPr>
            </w:pPr>
            <w:r>
              <w:rPr>
                <w:rFonts w:hint="default" w:ascii="Times New Roman" w:hAnsi="Times New Roman" w:eastAsia="仿宋" w:cs="Times New Roman"/>
                <w:spacing w:val="-3"/>
                <w:sz w:val="21"/>
                <w:szCs w:val="21"/>
              </w:rPr>
              <w:t>800</w:t>
            </w:r>
          </w:p>
        </w:tc>
        <w:tc>
          <w:tcPr>
            <w:tcW w:w="1869" w:type="dxa"/>
            <w:vAlign w:val="top"/>
          </w:tcPr>
          <w:p w14:paraId="3F860EA2">
            <w:pPr>
              <w:spacing w:before="90" w:line="187" w:lineRule="auto"/>
              <w:ind w:left="514"/>
              <w:rPr>
                <w:rFonts w:hint="default" w:ascii="Times New Roman" w:hAnsi="Times New Roman" w:eastAsia="仿宋" w:cs="Times New Roman"/>
                <w:sz w:val="21"/>
                <w:szCs w:val="21"/>
              </w:rPr>
            </w:pPr>
            <w:r>
              <w:rPr>
                <w:rFonts w:hint="default" w:ascii="Times New Roman" w:hAnsi="Times New Roman" w:eastAsia="仿宋" w:cs="Times New Roman"/>
                <w:spacing w:val="-1"/>
                <w:sz w:val="21"/>
                <w:szCs w:val="21"/>
              </w:rPr>
              <w:t>25299010</w:t>
            </w:r>
          </w:p>
        </w:tc>
      </w:tr>
      <w:tr w14:paraId="4066D6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jc w:val="center"/>
        </w:trPr>
        <w:tc>
          <w:tcPr>
            <w:tcW w:w="770" w:type="dxa"/>
            <w:vAlign w:val="top"/>
          </w:tcPr>
          <w:p w14:paraId="171AC396">
            <w:pPr>
              <w:spacing w:before="88" w:line="187" w:lineRule="auto"/>
              <w:ind w:left="300"/>
              <w:rPr>
                <w:rFonts w:hint="default" w:ascii="Times New Roman" w:hAnsi="Times New Roman" w:eastAsia="仿宋" w:cs="Times New Roman"/>
                <w:sz w:val="21"/>
                <w:szCs w:val="21"/>
              </w:rPr>
            </w:pPr>
            <w:r>
              <w:rPr>
                <w:rFonts w:hint="default" w:ascii="Times New Roman" w:hAnsi="Times New Roman" w:eastAsia="仿宋" w:cs="Times New Roman"/>
                <w:spacing w:val="-6"/>
                <w:sz w:val="21"/>
                <w:szCs w:val="21"/>
              </w:rPr>
              <w:t>12</w:t>
            </w:r>
          </w:p>
        </w:tc>
        <w:tc>
          <w:tcPr>
            <w:tcW w:w="3849" w:type="dxa"/>
            <w:gridSpan w:val="2"/>
            <w:vAlign w:val="top"/>
          </w:tcPr>
          <w:p w14:paraId="6918CBE3">
            <w:pPr>
              <w:pStyle w:val="18"/>
              <w:spacing w:before="56" w:line="221" w:lineRule="auto"/>
              <w:ind w:left="1508"/>
              <w:rPr>
                <w:rFonts w:hint="default" w:ascii="Times New Roman" w:hAnsi="Times New Roman" w:eastAsia="仿宋" w:cs="Times New Roman"/>
              </w:rPr>
            </w:pPr>
            <w:r>
              <w:rPr>
                <w:rFonts w:hint="default" w:ascii="Times New Roman" w:hAnsi="Times New Roman" w:eastAsia="仿宋" w:cs="Times New Roman"/>
                <w:spacing w:val="-2"/>
              </w:rPr>
              <w:t>纳川大厦</w:t>
            </w:r>
          </w:p>
        </w:tc>
        <w:tc>
          <w:tcPr>
            <w:tcW w:w="707" w:type="dxa"/>
            <w:vAlign w:val="top"/>
          </w:tcPr>
          <w:p w14:paraId="60A2D6CB">
            <w:pPr>
              <w:pStyle w:val="18"/>
              <w:spacing w:before="56" w:line="224" w:lineRule="auto"/>
              <w:ind w:left="255"/>
              <w:rPr>
                <w:rFonts w:hint="default" w:ascii="Times New Roman" w:hAnsi="Times New Roman" w:eastAsia="仿宋" w:cs="Times New Roman"/>
              </w:rPr>
            </w:pPr>
            <w:r>
              <w:rPr>
                <w:rFonts w:hint="default" w:ascii="Times New Roman" w:hAnsi="Times New Roman" w:eastAsia="仿宋" w:cs="Times New Roman"/>
              </w:rPr>
              <w:t>西</w:t>
            </w:r>
          </w:p>
        </w:tc>
        <w:tc>
          <w:tcPr>
            <w:tcW w:w="1132" w:type="dxa"/>
            <w:vAlign w:val="top"/>
          </w:tcPr>
          <w:p w14:paraId="3FEA1F7B">
            <w:pPr>
              <w:spacing w:before="87" w:line="187" w:lineRule="auto"/>
              <w:ind w:left="410"/>
              <w:rPr>
                <w:rFonts w:hint="default" w:ascii="Times New Roman" w:hAnsi="Times New Roman" w:eastAsia="仿宋" w:cs="Times New Roman"/>
                <w:sz w:val="21"/>
                <w:szCs w:val="21"/>
              </w:rPr>
            </w:pPr>
            <w:r>
              <w:rPr>
                <w:rFonts w:hint="default" w:ascii="Times New Roman" w:hAnsi="Times New Roman" w:eastAsia="仿宋" w:cs="Times New Roman"/>
                <w:spacing w:val="-1"/>
                <w:sz w:val="21"/>
                <w:szCs w:val="21"/>
              </w:rPr>
              <w:t>200</w:t>
            </w:r>
          </w:p>
        </w:tc>
        <w:tc>
          <w:tcPr>
            <w:tcW w:w="996" w:type="dxa"/>
            <w:vAlign w:val="top"/>
          </w:tcPr>
          <w:p w14:paraId="77A3F151">
            <w:pPr>
              <w:spacing w:before="87" w:line="187" w:lineRule="auto"/>
              <w:ind w:left="348"/>
              <w:rPr>
                <w:rFonts w:hint="default" w:ascii="Times New Roman" w:hAnsi="Times New Roman" w:eastAsia="仿宋" w:cs="Times New Roman"/>
                <w:sz w:val="21"/>
                <w:szCs w:val="21"/>
              </w:rPr>
            </w:pPr>
            <w:r>
              <w:rPr>
                <w:rFonts w:hint="default" w:ascii="Times New Roman" w:hAnsi="Times New Roman" w:eastAsia="仿宋" w:cs="Times New Roman"/>
                <w:spacing w:val="-2"/>
                <w:sz w:val="21"/>
                <w:szCs w:val="21"/>
              </w:rPr>
              <w:t>300</w:t>
            </w:r>
          </w:p>
        </w:tc>
        <w:tc>
          <w:tcPr>
            <w:tcW w:w="1869" w:type="dxa"/>
            <w:vAlign w:val="top"/>
          </w:tcPr>
          <w:p w14:paraId="3D39CDA8">
            <w:pPr>
              <w:rPr>
                <w:rFonts w:hint="default" w:ascii="Times New Roman" w:hAnsi="Times New Roman" w:eastAsia="仿宋" w:cs="Times New Roman"/>
                <w:sz w:val="21"/>
              </w:rPr>
            </w:pPr>
          </w:p>
        </w:tc>
      </w:tr>
      <w:tr w14:paraId="0C1A99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jc w:val="center"/>
        </w:trPr>
        <w:tc>
          <w:tcPr>
            <w:tcW w:w="770" w:type="dxa"/>
            <w:vAlign w:val="top"/>
          </w:tcPr>
          <w:p w14:paraId="6045784B">
            <w:pPr>
              <w:spacing w:before="87" w:line="187" w:lineRule="auto"/>
              <w:ind w:left="300"/>
              <w:rPr>
                <w:rFonts w:hint="default" w:ascii="Times New Roman" w:hAnsi="Times New Roman" w:eastAsia="仿宋" w:cs="Times New Roman"/>
                <w:sz w:val="21"/>
                <w:szCs w:val="21"/>
              </w:rPr>
            </w:pPr>
            <w:r>
              <w:rPr>
                <w:rFonts w:hint="default" w:ascii="Times New Roman" w:hAnsi="Times New Roman" w:eastAsia="仿宋" w:cs="Times New Roman"/>
                <w:spacing w:val="-6"/>
                <w:sz w:val="21"/>
                <w:szCs w:val="21"/>
              </w:rPr>
              <w:t>13</w:t>
            </w:r>
          </w:p>
        </w:tc>
        <w:tc>
          <w:tcPr>
            <w:tcW w:w="3849" w:type="dxa"/>
            <w:gridSpan w:val="2"/>
            <w:vAlign w:val="top"/>
          </w:tcPr>
          <w:p w14:paraId="341C1B09">
            <w:pPr>
              <w:pStyle w:val="18"/>
              <w:spacing w:before="53" w:line="221" w:lineRule="auto"/>
              <w:ind w:left="1400"/>
              <w:rPr>
                <w:rFonts w:hint="default" w:ascii="Times New Roman" w:hAnsi="Times New Roman" w:eastAsia="仿宋" w:cs="Times New Roman"/>
              </w:rPr>
            </w:pPr>
            <w:r>
              <w:rPr>
                <w:rFonts w:hint="default" w:ascii="Times New Roman" w:hAnsi="Times New Roman" w:eastAsia="仿宋" w:cs="Times New Roman"/>
                <w:spacing w:val="-1"/>
              </w:rPr>
              <w:t>海关修理厂</w:t>
            </w:r>
          </w:p>
        </w:tc>
        <w:tc>
          <w:tcPr>
            <w:tcW w:w="707" w:type="dxa"/>
            <w:vAlign w:val="top"/>
          </w:tcPr>
          <w:p w14:paraId="4298ECD0">
            <w:pPr>
              <w:pStyle w:val="18"/>
              <w:spacing w:before="53" w:line="223" w:lineRule="auto"/>
              <w:ind w:left="252"/>
              <w:rPr>
                <w:rFonts w:hint="default" w:ascii="Times New Roman" w:hAnsi="Times New Roman" w:eastAsia="仿宋" w:cs="Times New Roman"/>
              </w:rPr>
            </w:pPr>
            <w:r>
              <w:rPr>
                <w:rFonts w:hint="default" w:ascii="Times New Roman" w:hAnsi="Times New Roman" w:eastAsia="仿宋" w:cs="Times New Roman"/>
              </w:rPr>
              <w:t>南</w:t>
            </w:r>
          </w:p>
        </w:tc>
        <w:tc>
          <w:tcPr>
            <w:tcW w:w="1132" w:type="dxa"/>
            <w:vAlign w:val="top"/>
          </w:tcPr>
          <w:p w14:paraId="759E91FB">
            <w:pPr>
              <w:spacing w:before="87" w:line="187" w:lineRule="auto"/>
              <w:ind w:left="410"/>
              <w:rPr>
                <w:rFonts w:hint="default" w:ascii="Times New Roman" w:hAnsi="Times New Roman" w:eastAsia="仿宋" w:cs="Times New Roman"/>
                <w:sz w:val="21"/>
                <w:szCs w:val="21"/>
              </w:rPr>
            </w:pPr>
            <w:r>
              <w:rPr>
                <w:rFonts w:hint="default" w:ascii="Times New Roman" w:hAnsi="Times New Roman" w:eastAsia="仿宋" w:cs="Times New Roman"/>
                <w:spacing w:val="-1"/>
                <w:sz w:val="21"/>
                <w:szCs w:val="21"/>
              </w:rPr>
              <w:t>210</w:t>
            </w:r>
          </w:p>
        </w:tc>
        <w:tc>
          <w:tcPr>
            <w:tcW w:w="996" w:type="dxa"/>
            <w:vAlign w:val="top"/>
          </w:tcPr>
          <w:p w14:paraId="1E15A35C">
            <w:pPr>
              <w:spacing w:before="87" w:line="187" w:lineRule="auto"/>
              <w:ind w:left="394"/>
              <w:rPr>
                <w:rFonts w:hint="default" w:ascii="Times New Roman" w:hAnsi="Times New Roman" w:eastAsia="仿宋" w:cs="Times New Roman"/>
                <w:sz w:val="21"/>
                <w:szCs w:val="21"/>
              </w:rPr>
            </w:pPr>
            <w:r>
              <w:rPr>
                <w:rFonts w:hint="default" w:ascii="Times New Roman" w:hAnsi="Times New Roman" w:eastAsia="仿宋" w:cs="Times New Roman"/>
                <w:spacing w:val="-1"/>
                <w:sz w:val="21"/>
                <w:szCs w:val="21"/>
              </w:rPr>
              <w:t>20</w:t>
            </w:r>
          </w:p>
        </w:tc>
        <w:tc>
          <w:tcPr>
            <w:tcW w:w="1869" w:type="dxa"/>
            <w:vAlign w:val="top"/>
          </w:tcPr>
          <w:p w14:paraId="7F24C8DE">
            <w:pPr>
              <w:rPr>
                <w:rFonts w:hint="default" w:ascii="Times New Roman" w:hAnsi="Times New Roman" w:eastAsia="仿宋" w:cs="Times New Roman"/>
                <w:sz w:val="21"/>
              </w:rPr>
            </w:pPr>
          </w:p>
        </w:tc>
      </w:tr>
      <w:tr w14:paraId="7DAA89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jc w:val="center"/>
        </w:trPr>
        <w:tc>
          <w:tcPr>
            <w:tcW w:w="770" w:type="dxa"/>
            <w:vAlign w:val="top"/>
          </w:tcPr>
          <w:p w14:paraId="71FC1FF1">
            <w:pPr>
              <w:spacing w:before="91" w:line="187" w:lineRule="auto"/>
              <w:ind w:left="300"/>
              <w:rPr>
                <w:rFonts w:hint="default" w:ascii="Times New Roman" w:hAnsi="Times New Roman" w:eastAsia="仿宋" w:cs="Times New Roman"/>
                <w:sz w:val="21"/>
                <w:szCs w:val="21"/>
              </w:rPr>
            </w:pPr>
            <w:r>
              <w:rPr>
                <w:rFonts w:hint="default" w:ascii="Times New Roman" w:hAnsi="Times New Roman" w:eastAsia="仿宋" w:cs="Times New Roman"/>
                <w:spacing w:val="-6"/>
                <w:sz w:val="21"/>
                <w:szCs w:val="21"/>
              </w:rPr>
              <w:t>14</w:t>
            </w:r>
          </w:p>
        </w:tc>
        <w:tc>
          <w:tcPr>
            <w:tcW w:w="3849" w:type="dxa"/>
            <w:gridSpan w:val="2"/>
            <w:vAlign w:val="top"/>
          </w:tcPr>
          <w:p w14:paraId="03C1D646">
            <w:pPr>
              <w:pStyle w:val="18"/>
              <w:spacing w:before="56" w:line="221" w:lineRule="auto"/>
              <w:ind w:left="667"/>
              <w:rPr>
                <w:rFonts w:hint="default" w:ascii="Times New Roman" w:hAnsi="Times New Roman" w:eastAsia="仿宋" w:cs="Times New Roman"/>
              </w:rPr>
            </w:pPr>
            <w:r>
              <w:rPr>
                <w:rFonts w:hint="default" w:ascii="Times New Roman" w:hAnsi="Times New Roman" w:eastAsia="仿宋" w:cs="Times New Roman"/>
                <w:spacing w:val="-1"/>
              </w:rPr>
              <w:t>天津君世物业服务有限公司</w:t>
            </w:r>
          </w:p>
        </w:tc>
        <w:tc>
          <w:tcPr>
            <w:tcW w:w="707" w:type="dxa"/>
            <w:vAlign w:val="top"/>
          </w:tcPr>
          <w:p w14:paraId="634F8BE5">
            <w:pPr>
              <w:pStyle w:val="18"/>
              <w:spacing w:before="57" w:line="224" w:lineRule="auto"/>
              <w:ind w:left="151"/>
              <w:rPr>
                <w:rFonts w:hint="default" w:ascii="Times New Roman" w:hAnsi="Times New Roman" w:eastAsia="仿宋" w:cs="Times New Roman"/>
              </w:rPr>
            </w:pPr>
            <w:r>
              <w:rPr>
                <w:rFonts w:hint="default" w:ascii="Times New Roman" w:hAnsi="Times New Roman" w:eastAsia="仿宋" w:cs="Times New Roman"/>
                <w:spacing w:val="-3"/>
              </w:rPr>
              <w:t>西北</w:t>
            </w:r>
          </w:p>
        </w:tc>
        <w:tc>
          <w:tcPr>
            <w:tcW w:w="1132" w:type="dxa"/>
            <w:vAlign w:val="top"/>
          </w:tcPr>
          <w:p w14:paraId="578D7AF2">
            <w:pPr>
              <w:spacing w:before="90" w:line="187" w:lineRule="auto"/>
              <w:ind w:left="410"/>
              <w:rPr>
                <w:rFonts w:hint="default" w:ascii="Times New Roman" w:hAnsi="Times New Roman" w:eastAsia="仿宋" w:cs="Times New Roman"/>
                <w:sz w:val="21"/>
                <w:szCs w:val="21"/>
              </w:rPr>
            </w:pPr>
            <w:r>
              <w:rPr>
                <w:rFonts w:hint="default" w:ascii="Times New Roman" w:hAnsi="Times New Roman" w:eastAsia="仿宋" w:cs="Times New Roman"/>
                <w:spacing w:val="-1"/>
                <w:sz w:val="21"/>
                <w:szCs w:val="21"/>
              </w:rPr>
              <w:t>220</w:t>
            </w:r>
          </w:p>
        </w:tc>
        <w:tc>
          <w:tcPr>
            <w:tcW w:w="996" w:type="dxa"/>
            <w:vAlign w:val="top"/>
          </w:tcPr>
          <w:p w14:paraId="17563B04">
            <w:pPr>
              <w:spacing w:before="90" w:line="187" w:lineRule="auto"/>
              <w:ind w:left="400"/>
              <w:rPr>
                <w:rFonts w:hint="default" w:ascii="Times New Roman" w:hAnsi="Times New Roman" w:eastAsia="仿宋" w:cs="Times New Roman"/>
                <w:sz w:val="21"/>
                <w:szCs w:val="21"/>
              </w:rPr>
            </w:pPr>
            <w:r>
              <w:rPr>
                <w:rFonts w:hint="default" w:ascii="Times New Roman" w:hAnsi="Times New Roman" w:eastAsia="仿宋" w:cs="Times New Roman"/>
                <w:spacing w:val="-3"/>
                <w:sz w:val="21"/>
                <w:szCs w:val="21"/>
              </w:rPr>
              <w:t>50</w:t>
            </w:r>
          </w:p>
        </w:tc>
        <w:tc>
          <w:tcPr>
            <w:tcW w:w="1869" w:type="dxa"/>
            <w:vAlign w:val="top"/>
          </w:tcPr>
          <w:p w14:paraId="3F3CD92C">
            <w:pPr>
              <w:spacing w:before="90" w:line="187" w:lineRule="auto"/>
              <w:ind w:left="379"/>
              <w:rPr>
                <w:rFonts w:hint="default" w:ascii="Times New Roman" w:hAnsi="Times New Roman" w:eastAsia="仿宋" w:cs="Times New Roman"/>
                <w:sz w:val="21"/>
                <w:szCs w:val="21"/>
              </w:rPr>
            </w:pPr>
            <w:r>
              <w:rPr>
                <w:rFonts w:hint="default" w:ascii="Times New Roman" w:hAnsi="Times New Roman" w:eastAsia="仿宋" w:cs="Times New Roman"/>
                <w:spacing w:val="-2"/>
                <w:sz w:val="21"/>
                <w:szCs w:val="21"/>
              </w:rPr>
              <w:t>18502235616</w:t>
            </w:r>
          </w:p>
        </w:tc>
      </w:tr>
      <w:tr w14:paraId="4A5D55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jc w:val="center"/>
        </w:trPr>
        <w:tc>
          <w:tcPr>
            <w:tcW w:w="770" w:type="dxa"/>
            <w:vAlign w:val="top"/>
          </w:tcPr>
          <w:p w14:paraId="5B54821D">
            <w:pPr>
              <w:spacing w:before="88" w:line="187" w:lineRule="auto"/>
              <w:ind w:left="300"/>
              <w:rPr>
                <w:rFonts w:hint="default" w:ascii="Times New Roman" w:hAnsi="Times New Roman" w:eastAsia="仿宋" w:cs="Times New Roman"/>
                <w:sz w:val="21"/>
                <w:szCs w:val="21"/>
              </w:rPr>
            </w:pPr>
            <w:r>
              <w:rPr>
                <w:rFonts w:hint="default" w:ascii="Times New Roman" w:hAnsi="Times New Roman" w:eastAsia="仿宋" w:cs="Times New Roman"/>
                <w:spacing w:val="-6"/>
                <w:sz w:val="21"/>
                <w:szCs w:val="21"/>
              </w:rPr>
              <w:t>15</w:t>
            </w:r>
          </w:p>
        </w:tc>
        <w:tc>
          <w:tcPr>
            <w:tcW w:w="3849" w:type="dxa"/>
            <w:gridSpan w:val="2"/>
            <w:vAlign w:val="top"/>
          </w:tcPr>
          <w:p w14:paraId="63F08B34">
            <w:pPr>
              <w:pStyle w:val="18"/>
              <w:spacing w:before="56" w:line="221" w:lineRule="auto"/>
              <w:ind w:left="353"/>
              <w:rPr>
                <w:rFonts w:hint="default" w:ascii="Times New Roman" w:hAnsi="Times New Roman" w:eastAsia="仿宋" w:cs="Times New Roman"/>
              </w:rPr>
            </w:pPr>
            <w:r>
              <w:rPr>
                <w:rFonts w:hint="default" w:ascii="Times New Roman" w:hAnsi="Times New Roman" w:eastAsia="仿宋" w:cs="Times New Roman"/>
                <w:spacing w:val="-1"/>
              </w:rPr>
              <w:t>天津中外运化工国际物流有限公司</w:t>
            </w:r>
          </w:p>
        </w:tc>
        <w:tc>
          <w:tcPr>
            <w:tcW w:w="707" w:type="dxa"/>
            <w:vAlign w:val="top"/>
          </w:tcPr>
          <w:p w14:paraId="366D4ED3">
            <w:pPr>
              <w:pStyle w:val="18"/>
              <w:spacing w:before="56" w:line="221" w:lineRule="auto"/>
              <w:ind w:left="154"/>
              <w:rPr>
                <w:rFonts w:hint="default" w:ascii="Times New Roman" w:hAnsi="Times New Roman" w:eastAsia="仿宋" w:cs="Times New Roman"/>
              </w:rPr>
            </w:pPr>
            <w:r>
              <w:rPr>
                <w:rFonts w:hint="default" w:ascii="Times New Roman" w:hAnsi="Times New Roman" w:eastAsia="仿宋" w:cs="Times New Roman"/>
                <w:spacing w:val="-4"/>
              </w:rPr>
              <w:t>东北</w:t>
            </w:r>
          </w:p>
        </w:tc>
        <w:tc>
          <w:tcPr>
            <w:tcW w:w="1132" w:type="dxa"/>
            <w:vAlign w:val="top"/>
          </w:tcPr>
          <w:p w14:paraId="3DCB76DA">
            <w:pPr>
              <w:spacing w:before="88" w:line="187" w:lineRule="auto"/>
              <w:ind w:left="410"/>
              <w:rPr>
                <w:rFonts w:hint="default" w:ascii="Times New Roman" w:hAnsi="Times New Roman" w:eastAsia="仿宋" w:cs="Times New Roman"/>
                <w:sz w:val="21"/>
                <w:szCs w:val="21"/>
              </w:rPr>
            </w:pPr>
            <w:r>
              <w:rPr>
                <w:rFonts w:hint="default" w:ascii="Times New Roman" w:hAnsi="Times New Roman" w:eastAsia="仿宋" w:cs="Times New Roman"/>
                <w:spacing w:val="-1"/>
                <w:sz w:val="21"/>
                <w:szCs w:val="21"/>
              </w:rPr>
              <w:t>240</w:t>
            </w:r>
          </w:p>
        </w:tc>
        <w:tc>
          <w:tcPr>
            <w:tcW w:w="996" w:type="dxa"/>
            <w:vAlign w:val="top"/>
          </w:tcPr>
          <w:p w14:paraId="3152A30E">
            <w:pPr>
              <w:spacing w:before="88" w:line="187" w:lineRule="auto"/>
              <w:ind w:left="403"/>
              <w:rPr>
                <w:rFonts w:hint="default" w:ascii="Times New Roman" w:hAnsi="Times New Roman" w:eastAsia="仿宋" w:cs="Times New Roman"/>
                <w:sz w:val="21"/>
                <w:szCs w:val="21"/>
              </w:rPr>
            </w:pPr>
            <w:r>
              <w:rPr>
                <w:rFonts w:hint="default" w:ascii="Times New Roman" w:hAnsi="Times New Roman" w:eastAsia="仿宋" w:cs="Times New Roman"/>
                <w:spacing w:val="-3"/>
                <w:sz w:val="21"/>
                <w:szCs w:val="21"/>
              </w:rPr>
              <w:t>80</w:t>
            </w:r>
          </w:p>
        </w:tc>
        <w:tc>
          <w:tcPr>
            <w:tcW w:w="1869" w:type="dxa"/>
            <w:vAlign w:val="top"/>
          </w:tcPr>
          <w:p w14:paraId="528AC7A1">
            <w:pPr>
              <w:spacing w:before="88" w:line="187" w:lineRule="auto"/>
              <w:ind w:left="519"/>
              <w:rPr>
                <w:rFonts w:hint="default" w:ascii="Times New Roman" w:hAnsi="Times New Roman" w:eastAsia="仿宋" w:cs="Times New Roman"/>
                <w:sz w:val="21"/>
                <w:szCs w:val="21"/>
              </w:rPr>
            </w:pPr>
            <w:r>
              <w:rPr>
                <w:rFonts w:hint="default" w:ascii="Times New Roman" w:hAnsi="Times New Roman" w:eastAsia="仿宋" w:cs="Times New Roman"/>
                <w:spacing w:val="-1"/>
                <w:sz w:val="21"/>
                <w:szCs w:val="21"/>
              </w:rPr>
              <w:t>66298300</w:t>
            </w:r>
          </w:p>
        </w:tc>
      </w:tr>
      <w:tr w14:paraId="6A00D3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jc w:val="center"/>
        </w:trPr>
        <w:tc>
          <w:tcPr>
            <w:tcW w:w="770" w:type="dxa"/>
            <w:vAlign w:val="top"/>
          </w:tcPr>
          <w:p w14:paraId="4F0F0F35">
            <w:pPr>
              <w:spacing w:before="200" w:line="187" w:lineRule="auto"/>
              <w:ind w:left="300"/>
              <w:rPr>
                <w:rFonts w:hint="default" w:ascii="Times New Roman" w:hAnsi="Times New Roman" w:eastAsia="仿宋" w:cs="Times New Roman"/>
                <w:sz w:val="21"/>
                <w:szCs w:val="21"/>
              </w:rPr>
            </w:pPr>
            <w:r>
              <w:rPr>
                <w:rFonts w:hint="default" w:ascii="Times New Roman" w:hAnsi="Times New Roman" w:eastAsia="仿宋" w:cs="Times New Roman"/>
                <w:spacing w:val="-6"/>
                <w:sz w:val="21"/>
                <w:szCs w:val="21"/>
              </w:rPr>
              <w:t>16</w:t>
            </w:r>
          </w:p>
        </w:tc>
        <w:tc>
          <w:tcPr>
            <w:tcW w:w="3849" w:type="dxa"/>
            <w:gridSpan w:val="2"/>
            <w:vAlign w:val="top"/>
          </w:tcPr>
          <w:p w14:paraId="580394F2">
            <w:pPr>
              <w:pStyle w:val="18"/>
              <w:spacing w:before="31" w:line="223" w:lineRule="auto"/>
              <w:ind w:left="1507" w:right="137" w:hanging="1363"/>
              <w:rPr>
                <w:rFonts w:hint="default" w:ascii="Times New Roman" w:hAnsi="Times New Roman" w:eastAsia="仿宋" w:cs="Times New Roman"/>
              </w:rPr>
            </w:pPr>
            <w:r>
              <w:rPr>
                <w:rFonts w:hint="default" w:ascii="Times New Roman" w:hAnsi="Times New Roman" w:eastAsia="仿宋" w:cs="Times New Roman"/>
                <w:spacing w:val="-1"/>
              </w:rPr>
              <w:t>天津滨海快速交通发展有限公司新交通</w:t>
            </w:r>
            <w:r>
              <w:rPr>
                <w:rFonts w:hint="default" w:ascii="Times New Roman" w:hAnsi="Times New Roman" w:eastAsia="仿宋" w:cs="Times New Roman"/>
                <w:spacing w:val="-2"/>
              </w:rPr>
              <w:t>车辆基地</w:t>
            </w:r>
          </w:p>
        </w:tc>
        <w:tc>
          <w:tcPr>
            <w:tcW w:w="707" w:type="dxa"/>
            <w:vAlign w:val="top"/>
          </w:tcPr>
          <w:p w14:paraId="475081CE">
            <w:pPr>
              <w:pStyle w:val="18"/>
              <w:spacing w:before="169" w:line="224" w:lineRule="auto"/>
              <w:ind w:left="255"/>
              <w:rPr>
                <w:rFonts w:hint="default" w:ascii="Times New Roman" w:hAnsi="Times New Roman" w:eastAsia="仿宋" w:cs="Times New Roman"/>
              </w:rPr>
            </w:pPr>
            <w:r>
              <w:rPr>
                <w:rFonts w:hint="default" w:ascii="Times New Roman" w:hAnsi="Times New Roman" w:eastAsia="仿宋" w:cs="Times New Roman"/>
              </w:rPr>
              <w:t>西</w:t>
            </w:r>
          </w:p>
        </w:tc>
        <w:tc>
          <w:tcPr>
            <w:tcW w:w="1132" w:type="dxa"/>
            <w:vAlign w:val="top"/>
          </w:tcPr>
          <w:p w14:paraId="44EE4F9A">
            <w:pPr>
              <w:spacing w:before="200" w:line="187" w:lineRule="auto"/>
              <w:ind w:left="410"/>
              <w:rPr>
                <w:rFonts w:hint="default" w:ascii="Times New Roman" w:hAnsi="Times New Roman" w:eastAsia="仿宋" w:cs="Times New Roman"/>
                <w:sz w:val="21"/>
                <w:szCs w:val="21"/>
              </w:rPr>
            </w:pPr>
            <w:r>
              <w:rPr>
                <w:rFonts w:hint="default" w:ascii="Times New Roman" w:hAnsi="Times New Roman" w:eastAsia="仿宋" w:cs="Times New Roman"/>
                <w:spacing w:val="-1"/>
                <w:sz w:val="21"/>
                <w:szCs w:val="21"/>
              </w:rPr>
              <w:t>280</w:t>
            </w:r>
          </w:p>
        </w:tc>
        <w:tc>
          <w:tcPr>
            <w:tcW w:w="996" w:type="dxa"/>
            <w:vAlign w:val="top"/>
          </w:tcPr>
          <w:p w14:paraId="276A7596">
            <w:pPr>
              <w:spacing w:before="200" w:line="187" w:lineRule="auto"/>
              <w:ind w:left="364"/>
              <w:rPr>
                <w:rFonts w:hint="default" w:ascii="Times New Roman" w:hAnsi="Times New Roman" w:eastAsia="仿宋" w:cs="Times New Roman"/>
                <w:sz w:val="21"/>
                <w:szCs w:val="21"/>
              </w:rPr>
            </w:pPr>
            <w:r>
              <w:rPr>
                <w:rFonts w:hint="default" w:ascii="Times New Roman" w:hAnsi="Times New Roman" w:eastAsia="仿宋" w:cs="Times New Roman"/>
                <w:spacing w:val="-6"/>
                <w:sz w:val="21"/>
                <w:szCs w:val="21"/>
              </w:rPr>
              <w:t>100</w:t>
            </w:r>
          </w:p>
        </w:tc>
        <w:tc>
          <w:tcPr>
            <w:tcW w:w="1869" w:type="dxa"/>
            <w:vAlign w:val="top"/>
          </w:tcPr>
          <w:p w14:paraId="1014A4AE">
            <w:pPr>
              <w:spacing w:before="200" w:line="187" w:lineRule="auto"/>
              <w:ind w:left="519"/>
              <w:rPr>
                <w:rFonts w:hint="default" w:ascii="Times New Roman" w:hAnsi="Times New Roman" w:eastAsia="仿宋" w:cs="Times New Roman"/>
                <w:sz w:val="21"/>
                <w:szCs w:val="21"/>
              </w:rPr>
            </w:pPr>
            <w:r>
              <w:rPr>
                <w:rFonts w:hint="default" w:ascii="Times New Roman" w:hAnsi="Times New Roman" w:eastAsia="仿宋" w:cs="Times New Roman"/>
                <w:spacing w:val="-1"/>
                <w:sz w:val="21"/>
                <w:szCs w:val="21"/>
              </w:rPr>
              <w:t>65701111</w:t>
            </w:r>
          </w:p>
        </w:tc>
      </w:tr>
      <w:tr w14:paraId="06446D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jc w:val="center"/>
        </w:trPr>
        <w:tc>
          <w:tcPr>
            <w:tcW w:w="770" w:type="dxa"/>
            <w:vAlign w:val="top"/>
          </w:tcPr>
          <w:p w14:paraId="6FA76844">
            <w:pPr>
              <w:spacing w:before="203" w:line="187" w:lineRule="auto"/>
              <w:ind w:left="300"/>
              <w:rPr>
                <w:rFonts w:hint="default" w:ascii="Times New Roman" w:hAnsi="Times New Roman" w:eastAsia="仿宋" w:cs="Times New Roman"/>
                <w:sz w:val="21"/>
                <w:szCs w:val="21"/>
              </w:rPr>
            </w:pPr>
            <w:r>
              <w:rPr>
                <w:rFonts w:hint="default" w:ascii="Times New Roman" w:hAnsi="Times New Roman" w:eastAsia="仿宋" w:cs="Times New Roman"/>
                <w:spacing w:val="-6"/>
                <w:sz w:val="21"/>
                <w:szCs w:val="21"/>
              </w:rPr>
              <w:t>17</w:t>
            </w:r>
          </w:p>
        </w:tc>
        <w:tc>
          <w:tcPr>
            <w:tcW w:w="3849" w:type="dxa"/>
            <w:gridSpan w:val="2"/>
            <w:vAlign w:val="top"/>
          </w:tcPr>
          <w:p w14:paraId="2CA98B73">
            <w:pPr>
              <w:pStyle w:val="18"/>
              <w:spacing w:before="35" w:line="222" w:lineRule="auto"/>
              <w:ind w:left="1515" w:right="137" w:hanging="1355"/>
              <w:rPr>
                <w:rFonts w:hint="default" w:ascii="Times New Roman" w:hAnsi="Times New Roman" w:eastAsia="仿宋" w:cs="Times New Roman"/>
              </w:rPr>
            </w:pPr>
            <w:r>
              <w:rPr>
                <w:rFonts w:hint="default" w:ascii="Times New Roman" w:hAnsi="Times New Roman" w:eastAsia="仿宋" w:cs="Times New Roman"/>
                <w:spacing w:val="-2"/>
              </w:rPr>
              <w:t>中国石油集团长城钻探工程有限公司物</w:t>
            </w:r>
            <w:r>
              <w:rPr>
                <w:rFonts w:hint="default" w:ascii="Times New Roman" w:hAnsi="Times New Roman" w:eastAsia="仿宋" w:cs="Times New Roman"/>
                <w:spacing w:val="-4"/>
              </w:rPr>
              <w:t>资分公司</w:t>
            </w:r>
          </w:p>
        </w:tc>
        <w:tc>
          <w:tcPr>
            <w:tcW w:w="707" w:type="dxa"/>
            <w:vAlign w:val="top"/>
          </w:tcPr>
          <w:p w14:paraId="66A61827">
            <w:pPr>
              <w:pStyle w:val="18"/>
              <w:spacing w:before="172" w:line="224" w:lineRule="auto"/>
              <w:ind w:left="151"/>
              <w:rPr>
                <w:rFonts w:hint="default" w:ascii="Times New Roman" w:hAnsi="Times New Roman" w:eastAsia="仿宋" w:cs="Times New Roman"/>
              </w:rPr>
            </w:pPr>
            <w:r>
              <w:rPr>
                <w:rFonts w:hint="default" w:ascii="Times New Roman" w:hAnsi="Times New Roman" w:eastAsia="仿宋" w:cs="Times New Roman"/>
                <w:spacing w:val="-3"/>
              </w:rPr>
              <w:t>西北</w:t>
            </w:r>
          </w:p>
        </w:tc>
        <w:tc>
          <w:tcPr>
            <w:tcW w:w="1132" w:type="dxa"/>
            <w:vAlign w:val="top"/>
          </w:tcPr>
          <w:p w14:paraId="56AF833A">
            <w:pPr>
              <w:spacing w:before="203" w:line="187" w:lineRule="auto"/>
              <w:ind w:left="410"/>
              <w:rPr>
                <w:rFonts w:hint="default" w:ascii="Times New Roman" w:hAnsi="Times New Roman" w:eastAsia="仿宋" w:cs="Times New Roman"/>
                <w:sz w:val="21"/>
                <w:szCs w:val="21"/>
              </w:rPr>
            </w:pPr>
            <w:r>
              <w:rPr>
                <w:rFonts w:hint="default" w:ascii="Times New Roman" w:hAnsi="Times New Roman" w:eastAsia="仿宋" w:cs="Times New Roman"/>
                <w:spacing w:val="-1"/>
                <w:sz w:val="21"/>
                <w:szCs w:val="21"/>
              </w:rPr>
              <w:t>290</w:t>
            </w:r>
          </w:p>
        </w:tc>
        <w:tc>
          <w:tcPr>
            <w:tcW w:w="996" w:type="dxa"/>
            <w:vAlign w:val="top"/>
          </w:tcPr>
          <w:p w14:paraId="1EACC0B2">
            <w:pPr>
              <w:spacing w:before="203" w:line="187" w:lineRule="auto"/>
              <w:ind w:left="349"/>
              <w:rPr>
                <w:rFonts w:hint="default" w:ascii="Times New Roman" w:hAnsi="Times New Roman" w:eastAsia="仿宋" w:cs="Times New Roman"/>
                <w:sz w:val="21"/>
                <w:szCs w:val="21"/>
              </w:rPr>
            </w:pPr>
            <w:r>
              <w:rPr>
                <w:rFonts w:hint="default" w:ascii="Times New Roman" w:hAnsi="Times New Roman" w:eastAsia="仿宋" w:cs="Times New Roman"/>
                <w:spacing w:val="-2"/>
                <w:sz w:val="21"/>
                <w:szCs w:val="21"/>
              </w:rPr>
              <w:t>600</w:t>
            </w:r>
          </w:p>
        </w:tc>
        <w:tc>
          <w:tcPr>
            <w:tcW w:w="1869" w:type="dxa"/>
            <w:vAlign w:val="top"/>
          </w:tcPr>
          <w:p w14:paraId="7E38F577">
            <w:pPr>
              <w:spacing w:before="203" w:line="187" w:lineRule="auto"/>
              <w:ind w:left="520"/>
              <w:rPr>
                <w:rFonts w:hint="default" w:ascii="Times New Roman" w:hAnsi="Times New Roman" w:eastAsia="仿宋" w:cs="Times New Roman"/>
                <w:sz w:val="21"/>
                <w:szCs w:val="21"/>
              </w:rPr>
            </w:pPr>
            <w:r>
              <w:rPr>
                <w:rFonts w:hint="default" w:ascii="Times New Roman" w:hAnsi="Times New Roman" w:eastAsia="仿宋" w:cs="Times New Roman"/>
                <w:spacing w:val="-1"/>
                <w:sz w:val="21"/>
                <w:szCs w:val="21"/>
              </w:rPr>
              <w:t>58800135</w:t>
            </w:r>
          </w:p>
        </w:tc>
      </w:tr>
      <w:tr w14:paraId="26A591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jc w:val="center"/>
        </w:trPr>
        <w:tc>
          <w:tcPr>
            <w:tcW w:w="770" w:type="dxa"/>
            <w:vAlign w:val="top"/>
          </w:tcPr>
          <w:p w14:paraId="6ECF6619">
            <w:pPr>
              <w:spacing w:before="89" w:line="187" w:lineRule="auto"/>
              <w:ind w:left="300"/>
              <w:rPr>
                <w:rFonts w:hint="default" w:ascii="Times New Roman" w:hAnsi="Times New Roman" w:eastAsia="仿宋" w:cs="Times New Roman"/>
                <w:sz w:val="21"/>
                <w:szCs w:val="21"/>
              </w:rPr>
            </w:pPr>
            <w:r>
              <w:rPr>
                <w:rFonts w:hint="default" w:ascii="Times New Roman" w:hAnsi="Times New Roman" w:eastAsia="仿宋" w:cs="Times New Roman"/>
                <w:spacing w:val="-6"/>
                <w:sz w:val="21"/>
                <w:szCs w:val="21"/>
              </w:rPr>
              <w:t>18</w:t>
            </w:r>
          </w:p>
        </w:tc>
        <w:tc>
          <w:tcPr>
            <w:tcW w:w="3849" w:type="dxa"/>
            <w:gridSpan w:val="2"/>
            <w:vAlign w:val="top"/>
          </w:tcPr>
          <w:p w14:paraId="292ACECC">
            <w:pPr>
              <w:pStyle w:val="18"/>
              <w:spacing w:before="57" w:line="221" w:lineRule="auto"/>
              <w:ind w:left="667"/>
              <w:rPr>
                <w:rFonts w:hint="default" w:ascii="Times New Roman" w:hAnsi="Times New Roman" w:eastAsia="仿宋" w:cs="Times New Roman"/>
              </w:rPr>
            </w:pPr>
            <w:r>
              <w:rPr>
                <w:rFonts w:hint="default" w:ascii="Times New Roman" w:hAnsi="Times New Roman" w:eastAsia="仿宋" w:cs="Times New Roman"/>
                <w:spacing w:val="-1"/>
              </w:rPr>
              <w:t>天津海光药业股份有限公司</w:t>
            </w:r>
          </w:p>
        </w:tc>
        <w:tc>
          <w:tcPr>
            <w:tcW w:w="707" w:type="dxa"/>
            <w:vAlign w:val="top"/>
          </w:tcPr>
          <w:p w14:paraId="561F1D15">
            <w:pPr>
              <w:pStyle w:val="18"/>
              <w:spacing w:before="57" w:line="223" w:lineRule="auto"/>
              <w:ind w:left="151"/>
              <w:rPr>
                <w:rFonts w:hint="default" w:ascii="Times New Roman" w:hAnsi="Times New Roman" w:eastAsia="仿宋" w:cs="Times New Roman"/>
              </w:rPr>
            </w:pPr>
            <w:r>
              <w:rPr>
                <w:rFonts w:hint="default" w:ascii="Times New Roman" w:hAnsi="Times New Roman" w:eastAsia="仿宋" w:cs="Times New Roman"/>
                <w:spacing w:val="-3"/>
              </w:rPr>
              <w:t>西南</w:t>
            </w:r>
          </w:p>
        </w:tc>
        <w:tc>
          <w:tcPr>
            <w:tcW w:w="1132" w:type="dxa"/>
            <w:vAlign w:val="top"/>
          </w:tcPr>
          <w:p w14:paraId="67A95D68">
            <w:pPr>
              <w:spacing w:before="89" w:line="187" w:lineRule="auto"/>
              <w:ind w:left="414"/>
              <w:rPr>
                <w:rFonts w:hint="default" w:ascii="Times New Roman" w:hAnsi="Times New Roman" w:eastAsia="仿宋" w:cs="Times New Roman"/>
                <w:sz w:val="21"/>
                <w:szCs w:val="21"/>
              </w:rPr>
            </w:pPr>
            <w:r>
              <w:rPr>
                <w:rFonts w:hint="default" w:ascii="Times New Roman" w:hAnsi="Times New Roman" w:eastAsia="仿宋" w:cs="Times New Roman"/>
                <w:spacing w:val="-2"/>
                <w:sz w:val="21"/>
                <w:szCs w:val="21"/>
              </w:rPr>
              <w:t>300</w:t>
            </w:r>
          </w:p>
        </w:tc>
        <w:tc>
          <w:tcPr>
            <w:tcW w:w="996" w:type="dxa"/>
            <w:vAlign w:val="top"/>
          </w:tcPr>
          <w:p w14:paraId="5973B7DC">
            <w:pPr>
              <w:spacing w:before="89" w:line="187" w:lineRule="auto"/>
              <w:ind w:left="348"/>
              <w:rPr>
                <w:rFonts w:hint="default" w:ascii="Times New Roman" w:hAnsi="Times New Roman" w:eastAsia="仿宋" w:cs="Times New Roman"/>
                <w:sz w:val="21"/>
                <w:szCs w:val="21"/>
              </w:rPr>
            </w:pPr>
            <w:r>
              <w:rPr>
                <w:rFonts w:hint="default" w:ascii="Times New Roman" w:hAnsi="Times New Roman" w:eastAsia="仿宋" w:cs="Times New Roman"/>
                <w:spacing w:val="-2"/>
                <w:sz w:val="21"/>
                <w:szCs w:val="21"/>
              </w:rPr>
              <w:t>300</w:t>
            </w:r>
          </w:p>
        </w:tc>
        <w:tc>
          <w:tcPr>
            <w:tcW w:w="1869" w:type="dxa"/>
            <w:vAlign w:val="top"/>
          </w:tcPr>
          <w:p w14:paraId="54DEDF4E">
            <w:pPr>
              <w:spacing w:before="89" w:line="187" w:lineRule="auto"/>
              <w:ind w:left="514"/>
              <w:rPr>
                <w:rFonts w:hint="default" w:ascii="Times New Roman" w:hAnsi="Times New Roman" w:eastAsia="仿宋" w:cs="Times New Roman"/>
                <w:sz w:val="21"/>
                <w:szCs w:val="21"/>
              </w:rPr>
            </w:pPr>
            <w:r>
              <w:rPr>
                <w:rFonts w:hint="default" w:ascii="Times New Roman" w:hAnsi="Times New Roman" w:eastAsia="仿宋" w:cs="Times New Roman"/>
                <w:spacing w:val="-1"/>
                <w:sz w:val="21"/>
                <w:szCs w:val="21"/>
              </w:rPr>
              <w:t>25290060</w:t>
            </w:r>
          </w:p>
        </w:tc>
      </w:tr>
      <w:tr w14:paraId="4F8D8D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jc w:val="center"/>
        </w:trPr>
        <w:tc>
          <w:tcPr>
            <w:tcW w:w="770" w:type="dxa"/>
            <w:vAlign w:val="top"/>
          </w:tcPr>
          <w:p w14:paraId="4B44FEAF">
            <w:pPr>
              <w:spacing w:before="89" w:line="187" w:lineRule="auto"/>
              <w:ind w:left="300"/>
              <w:rPr>
                <w:rFonts w:hint="default" w:ascii="Times New Roman" w:hAnsi="Times New Roman" w:eastAsia="仿宋" w:cs="Times New Roman"/>
                <w:sz w:val="21"/>
                <w:szCs w:val="21"/>
              </w:rPr>
            </w:pPr>
            <w:r>
              <w:rPr>
                <w:rFonts w:hint="default" w:ascii="Times New Roman" w:hAnsi="Times New Roman" w:eastAsia="仿宋" w:cs="Times New Roman"/>
                <w:spacing w:val="-6"/>
                <w:sz w:val="21"/>
                <w:szCs w:val="21"/>
              </w:rPr>
              <w:t>19</w:t>
            </w:r>
          </w:p>
        </w:tc>
        <w:tc>
          <w:tcPr>
            <w:tcW w:w="3849" w:type="dxa"/>
            <w:gridSpan w:val="2"/>
            <w:vAlign w:val="top"/>
          </w:tcPr>
          <w:p w14:paraId="1B1D01F5">
            <w:pPr>
              <w:pStyle w:val="18"/>
              <w:spacing w:before="54" w:line="221" w:lineRule="auto"/>
              <w:ind w:left="247"/>
              <w:rPr>
                <w:rFonts w:hint="default" w:ascii="Times New Roman" w:hAnsi="Times New Roman" w:eastAsia="仿宋" w:cs="Times New Roman"/>
              </w:rPr>
            </w:pPr>
            <w:r>
              <w:rPr>
                <w:rFonts w:hint="default" w:ascii="Times New Roman" w:hAnsi="Times New Roman" w:eastAsia="仿宋" w:cs="Times New Roman"/>
                <w:spacing w:val="-1"/>
              </w:rPr>
              <w:t>思福泰尔（天津）石油工程有限公司</w:t>
            </w:r>
          </w:p>
        </w:tc>
        <w:tc>
          <w:tcPr>
            <w:tcW w:w="707" w:type="dxa"/>
            <w:vAlign w:val="top"/>
          </w:tcPr>
          <w:p w14:paraId="6869021E">
            <w:pPr>
              <w:pStyle w:val="18"/>
              <w:spacing w:before="54" w:line="221" w:lineRule="auto"/>
              <w:ind w:left="154"/>
              <w:rPr>
                <w:rFonts w:hint="default" w:ascii="Times New Roman" w:hAnsi="Times New Roman" w:eastAsia="仿宋" w:cs="Times New Roman"/>
              </w:rPr>
            </w:pPr>
            <w:r>
              <w:rPr>
                <w:rFonts w:hint="default" w:ascii="Times New Roman" w:hAnsi="Times New Roman" w:eastAsia="仿宋" w:cs="Times New Roman"/>
                <w:spacing w:val="-4"/>
              </w:rPr>
              <w:t>东北</w:t>
            </w:r>
          </w:p>
        </w:tc>
        <w:tc>
          <w:tcPr>
            <w:tcW w:w="1132" w:type="dxa"/>
            <w:vAlign w:val="top"/>
          </w:tcPr>
          <w:p w14:paraId="5EF03FB9">
            <w:pPr>
              <w:spacing w:before="89" w:line="187" w:lineRule="auto"/>
              <w:ind w:left="414"/>
              <w:rPr>
                <w:rFonts w:hint="default" w:ascii="Times New Roman" w:hAnsi="Times New Roman" w:eastAsia="仿宋" w:cs="Times New Roman"/>
                <w:sz w:val="21"/>
                <w:szCs w:val="21"/>
              </w:rPr>
            </w:pPr>
            <w:r>
              <w:rPr>
                <w:rFonts w:hint="default" w:ascii="Times New Roman" w:hAnsi="Times New Roman" w:eastAsia="仿宋" w:cs="Times New Roman"/>
                <w:spacing w:val="-2"/>
                <w:sz w:val="21"/>
                <w:szCs w:val="21"/>
              </w:rPr>
              <w:t>330</w:t>
            </w:r>
          </w:p>
        </w:tc>
        <w:tc>
          <w:tcPr>
            <w:tcW w:w="996" w:type="dxa"/>
            <w:vAlign w:val="top"/>
          </w:tcPr>
          <w:p w14:paraId="6A97DA82">
            <w:pPr>
              <w:spacing w:before="89" w:line="187" w:lineRule="auto"/>
              <w:ind w:left="415"/>
              <w:rPr>
                <w:rFonts w:hint="default" w:ascii="Times New Roman" w:hAnsi="Times New Roman" w:eastAsia="仿宋" w:cs="Times New Roman"/>
                <w:sz w:val="21"/>
                <w:szCs w:val="21"/>
              </w:rPr>
            </w:pPr>
            <w:r>
              <w:rPr>
                <w:rFonts w:hint="default" w:ascii="Times New Roman" w:hAnsi="Times New Roman" w:eastAsia="仿宋" w:cs="Times New Roman"/>
                <w:spacing w:val="-6"/>
                <w:sz w:val="21"/>
                <w:szCs w:val="21"/>
              </w:rPr>
              <w:t>10</w:t>
            </w:r>
          </w:p>
        </w:tc>
        <w:tc>
          <w:tcPr>
            <w:tcW w:w="1869" w:type="dxa"/>
            <w:vAlign w:val="top"/>
          </w:tcPr>
          <w:p w14:paraId="6191CFB3">
            <w:pPr>
              <w:spacing w:before="89" w:line="187" w:lineRule="auto"/>
              <w:ind w:left="379"/>
              <w:rPr>
                <w:rFonts w:hint="default" w:ascii="Times New Roman" w:hAnsi="Times New Roman" w:eastAsia="仿宋" w:cs="Times New Roman"/>
                <w:sz w:val="21"/>
                <w:szCs w:val="21"/>
              </w:rPr>
            </w:pPr>
            <w:r>
              <w:rPr>
                <w:rFonts w:hint="default" w:ascii="Times New Roman" w:hAnsi="Times New Roman" w:eastAsia="仿宋" w:cs="Times New Roman"/>
                <w:spacing w:val="-2"/>
                <w:sz w:val="21"/>
                <w:szCs w:val="21"/>
              </w:rPr>
              <w:t>18722488801</w:t>
            </w:r>
          </w:p>
        </w:tc>
      </w:tr>
      <w:tr w14:paraId="5175E1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jc w:val="center"/>
        </w:trPr>
        <w:tc>
          <w:tcPr>
            <w:tcW w:w="770" w:type="dxa"/>
            <w:vAlign w:val="top"/>
          </w:tcPr>
          <w:p w14:paraId="1E38EF30">
            <w:pPr>
              <w:spacing w:before="204" w:line="187" w:lineRule="auto"/>
              <w:ind w:left="280"/>
              <w:rPr>
                <w:rFonts w:hint="default" w:ascii="Times New Roman" w:hAnsi="Times New Roman" w:eastAsia="仿宋" w:cs="Times New Roman"/>
                <w:sz w:val="21"/>
                <w:szCs w:val="21"/>
              </w:rPr>
            </w:pPr>
            <w:r>
              <w:rPr>
                <w:rFonts w:hint="default" w:ascii="Times New Roman" w:hAnsi="Times New Roman" w:eastAsia="仿宋" w:cs="Times New Roman"/>
                <w:spacing w:val="-1"/>
                <w:sz w:val="21"/>
                <w:szCs w:val="21"/>
              </w:rPr>
              <w:t>20</w:t>
            </w:r>
          </w:p>
        </w:tc>
        <w:tc>
          <w:tcPr>
            <w:tcW w:w="3849" w:type="dxa"/>
            <w:gridSpan w:val="2"/>
            <w:vAlign w:val="top"/>
          </w:tcPr>
          <w:p w14:paraId="666D50F1">
            <w:pPr>
              <w:pStyle w:val="18"/>
              <w:spacing w:before="35" w:line="222" w:lineRule="auto"/>
              <w:ind w:left="1828" w:right="137" w:hanging="1689"/>
              <w:rPr>
                <w:rFonts w:hint="default" w:ascii="Times New Roman" w:hAnsi="Times New Roman" w:eastAsia="仿宋" w:cs="Times New Roman"/>
              </w:rPr>
            </w:pPr>
            <w:r>
              <w:rPr>
                <w:rFonts w:hint="default" w:ascii="Times New Roman" w:hAnsi="Times New Roman" w:eastAsia="仿宋" w:cs="Times New Roman"/>
                <w:spacing w:val="-1"/>
              </w:rPr>
              <w:t>骊住美标卫生洁具制造（天津）有限公</w:t>
            </w:r>
            <w:r>
              <w:rPr>
                <w:rFonts w:hint="default" w:ascii="Times New Roman" w:hAnsi="Times New Roman" w:eastAsia="仿宋" w:cs="Times New Roman"/>
              </w:rPr>
              <w:t>司</w:t>
            </w:r>
          </w:p>
        </w:tc>
        <w:tc>
          <w:tcPr>
            <w:tcW w:w="707" w:type="dxa"/>
            <w:vAlign w:val="top"/>
          </w:tcPr>
          <w:p w14:paraId="18A0B1D4">
            <w:pPr>
              <w:pStyle w:val="18"/>
              <w:spacing w:before="172" w:line="221" w:lineRule="auto"/>
              <w:ind w:left="154"/>
              <w:rPr>
                <w:rFonts w:hint="default" w:ascii="Times New Roman" w:hAnsi="Times New Roman" w:eastAsia="仿宋" w:cs="Times New Roman"/>
              </w:rPr>
            </w:pPr>
            <w:r>
              <w:rPr>
                <w:rFonts w:hint="default" w:ascii="Times New Roman" w:hAnsi="Times New Roman" w:eastAsia="仿宋" w:cs="Times New Roman"/>
                <w:spacing w:val="-4"/>
              </w:rPr>
              <w:t>东北</w:t>
            </w:r>
          </w:p>
        </w:tc>
        <w:tc>
          <w:tcPr>
            <w:tcW w:w="1132" w:type="dxa"/>
            <w:vAlign w:val="top"/>
          </w:tcPr>
          <w:p w14:paraId="3A8113A0">
            <w:pPr>
              <w:spacing w:before="204" w:line="187" w:lineRule="auto"/>
              <w:ind w:left="414"/>
              <w:rPr>
                <w:rFonts w:hint="default" w:ascii="Times New Roman" w:hAnsi="Times New Roman" w:eastAsia="仿宋" w:cs="Times New Roman"/>
                <w:sz w:val="21"/>
                <w:szCs w:val="21"/>
              </w:rPr>
            </w:pPr>
            <w:r>
              <w:rPr>
                <w:rFonts w:hint="default" w:ascii="Times New Roman" w:hAnsi="Times New Roman" w:eastAsia="仿宋" w:cs="Times New Roman"/>
                <w:spacing w:val="-2"/>
                <w:sz w:val="21"/>
                <w:szCs w:val="21"/>
              </w:rPr>
              <w:t>360</w:t>
            </w:r>
          </w:p>
        </w:tc>
        <w:tc>
          <w:tcPr>
            <w:tcW w:w="996" w:type="dxa"/>
            <w:vAlign w:val="top"/>
          </w:tcPr>
          <w:p w14:paraId="778F9066">
            <w:pPr>
              <w:spacing w:before="204" w:line="187" w:lineRule="auto"/>
              <w:ind w:left="364"/>
              <w:rPr>
                <w:rFonts w:hint="default" w:ascii="Times New Roman" w:hAnsi="Times New Roman" w:eastAsia="仿宋" w:cs="Times New Roman"/>
                <w:sz w:val="21"/>
                <w:szCs w:val="21"/>
              </w:rPr>
            </w:pPr>
            <w:r>
              <w:rPr>
                <w:rFonts w:hint="default" w:ascii="Times New Roman" w:hAnsi="Times New Roman" w:eastAsia="仿宋" w:cs="Times New Roman"/>
                <w:spacing w:val="-6"/>
                <w:sz w:val="21"/>
                <w:szCs w:val="21"/>
              </w:rPr>
              <w:t>150</w:t>
            </w:r>
          </w:p>
        </w:tc>
        <w:tc>
          <w:tcPr>
            <w:tcW w:w="1869" w:type="dxa"/>
            <w:vAlign w:val="top"/>
          </w:tcPr>
          <w:p w14:paraId="56D5D5C3">
            <w:pPr>
              <w:spacing w:before="204" w:line="187" w:lineRule="auto"/>
              <w:ind w:left="520"/>
              <w:rPr>
                <w:rFonts w:hint="default" w:ascii="Times New Roman" w:hAnsi="Times New Roman" w:eastAsia="仿宋" w:cs="Times New Roman"/>
                <w:sz w:val="21"/>
                <w:szCs w:val="21"/>
              </w:rPr>
            </w:pPr>
            <w:r>
              <w:rPr>
                <w:rFonts w:hint="default" w:ascii="Times New Roman" w:hAnsi="Times New Roman" w:eastAsia="仿宋" w:cs="Times New Roman"/>
                <w:spacing w:val="-1"/>
                <w:sz w:val="21"/>
                <w:szCs w:val="21"/>
              </w:rPr>
              <w:t>59811616</w:t>
            </w:r>
          </w:p>
        </w:tc>
      </w:tr>
      <w:tr w14:paraId="679470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jc w:val="center"/>
        </w:trPr>
        <w:tc>
          <w:tcPr>
            <w:tcW w:w="770" w:type="dxa"/>
            <w:vAlign w:val="top"/>
          </w:tcPr>
          <w:p w14:paraId="62A8784C">
            <w:pPr>
              <w:spacing w:before="90" w:line="187" w:lineRule="auto"/>
              <w:ind w:left="280"/>
              <w:rPr>
                <w:rFonts w:hint="default" w:ascii="Times New Roman" w:hAnsi="Times New Roman" w:eastAsia="仿宋" w:cs="Times New Roman"/>
                <w:sz w:val="21"/>
                <w:szCs w:val="21"/>
              </w:rPr>
            </w:pPr>
            <w:r>
              <w:rPr>
                <w:rFonts w:hint="default" w:ascii="Times New Roman" w:hAnsi="Times New Roman" w:eastAsia="仿宋" w:cs="Times New Roman"/>
                <w:spacing w:val="-1"/>
                <w:sz w:val="21"/>
                <w:szCs w:val="21"/>
              </w:rPr>
              <w:t>21</w:t>
            </w:r>
          </w:p>
        </w:tc>
        <w:tc>
          <w:tcPr>
            <w:tcW w:w="3849" w:type="dxa"/>
            <w:gridSpan w:val="2"/>
            <w:vAlign w:val="top"/>
          </w:tcPr>
          <w:p w14:paraId="3AB9946F">
            <w:pPr>
              <w:pStyle w:val="18"/>
              <w:spacing w:before="58" w:line="220" w:lineRule="auto"/>
              <w:ind w:left="455"/>
              <w:rPr>
                <w:rFonts w:hint="default" w:ascii="Times New Roman" w:hAnsi="Times New Roman" w:eastAsia="仿宋" w:cs="Times New Roman"/>
              </w:rPr>
            </w:pPr>
            <w:r>
              <w:rPr>
                <w:rFonts w:hint="default" w:ascii="Times New Roman" w:hAnsi="Times New Roman" w:eastAsia="仿宋" w:cs="Times New Roman"/>
                <w:spacing w:val="-1"/>
              </w:rPr>
              <w:t>邦基正大（天津）粮油有限公司</w:t>
            </w:r>
          </w:p>
        </w:tc>
        <w:tc>
          <w:tcPr>
            <w:tcW w:w="707" w:type="dxa"/>
            <w:vAlign w:val="top"/>
          </w:tcPr>
          <w:p w14:paraId="6359D0ED">
            <w:pPr>
              <w:pStyle w:val="18"/>
              <w:spacing w:before="58" w:line="223" w:lineRule="auto"/>
              <w:ind w:left="252"/>
              <w:rPr>
                <w:rFonts w:hint="default" w:ascii="Times New Roman" w:hAnsi="Times New Roman" w:eastAsia="仿宋" w:cs="Times New Roman"/>
              </w:rPr>
            </w:pPr>
            <w:r>
              <w:rPr>
                <w:rFonts w:hint="default" w:ascii="Times New Roman" w:hAnsi="Times New Roman" w:eastAsia="仿宋" w:cs="Times New Roman"/>
              </w:rPr>
              <w:t>南</w:t>
            </w:r>
          </w:p>
        </w:tc>
        <w:tc>
          <w:tcPr>
            <w:tcW w:w="1132" w:type="dxa"/>
            <w:vAlign w:val="top"/>
          </w:tcPr>
          <w:p w14:paraId="23F2249A">
            <w:pPr>
              <w:spacing w:before="90" w:line="187" w:lineRule="auto"/>
              <w:ind w:left="414"/>
              <w:rPr>
                <w:rFonts w:hint="default" w:ascii="Times New Roman" w:hAnsi="Times New Roman" w:eastAsia="仿宋" w:cs="Times New Roman"/>
                <w:sz w:val="21"/>
                <w:szCs w:val="21"/>
              </w:rPr>
            </w:pPr>
            <w:r>
              <w:rPr>
                <w:rFonts w:hint="default" w:ascii="Times New Roman" w:hAnsi="Times New Roman" w:eastAsia="仿宋" w:cs="Times New Roman"/>
                <w:spacing w:val="-2"/>
                <w:sz w:val="21"/>
                <w:szCs w:val="21"/>
              </w:rPr>
              <w:t>380</w:t>
            </w:r>
          </w:p>
        </w:tc>
        <w:tc>
          <w:tcPr>
            <w:tcW w:w="996" w:type="dxa"/>
            <w:vAlign w:val="top"/>
          </w:tcPr>
          <w:p w14:paraId="0C0EB4FD">
            <w:pPr>
              <w:spacing w:before="90" w:line="187" w:lineRule="auto"/>
              <w:ind w:left="344"/>
              <w:rPr>
                <w:rFonts w:hint="default" w:ascii="Times New Roman" w:hAnsi="Times New Roman" w:eastAsia="仿宋" w:cs="Times New Roman"/>
                <w:sz w:val="21"/>
                <w:szCs w:val="21"/>
              </w:rPr>
            </w:pPr>
            <w:r>
              <w:rPr>
                <w:rFonts w:hint="default" w:ascii="Times New Roman" w:hAnsi="Times New Roman" w:eastAsia="仿宋" w:cs="Times New Roman"/>
                <w:spacing w:val="-1"/>
                <w:sz w:val="21"/>
                <w:szCs w:val="21"/>
              </w:rPr>
              <w:t>200</w:t>
            </w:r>
          </w:p>
        </w:tc>
        <w:tc>
          <w:tcPr>
            <w:tcW w:w="1869" w:type="dxa"/>
            <w:vAlign w:val="top"/>
          </w:tcPr>
          <w:p w14:paraId="18D1B4A3">
            <w:pPr>
              <w:spacing w:before="90" w:line="187" w:lineRule="auto"/>
              <w:ind w:left="519"/>
              <w:rPr>
                <w:rFonts w:hint="default" w:ascii="Times New Roman" w:hAnsi="Times New Roman" w:eastAsia="仿宋" w:cs="Times New Roman"/>
                <w:sz w:val="21"/>
                <w:szCs w:val="21"/>
              </w:rPr>
            </w:pPr>
            <w:r>
              <w:rPr>
                <w:rFonts w:hint="default" w:ascii="Times New Roman" w:hAnsi="Times New Roman" w:eastAsia="仿宋" w:cs="Times New Roman"/>
                <w:spacing w:val="-1"/>
                <w:sz w:val="21"/>
                <w:szCs w:val="21"/>
              </w:rPr>
              <w:t>66889735</w:t>
            </w:r>
          </w:p>
        </w:tc>
      </w:tr>
      <w:tr w14:paraId="0D8932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jc w:val="center"/>
        </w:trPr>
        <w:tc>
          <w:tcPr>
            <w:tcW w:w="770" w:type="dxa"/>
            <w:vAlign w:val="top"/>
          </w:tcPr>
          <w:p w14:paraId="69CB5126">
            <w:pPr>
              <w:spacing w:before="203" w:line="187" w:lineRule="auto"/>
              <w:ind w:left="280"/>
              <w:rPr>
                <w:rFonts w:hint="default" w:ascii="Times New Roman" w:hAnsi="Times New Roman" w:eastAsia="仿宋" w:cs="Times New Roman"/>
                <w:sz w:val="21"/>
                <w:szCs w:val="21"/>
              </w:rPr>
            </w:pPr>
            <w:r>
              <w:rPr>
                <w:rFonts w:hint="default" w:ascii="Times New Roman" w:hAnsi="Times New Roman" w:eastAsia="仿宋" w:cs="Times New Roman"/>
                <w:spacing w:val="-1"/>
                <w:sz w:val="21"/>
                <w:szCs w:val="21"/>
              </w:rPr>
              <w:t>22</w:t>
            </w:r>
          </w:p>
        </w:tc>
        <w:tc>
          <w:tcPr>
            <w:tcW w:w="3849" w:type="dxa"/>
            <w:gridSpan w:val="2"/>
            <w:vAlign w:val="top"/>
          </w:tcPr>
          <w:p w14:paraId="452B4133">
            <w:pPr>
              <w:pStyle w:val="18"/>
              <w:spacing w:before="35" w:line="225" w:lineRule="auto"/>
              <w:ind w:left="1611" w:right="137" w:hanging="1467"/>
              <w:rPr>
                <w:rFonts w:hint="default" w:ascii="Times New Roman" w:hAnsi="Times New Roman" w:eastAsia="仿宋" w:cs="Times New Roman"/>
              </w:rPr>
            </w:pPr>
            <w:r>
              <w:rPr>
                <w:rFonts w:hint="default" w:ascii="Times New Roman" w:hAnsi="Times New Roman" w:eastAsia="仿宋" w:cs="Times New Roman"/>
                <w:spacing w:val="-1"/>
              </w:rPr>
              <w:t>天津银雪环保科技服务有限公司开发区</w:t>
            </w:r>
            <w:r>
              <w:rPr>
                <w:rFonts w:hint="default" w:ascii="Times New Roman" w:hAnsi="Times New Roman" w:eastAsia="仿宋" w:cs="Times New Roman"/>
                <w:spacing w:val="-2"/>
              </w:rPr>
              <w:t>分公司</w:t>
            </w:r>
          </w:p>
        </w:tc>
        <w:tc>
          <w:tcPr>
            <w:tcW w:w="707" w:type="dxa"/>
            <w:vAlign w:val="top"/>
          </w:tcPr>
          <w:p w14:paraId="56E99DDB">
            <w:pPr>
              <w:pStyle w:val="18"/>
              <w:spacing w:before="171" w:line="223" w:lineRule="auto"/>
              <w:ind w:left="151"/>
              <w:rPr>
                <w:rFonts w:hint="default" w:ascii="Times New Roman" w:hAnsi="Times New Roman" w:eastAsia="仿宋" w:cs="Times New Roman"/>
              </w:rPr>
            </w:pPr>
            <w:r>
              <w:rPr>
                <w:rFonts w:hint="default" w:ascii="Times New Roman" w:hAnsi="Times New Roman" w:eastAsia="仿宋" w:cs="Times New Roman"/>
                <w:spacing w:val="-3"/>
              </w:rPr>
              <w:t>西南</w:t>
            </w:r>
          </w:p>
        </w:tc>
        <w:tc>
          <w:tcPr>
            <w:tcW w:w="1132" w:type="dxa"/>
            <w:vAlign w:val="top"/>
          </w:tcPr>
          <w:p w14:paraId="13E8BBDA">
            <w:pPr>
              <w:spacing w:before="203" w:line="187" w:lineRule="auto"/>
              <w:ind w:left="409"/>
              <w:rPr>
                <w:rFonts w:hint="default" w:ascii="Times New Roman" w:hAnsi="Times New Roman" w:eastAsia="仿宋" w:cs="Times New Roman"/>
                <w:sz w:val="21"/>
                <w:szCs w:val="21"/>
              </w:rPr>
            </w:pPr>
            <w:r>
              <w:rPr>
                <w:rFonts w:hint="default" w:ascii="Times New Roman" w:hAnsi="Times New Roman" w:eastAsia="仿宋" w:cs="Times New Roman"/>
                <w:spacing w:val="-1"/>
                <w:sz w:val="21"/>
                <w:szCs w:val="21"/>
              </w:rPr>
              <w:t>480</w:t>
            </w:r>
          </w:p>
        </w:tc>
        <w:tc>
          <w:tcPr>
            <w:tcW w:w="996" w:type="dxa"/>
            <w:vAlign w:val="top"/>
          </w:tcPr>
          <w:p w14:paraId="63661407">
            <w:pPr>
              <w:spacing w:before="203" w:line="187" w:lineRule="auto"/>
              <w:ind w:left="415"/>
              <w:rPr>
                <w:rFonts w:hint="default" w:ascii="Times New Roman" w:hAnsi="Times New Roman" w:eastAsia="仿宋" w:cs="Times New Roman"/>
                <w:sz w:val="21"/>
                <w:szCs w:val="21"/>
              </w:rPr>
            </w:pPr>
            <w:r>
              <w:rPr>
                <w:rFonts w:hint="default" w:ascii="Times New Roman" w:hAnsi="Times New Roman" w:eastAsia="仿宋" w:cs="Times New Roman"/>
                <w:spacing w:val="-6"/>
                <w:sz w:val="21"/>
                <w:szCs w:val="21"/>
              </w:rPr>
              <w:t>10</w:t>
            </w:r>
          </w:p>
        </w:tc>
        <w:tc>
          <w:tcPr>
            <w:tcW w:w="1869" w:type="dxa"/>
            <w:vAlign w:val="top"/>
          </w:tcPr>
          <w:p w14:paraId="45422F95">
            <w:pPr>
              <w:spacing w:before="203" w:line="187" w:lineRule="auto"/>
              <w:ind w:left="520"/>
              <w:rPr>
                <w:rFonts w:hint="default" w:ascii="Times New Roman" w:hAnsi="Times New Roman" w:eastAsia="仿宋" w:cs="Times New Roman"/>
                <w:sz w:val="21"/>
                <w:szCs w:val="21"/>
              </w:rPr>
            </w:pPr>
            <w:r>
              <w:rPr>
                <w:rFonts w:hint="default" w:ascii="Times New Roman" w:hAnsi="Times New Roman" w:eastAsia="仿宋" w:cs="Times New Roman"/>
                <w:spacing w:val="-1"/>
                <w:sz w:val="21"/>
                <w:szCs w:val="21"/>
              </w:rPr>
              <w:t>58686139</w:t>
            </w:r>
          </w:p>
        </w:tc>
      </w:tr>
    </w:tbl>
    <w:p w14:paraId="73C846EC">
      <w:pPr>
        <w:pStyle w:val="6"/>
        <w:widowControl w:val="0"/>
        <w:numPr>
          <w:ilvl w:val="2"/>
          <w:numId w:val="0"/>
        </w:numPr>
        <w:kinsoku/>
        <w:autoSpaceDE/>
        <w:autoSpaceDN/>
        <w:adjustRightInd/>
        <w:snapToGrid/>
        <w:spacing w:before="0" w:beforeLines="-2147483648" w:beforeAutospacing="0" w:after="0" w:afterLines="-2147483648" w:afterAutospacing="0" w:line="360" w:lineRule="auto"/>
        <w:ind w:leftChars="200"/>
        <w:jc w:val="both"/>
        <w:textAlignment w:val="auto"/>
        <w:rPr>
          <w:rFonts w:hint="eastAsia" w:ascii="Calibri" w:hAnsi="Calibri" w:eastAsia="仿宋" w:cs="Times New Roman"/>
          <w:bCs/>
          <w:snapToGrid/>
          <w:kern w:val="2"/>
          <w:sz w:val="28"/>
          <w:szCs w:val="32"/>
          <w:lang w:eastAsia="zh-CN"/>
        </w:rPr>
      </w:pPr>
      <w:bookmarkStart w:id="62" w:name="_Toc11972"/>
      <w:bookmarkStart w:id="63" w:name="_Toc17722"/>
      <w:r>
        <w:rPr>
          <w:rFonts w:hint="eastAsia" w:ascii="Calibri" w:hAnsi="Calibri" w:eastAsia="仿宋" w:cs="Times New Roman"/>
          <w:bCs/>
          <w:snapToGrid/>
          <w:kern w:val="2"/>
          <w:sz w:val="28"/>
          <w:szCs w:val="32"/>
          <w:lang w:eastAsia="zh-CN"/>
        </w:rPr>
        <w:t>3.2.2水环境风险受体情况</w:t>
      </w:r>
      <w:bookmarkEnd w:id="62"/>
      <w:bookmarkEnd w:id="63"/>
    </w:p>
    <w:p w14:paraId="6603B789">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厂区内污水通过管网排入市政污水管网，最终进入天津泰达威立雅水务有限公司污水处理厂，不直接排放到外环境。雨水通过厂内雨水总排口排入市政雨水管网，沿第八大街排入东海路雨水泵站,东海路雨水泵站提升后汇入港池，雨水总排口下游10km最终受体为港池（汇入渤海）。</w:t>
      </w:r>
    </w:p>
    <w:p w14:paraId="0EB0A381">
      <w:pPr>
        <w:pStyle w:val="4"/>
        <w:widowControl w:val="0"/>
        <w:kinsoku/>
        <w:autoSpaceDE/>
        <w:autoSpaceDN/>
        <w:adjustRightInd/>
        <w:snapToGrid/>
        <w:spacing w:before="0" w:beforeLines="-2147483648" w:beforeAutospacing="0" w:after="0" w:afterLines="-2147483648" w:afterAutospacing="0" w:line="360" w:lineRule="auto"/>
        <w:ind w:firstLine="0" w:firstLineChars="0"/>
        <w:jc w:val="both"/>
        <w:textAlignment w:val="auto"/>
      </w:pPr>
      <w:bookmarkStart w:id="64" w:name="bookmark25"/>
      <w:bookmarkEnd w:id="64"/>
      <w:bookmarkStart w:id="65" w:name="bookmark27"/>
      <w:bookmarkEnd w:id="65"/>
      <w:bookmarkStart w:id="66" w:name="_Toc7776"/>
      <w:r>
        <w:rPr>
          <w:rFonts w:hint="eastAsia" w:ascii="Times New Roman" w:hAnsi="Times New Roman" w:eastAsia="黑体" w:cs="Times New Roman"/>
          <w:b w:val="0"/>
          <w:bCs/>
          <w:snapToGrid/>
          <w:color w:val="000000"/>
          <w:sz w:val="28"/>
          <w:szCs w:val="44"/>
          <w:lang w:val="en-US" w:eastAsia="zh-CN"/>
        </w:rPr>
        <w:t>4</w:t>
      </w:r>
      <w:r>
        <w:rPr>
          <w:rFonts w:ascii="Times New Roman" w:hAnsi="Times New Roman" w:eastAsia="黑体" w:cs="Times New Roman"/>
          <w:b w:val="0"/>
          <w:bCs/>
          <w:snapToGrid/>
          <w:color w:val="000000"/>
          <w:sz w:val="28"/>
          <w:szCs w:val="44"/>
          <w:lang w:eastAsia="zh-CN"/>
        </w:rPr>
        <w:t>.应急设施情况及现有环境风险防控</w:t>
      </w:r>
      <w:bookmarkEnd w:id="66"/>
    </w:p>
    <w:p w14:paraId="01A49C3F">
      <w:pPr>
        <w:pStyle w:val="5"/>
        <w:keepNext/>
        <w:keepLines/>
        <w:widowControl w:val="0"/>
        <w:numPr>
          <w:ilvl w:val="1"/>
          <w:numId w:val="0"/>
        </w:numPr>
        <w:kinsoku/>
        <w:autoSpaceDE/>
        <w:autoSpaceDN/>
        <w:adjustRightInd/>
        <w:snapToGrid/>
        <w:ind w:leftChars="200"/>
        <w:jc w:val="both"/>
        <w:textAlignment w:val="auto"/>
        <w:rPr>
          <w:rFonts w:ascii="Times New Roman" w:hAnsi="Times New Roman" w:eastAsia="黑体" w:cs="Times New Roman"/>
          <w:bCs/>
          <w:smallCaps w:val="0"/>
          <w:snapToGrid/>
          <w:color w:val="000000"/>
          <w:kern w:val="2"/>
          <w:szCs w:val="32"/>
          <w:lang w:eastAsia="zh-CN"/>
        </w:rPr>
      </w:pPr>
      <w:bookmarkStart w:id="67" w:name="bookmark29"/>
      <w:bookmarkEnd w:id="67"/>
      <w:bookmarkStart w:id="68" w:name="_Toc11295"/>
      <w:r>
        <w:rPr>
          <w:rFonts w:hint="eastAsia" w:ascii="Times New Roman" w:hAnsi="Times New Roman" w:eastAsia="黑体" w:cs="Times New Roman"/>
          <w:bCs/>
          <w:smallCaps w:val="0"/>
          <w:snapToGrid/>
          <w:color w:val="000000"/>
          <w:kern w:val="2"/>
          <w:szCs w:val="32"/>
          <w:lang w:val="en-US" w:eastAsia="zh-CN"/>
        </w:rPr>
        <w:t>4</w:t>
      </w:r>
      <w:r>
        <w:rPr>
          <w:rFonts w:ascii="Times New Roman" w:hAnsi="Times New Roman" w:eastAsia="黑体" w:cs="Times New Roman"/>
          <w:bCs/>
          <w:smallCaps w:val="0"/>
          <w:snapToGrid/>
          <w:color w:val="000000"/>
          <w:kern w:val="2"/>
          <w:szCs w:val="32"/>
          <w:lang w:eastAsia="zh-CN"/>
        </w:rPr>
        <w:t>.1应急设施情况</w:t>
      </w:r>
      <w:bookmarkEnd w:id="68"/>
    </w:p>
    <w:p w14:paraId="023D230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134"/>
        <w:jc w:val="both"/>
        <w:textAlignment w:val="baseline"/>
        <w:rPr>
          <w:rFonts w:hint="default" w:ascii="Times New Roman" w:hAnsi="Times New Roman" w:eastAsia="仿宋_GB2312" w:cs="Times New Roman"/>
          <w:snapToGrid/>
          <w:color w:val="000000"/>
          <w:kern w:val="2"/>
          <w:sz w:val="28"/>
          <w:szCs w:val="28"/>
          <w:lang w:val="en-US" w:eastAsia="zh-CN"/>
        </w:rPr>
      </w:pPr>
      <w:r>
        <w:rPr>
          <w:rFonts w:ascii="Times New Roman" w:hAnsi="Times New Roman" w:eastAsia="仿宋_GB2312" w:cs="Times New Roman"/>
          <w:snapToGrid/>
          <w:color w:val="000000"/>
          <w:kern w:val="2"/>
          <w:sz w:val="28"/>
          <w:szCs w:val="28"/>
          <w:lang w:eastAsia="zh-CN"/>
        </w:rPr>
        <w:t>企业内现有应急设施配置情况如下表</w:t>
      </w:r>
      <w:r>
        <w:rPr>
          <w:rFonts w:hint="eastAsia" w:ascii="Times New Roman" w:hAnsi="Times New Roman" w:eastAsia="仿宋_GB2312" w:cs="Times New Roman"/>
          <w:snapToGrid/>
          <w:color w:val="000000"/>
          <w:kern w:val="2"/>
          <w:sz w:val="28"/>
          <w:szCs w:val="28"/>
          <w:lang w:val="en-US" w:eastAsia="zh-CN"/>
        </w:rPr>
        <w:t>4-1。</w:t>
      </w:r>
    </w:p>
    <w:p w14:paraId="2E1F1648">
      <w:pPr>
        <w:widowControl w:val="0"/>
        <w:kinsoku/>
        <w:autoSpaceDE/>
        <w:autoSpaceDN/>
        <w:adjustRightInd/>
        <w:snapToGrid/>
        <w:spacing w:line="360" w:lineRule="auto"/>
        <w:ind w:firstLine="482" w:firstLineChars="200"/>
        <w:jc w:val="center"/>
        <w:textAlignment w:val="auto"/>
        <w:rPr>
          <w:rFonts w:ascii="Times New Roman" w:hAnsi="Times New Roman" w:eastAsia="仿宋_GB2312" w:cs="Times New Roman"/>
          <w:b/>
          <w:bCs/>
          <w:snapToGrid/>
          <w:color w:val="000000"/>
          <w:kern w:val="2"/>
          <w:sz w:val="24"/>
          <w:szCs w:val="22"/>
          <w:lang w:eastAsia="zh-CN"/>
        </w:rPr>
      </w:pPr>
      <w:r>
        <w:rPr>
          <w:rFonts w:ascii="Times New Roman" w:hAnsi="Times New Roman" w:eastAsia="仿宋_GB2312" w:cs="Times New Roman"/>
          <w:b/>
          <w:bCs/>
          <w:snapToGrid/>
          <w:color w:val="000000"/>
          <w:kern w:val="2"/>
          <w:sz w:val="24"/>
          <w:szCs w:val="22"/>
          <w:lang w:eastAsia="zh-CN"/>
        </w:rPr>
        <w:t>表</w:t>
      </w:r>
      <w:r>
        <w:rPr>
          <w:rFonts w:hint="eastAsia" w:ascii="Times New Roman" w:hAnsi="Times New Roman" w:eastAsia="仿宋_GB2312" w:cs="Times New Roman"/>
          <w:b/>
          <w:bCs/>
          <w:snapToGrid/>
          <w:color w:val="000000"/>
          <w:kern w:val="2"/>
          <w:sz w:val="24"/>
          <w:szCs w:val="22"/>
          <w:lang w:val="en-US" w:eastAsia="zh-CN"/>
        </w:rPr>
        <w:t>4</w:t>
      </w:r>
      <w:r>
        <w:rPr>
          <w:rFonts w:ascii="Times New Roman" w:hAnsi="Times New Roman" w:eastAsia="仿宋_GB2312" w:cs="Times New Roman"/>
          <w:b/>
          <w:bCs/>
          <w:snapToGrid/>
          <w:color w:val="000000"/>
          <w:kern w:val="2"/>
          <w:sz w:val="24"/>
          <w:szCs w:val="22"/>
          <w:lang w:eastAsia="zh-CN"/>
        </w:rPr>
        <w:t>-1应急设施情况</w:t>
      </w:r>
    </w:p>
    <w:tbl>
      <w:tblPr>
        <w:tblStyle w:val="17"/>
        <w:tblW w:w="885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12"/>
        <w:gridCol w:w="1167"/>
        <w:gridCol w:w="146"/>
        <w:gridCol w:w="898"/>
        <w:gridCol w:w="1105"/>
        <w:gridCol w:w="1105"/>
        <w:gridCol w:w="290"/>
        <w:gridCol w:w="707"/>
        <w:gridCol w:w="565"/>
        <w:gridCol w:w="96"/>
        <w:gridCol w:w="328"/>
        <w:gridCol w:w="1340"/>
      </w:tblGrid>
      <w:tr w14:paraId="6E3AE1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5" w:hRule="atLeast"/>
          <w:jc w:val="center"/>
        </w:trPr>
        <w:tc>
          <w:tcPr>
            <w:tcW w:w="8859" w:type="dxa"/>
            <w:gridSpan w:val="12"/>
            <w:tcBorders>
              <w:top w:val="single" w:color="000000" w:sz="6" w:space="0"/>
              <w:left w:val="single" w:color="000000" w:sz="6" w:space="0"/>
              <w:right w:val="single" w:color="000000" w:sz="6" w:space="0"/>
            </w:tcBorders>
            <w:vAlign w:val="top"/>
          </w:tcPr>
          <w:p w14:paraId="636CA317">
            <w:pPr>
              <w:spacing w:before="170" w:line="221" w:lineRule="auto"/>
              <w:ind w:left="3481" w:firstLine="416" w:firstLineChars="200"/>
              <w:rPr>
                <w:rFonts w:hint="default" w:ascii="Times New Roman" w:hAnsi="Times New Roman" w:eastAsia="仿宋" w:cs="Times New Roman"/>
                <w:sz w:val="21"/>
                <w:szCs w:val="21"/>
              </w:rPr>
            </w:pPr>
            <w:r>
              <w:rPr>
                <w:rFonts w:hint="default" w:ascii="Times New Roman" w:hAnsi="Times New Roman" w:eastAsia="仿宋" w:cs="Times New Roman"/>
                <w:spacing w:val="-1"/>
                <w:sz w:val="21"/>
                <w:szCs w:val="21"/>
              </w:rPr>
              <w:t>企事业单位基本信息</w:t>
            </w:r>
          </w:p>
        </w:tc>
      </w:tr>
      <w:tr w14:paraId="5BAB46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3" w:hRule="atLeast"/>
          <w:jc w:val="center"/>
        </w:trPr>
        <w:tc>
          <w:tcPr>
            <w:tcW w:w="1112" w:type="dxa"/>
            <w:tcBorders>
              <w:left w:val="single" w:color="000000" w:sz="6" w:space="0"/>
            </w:tcBorders>
            <w:vAlign w:val="top"/>
          </w:tcPr>
          <w:p w14:paraId="7774A8ED">
            <w:pPr>
              <w:pStyle w:val="18"/>
              <w:spacing w:before="175" w:line="221" w:lineRule="auto"/>
              <w:ind w:left="138"/>
              <w:rPr>
                <w:rFonts w:hint="default" w:ascii="Times New Roman" w:hAnsi="Times New Roman" w:eastAsia="仿宋" w:cs="Times New Roman"/>
              </w:rPr>
            </w:pPr>
            <w:r>
              <w:rPr>
                <w:rFonts w:hint="default" w:ascii="Times New Roman" w:hAnsi="Times New Roman" w:eastAsia="仿宋" w:cs="Times New Roman"/>
                <w:spacing w:val="-2"/>
              </w:rPr>
              <w:t>单位名称</w:t>
            </w:r>
          </w:p>
        </w:tc>
        <w:tc>
          <w:tcPr>
            <w:tcW w:w="7747" w:type="dxa"/>
            <w:gridSpan w:val="11"/>
            <w:tcBorders>
              <w:right w:val="single" w:color="000000" w:sz="6" w:space="0"/>
            </w:tcBorders>
            <w:vAlign w:val="top"/>
          </w:tcPr>
          <w:p w14:paraId="31815BBF">
            <w:pPr>
              <w:pStyle w:val="18"/>
              <w:spacing w:before="174" w:line="221" w:lineRule="auto"/>
              <w:ind w:left="2613"/>
              <w:rPr>
                <w:rFonts w:hint="default" w:ascii="Times New Roman" w:hAnsi="Times New Roman" w:eastAsia="仿宋" w:cs="Times New Roman"/>
              </w:rPr>
            </w:pPr>
            <w:r>
              <w:rPr>
                <w:rFonts w:hint="default" w:ascii="Times New Roman" w:hAnsi="Times New Roman" w:eastAsia="仿宋" w:cs="Times New Roman"/>
                <w:spacing w:val="-1"/>
              </w:rPr>
              <w:t>天津海晶塑料制品有限公司</w:t>
            </w:r>
          </w:p>
        </w:tc>
      </w:tr>
      <w:tr w14:paraId="748969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jc w:val="center"/>
        </w:trPr>
        <w:tc>
          <w:tcPr>
            <w:tcW w:w="1112" w:type="dxa"/>
            <w:tcBorders>
              <w:left w:val="single" w:color="000000" w:sz="6" w:space="0"/>
            </w:tcBorders>
            <w:vAlign w:val="top"/>
          </w:tcPr>
          <w:p w14:paraId="70C0DD15">
            <w:pPr>
              <w:pStyle w:val="18"/>
              <w:spacing w:before="172" w:line="221" w:lineRule="auto"/>
              <w:ind w:left="31"/>
              <w:rPr>
                <w:rFonts w:hint="default" w:ascii="Times New Roman" w:hAnsi="Times New Roman" w:eastAsia="仿宋" w:cs="Times New Roman"/>
              </w:rPr>
            </w:pPr>
            <w:r>
              <w:rPr>
                <w:rFonts w:hint="default" w:ascii="Times New Roman" w:hAnsi="Times New Roman" w:eastAsia="仿宋" w:cs="Times New Roman"/>
                <w:spacing w:val="-1"/>
              </w:rPr>
              <w:t>物资库位置</w:t>
            </w:r>
          </w:p>
        </w:tc>
        <w:tc>
          <w:tcPr>
            <w:tcW w:w="4711" w:type="dxa"/>
            <w:gridSpan w:val="6"/>
            <w:vAlign w:val="top"/>
          </w:tcPr>
          <w:p w14:paraId="107D0955">
            <w:pPr>
              <w:pStyle w:val="18"/>
              <w:spacing w:before="173" w:line="220" w:lineRule="auto"/>
              <w:ind w:left="885"/>
              <w:rPr>
                <w:rFonts w:hint="default" w:ascii="Times New Roman" w:hAnsi="Times New Roman" w:eastAsia="仿宋" w:cs="Times New Roman"/>
              </w:rPr>
            </w:pPr>
            <w:r>
              <w:rPr>
                <w:rFonts w:hint="default" w:ascii="Times New Roman" w:hAnsi="Times New Roman" w:eastAsia="仿宋" w:cs="Times New Roman"/>
                <w:spacing w:val="-1"/>
              </w:rPr>
              <w:t>物资具体存放位置及分布见备注</w:t>
            </w:r>
          </w:p>
        </w:tc>
        <w:tc>
          <w:tcPr>
            <w:tcW w:w="1272" w:type="dxa"/>
            <w:gridSpan w:val="2"/>
            <w:vAlign w:val="top"/>
          </w:tcPr>
          <w:p w14:paraId="56D50B9B">
            <w:pPr>
              <w:pStyle w:val="18"/>
              <w:spacing w:before="173" w:line="221" w:lineRule="auto"/>
              <w:ind w:left="331"/>
              <w:rPr>
                <w:rFonts w:hint="default" w:ascii="Times New Roman" w:hAnsi="Times New Roman" w:eastAsia="仿宋" w:cs="Times New Roman"/>
              </w:rPr>
            </w:pPr>
            <w:r>
              <w:rPr>
                <w:rFonts w:hint="default" w:ascii="Times New Roman" w:hAnsi="Times New Roman" w:eastAsia="仿宋" w:cs="Times New Roman"/>
                <w:spacing w:val="-2"/>
              </w:rPr>
              <w:t>经纬度</w:t>
            </w:r>
          </w:p>
        </w:tc>
        <w:tc>
          <w:tcPr>
            <w:tcW w:w="1764" w:type="dxa"/>
            <w:gridSpan w:val="3"/>
            <w:tcBorders>
              <w:right w:val="single" w:color="000000" w:sz="6" w:space="0"/>
            </w:tcBorders>
            <w:vAlign w:val="top"/>
          </w:tcPr>
          <w:p w14:paraId="464758A5">
            <w:pPr>
              <w:pStyle w:val="18"/>
              <w:spacing w:before="172" w:line="226" w:lineRule="auto"/>
              <w:ind w:left="831"/>
              <w:rPr>
                <w:rFonts w:hint="default" w:ascii="Times New Roman" w:hAnsi="Times New Roman" w:eastAsia="仿宋" w:cs="Times New Roman"/>
              </w:rPr>
            </w:pPr>
            <w:r>
              <w:rPr>
                <w:rFonts w:hint="default" w:ascii="Times New Roman" w:hAnsi="Times New Roman" w:eastAsia="仿宋" w:cs="Times New Roman"/>
              </w:rPr>
              <w:t>/</w:t>
            </w:r>
          </w:p>
        </w:tc>
      </w:tr>
      <w:tr w14:paraId="70053F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jc w:val="center"/>
        </w:trPr>
        <w:tc>
          <w:tcPr>
            <w:tcW w:w="1112" w:type="dxa"/>
            <w:vMerge w:val="restart"/>
            <w:tcBorders>
              <w:left w:val="single" w:color="000000" w:sz="6" w:space="0"/>
              <w:bottom w:val="nil"/>
            </w:tcBorders>
            <w:vAlign w:val="top"/>
          </w:tcPr>
          <w:p w14:paraId="261EAF31">
            <w:pPr>
              <w:spacing w:line="340" w:lineRule="auto"/>
              <w:rPr>
                <w:rFonts w:hint="default" w:ascii="Times New Roman" w:hAnsi="Times New Roman" w:eastAsia="仿宋" w:cs="Times New Roman"/>
                <w:sz w:val="21"/>
              </w:rPr>
            </w:pPr>
          </w:p>
          <w:p w14:paraId="2B488FD7">
            <w:pPr>
              <w:pStyle w:val="18"/>
              <w:spacing w:before="68" w:line="221" w:lineRule="auto"/>
              <w:ind w:left="248"/>
              <w:rPr>
                <w:rFonts w:hint="default" w:ascii="Times New Roman" w:hAnsi="Times New Roman" w:eastAsia="仿宋" w:cs="Times New Roman"/>
              </w:rPr>
            </w:pPr>
            <w:r>
              <w:rPr>
                <w:rFonts w:hint="default" w:ascii="Times New Roman" w:hAnsi="Times New Roman" w:eastAsia="仿宋" w:cs="Times New Roman"/>
                <w:spacing w:val="-3"/>
              </w:rPr>
              <w:t>负责人</w:t>
            </w:r>
          </w:p>
        </w:tc>
        <w:tc>
          <w:tcPr>
            <w:tcW w:w="1167" w:type="dxa"/>
            <w:vAlign w:val="top"/>
          </w:tcPr>
          <w:p w14:paraId="4BB4B9D4">
            <w:pPr>
              <w:pStyle w:val="18"/>
              <w:spacing w:before="127" w:line="221" w:lineRule="auto"/>
              <w:ind w:left="371"/>
              <w:rPr>
                <w:rFonts w:hint="default" w:ascii="Times New Roman" w:hAnsi="Times New Roman" w:eastAsia="仿宋" w:cs="Times New Roman"/>
              </w:rPr>
            </w:pPr>
            <w:r>
              <w:rPr>
                <w:rFonts w:hint="default" w:ascii="Times New Roman" w:hAnsi="Times New Roman" w:eastAsia="仿宋" w:cs="Times New Roman"/>
                <w:spacing w:val="-2"/>
              </w:rPr>
              <w:t>姓名</w:t>
            </w:r>
          </w:p>
        </w:tc>
        <w:tc>
          <w:tcPr>
            <w:tcW w:w="2149" w:type="dxa"/>
            <w:gridSpan w:val="3"/>
            <w:vAlign w:val="top"/>
          </w:tcPr>
          <w:p w14:paraId="790211DF">
            <w:pPr>
              <w:pStyle w:val="18"/>
              <w:spacing w:before="127" w:line="221" w:lineRule="auto"/>
              <w:ind w:left="867"/>
              <w:rPr>
                <w:rFonts w:hint="default" w:ascii="Times New Roman" w:hAnsi="Times New Roman" w:eastAsia="仿宋" w:cs="Times New Roman"/>
              </w:rPr>
            </w:pPr>
            <w:r>
              <w:rPr>
                <w:rFonts w:hint="default" w:ascii="Times New Roman" w:hAnsi="Times New Roman" w:eastAsia="仿宋" w:cs="Times New Roman"/>
                <w:spacing w:val="-2"/>
              </w:rPr>
              <w:t>梁博瑶</w:t>
            </w:r>
          </w:p>
        </w:tc>
        <w:tc>
          <w:tcPr>
            <w:tcW w:w="1105" w:type="dxa"/>
            <w:vMerge w:val="restart"/>
            <w:tcBorders>
              <w:bottom w:val="nil"/>
            </w:tcBorders>
            <w:vAlign w:val="top"/>
          </w:tcPr>
          <w:p w14:paraId="04EC44AF">
            <w:pPr>
              <w:spacing w:line="340" w:lineRule="auto"/>
              <w:rPr>
                <w:rFonts w:hint="default" w:ascii="Times New Roman" w:hAnsi="Times New Roman" w:eastAsia="仿宋" w:cs="Times New Roman"/>
                <w:sz w:val="21"/>
              </w:rPr>
            </w:pPr>
          </w:p>
          <w:p w14:paraId="4F451305">
            <w:pPr>
              <w:pStyle w:val="18"/>
              <w:spacing w:before="68" w:line="223" w:lineRule="auto"/>
              <w:ind w:left="244"/>
              <w:rPr>
                <w:rFonts w:hint="default" w:ascii="Times New Roman" w:hAnsi="Times New Roman" w:eastAsia="仿宋" w:cs="Times New Roman"/>
              </w:rPr>
            </w:pPr>
            <w:r>
              <w:rPr>
                <w:rFonts w:hint="default" w:ascii="Times New Roman" w:hAnsi="Times New Roman" w:eastAsia="仿宋" w:cs="Times New Roman"/>
                <w:spacing w:val="-2"/>
              </w:rPr>
              <w:t>联系人</w:t>
            </w:r>
          </w:p>
        </w:tc>
        <w:tc>
          <w:tcPr>
            <w:tcW w:w="1658" w:type="dxa"/>
            <w:gridSpan w:val="4"/>
            <w:vAlign w:val="top"/>
          </w:tcPr>
          <w:p w14:paraId="2C282F00">
            <w:pPr>
              <w:pStyle w:val="18"/>
              <w:spacing w:before="127" w:line="221" w:lineRule="auto"/>
              <w:ind w:left="626"/>
              <w:rPr>
                <w:rFonts w:hint="default" w:ascii="Times New Roman" w:hAnsi="Times New Roman" w:eastAsia="仿宋" w:cs="Times New Roman"/>
              </w:rPr>
            </w:pPr>
            <w:r>
              <w:rPr>
                <w:rFonts w:hint="default" w:ascii="Times New Roman" w:hAnsi="Times New Roman" w:eastAsia="仿宋" w:cs="Times New Roman"/>
                <w:spacing w:val="-2"/>
              </w:rPr>
              <w:t>姓名</w:t>
            </w:r>
          </w:p>
        </w:tc>
        <w:tc>
          <w:tcPr>
            <w:tcW w:w="1668" w:type="dxa"/>
            <w:gridSpan w:val="2"/>
            <w:tcBorders>
              <w:right w:val="single" w:color="000000" w:sz="6" w:space="0"/>
            </w:tcBorders>
            <w:vAlign w:val="top"/>
          </w:tcPr>
          <w:p w14:paraId="23A98F95">
            <w:pPr>
              <w:pStyle w:val="18"/>
              <w:spacing w:before="127" w:line="221" w:lineRule="auto"/>
              <w:ind w:left="627"/>
              <w:rPr>
                <w:rFonts w:hint="default" w:ascii="Times New Roman" w:hAnsi="Times New Roman" w:eastAsia="仿宋" w:cs="Times New Roman"/>
              </w:rPr>
            </w:pPr>
            <w:r>
              <w:rPr>
                <w:rFonts w:hint="default" w:ascii="Times New Roman" w:hAnsi="Times New Roman" w:eastAsia="仿宋" w:cs="Times New Roman"/>
                <w:spacing w:val="-2"/>
              </w:rPr>
              <w:t>梁博瑶</w:t>
            </w:r>
          </w:p>
        </w:tc>
      </w:tr>
      <w:tr w14:paraId="57AF8E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jc w:val="center"/>
        </w:trPr>
        <w:tc>
          <w:tcPr>
            <w:tcW w:w="1112" w:type="dxa"/>
            <w:vMerge w:val="continue"/>
            <w:tcBorders>
              <w:top w:val="nil"/>
              <w:left w:val="single" w:color="000000" w:sz="6" w:space="0"/>
            </w:tcBorders>
            <w:vAlign w:val="top"/>
          </w:tcPr>
          <w:p w14:paraId="66AA9934">
            <w:pPr>
              <w:rPr>
                <w:rFonts w:hint="default" w:ascii="Times New Roman" w:hAnsi="Times New Roman" w:eastAsia="仿宋" w:cs="Times New Roman"/>
                <w:sz w:val="21"/>
              </w:rPr>
            </w:pPr>
          </w:p>
        </w:tc>
        <w:tc>
          <w:tcPr>
            <w:tcW w:w="1167" w:type="dxa"/>
            <w:vAlign w:val="top"/>
          </w:tcPr>
          <w:p w14:paraId="430550E7">
            <w:pPr>
              <w:pStyle w:val="18"/>
              <w:spacing w:before="174" w:line="222" w:lineRule="auto"/>
              <w:ind w:left="163"/>
              <w:rPr>
                <w:rFonts w:hint="default" w:ascii="Times New Roman" w:hAnsi="Times New Roman" w:eastAsia="仿宋" w:cs="Times New Roman"/>
              </w:rPr>
            </w:pPr>
            <w:r>
              <w:rPr>
                <w:rFonts w:hint="default" w:ascii="Times New Roman" w:hAnsi="Times New Roman" w:eastAsia="仿宋" w:cs="Times New Roman"/>
                <w:spacing w:val="-2"/>
              </w:rPr>
              <w:t>联系方式</w:t>
            </w:r>
          </w:p>
        </w:tc>
        <w:tc>
          <w:tcPr>
            <w:tcW w:w="2149" w:type="dxa"/>
            <w:gridSpan w:val="3"/>
            <w:vAlign w:val="top"/>
          </w:tcPr>
          <w:p w14:paraId="045BE742">
            <w:pPr>
              <w:pStyle w:val="18"/>
              <w:spacing w:before="208" w:line="183" w:lineRule="auto"/>
              <w:ind w:left="516"/>
              <w:rPr>
                <w:rFonts w:hint="default" w:ascii="Times New Roman" w:hAnsi="Times New Roman" w:eastAsia="仿宋" w:cs="Times New Roman"/>
              </w:rPr>
            </w:pPr>
            <w:r>
              <w:rPr>
                <w:rFonts w:hint="default" w:ascii="Times New Roman" w:hAnsi="Times New Roman" w:eastAsia="仿宋" w:cs="Times New Roman"/>
                <w:spacing w:val="-2"/>
              </w:rPr>
              <w:t>17695796499</w:t>
            </w:r>
          </w:p>
        </w:tc>
        <w:tc>
          <w:tcPr>
            <w:tcW w:w="1105" w:type="dxa"/>
            <w:vMerge w:val="continue"/>
            <w:tcBorders>
              <w:top w:val="nil"/>
            </w:tcBorders>
            <w:vAlign w:val="top"/>
          </w:tcPr>
          <w:p w14:paraId="53865803">
            <w:pPr>
              <w:rPr>
                <w:rFonts w:hint="default" w:ascii="Times New Roman" w:hAnsi="Times New Roman" w:eastAsia="仿宋" w:cs="Times New Roman"/>
                <w:sz w:val="21"/>
              </w:rPr>
            </w:pPr>
          </w:p>
        </w:tc>
        <w:tc>
          <w:tcPr>
            <w:tcW w:w="1658" w:type="dxa"/>
            <w:gridSpan w:val="4"/>
            <w:vAlign w:val="top"/>
          </w:tcPr>
          <w:p w14:paraId="4FF9ACC2">
            <w:pPr>
              <w:pStyle w:val="18"/>
              <w:spacing w:before="174" w:line="222" w:lineRule="auto"/>
              <w:ind w:left="419"/>
              <w:rPr>
                <w:rFonts w:hint="default" w:ascii="Times New Roman" w:hAnsi="Times New Roman" w:eastAsia="仿宋" w:cs="Times New Roman"/>
              </w:rPr>
            </w:pPr>
            <w:r>
              <w:rPr>
                <w:rFonts w:hint="default" w:ascii="Times New Roman" w:hAnsi="Times New Roman" w:eastAsia="仿宋" w:cs="Times New Roman"/>
                <w:spacing w:val="-2"/>
              </w:rPr>
              <w:t>联系方式</w:t>
            </w:r>
          </w:p>
        </w:tc>
        <w:tc>
          <w:tcPr>
            <w:tcW w:w="1668" w:type="dxa"/>
            <w:gridSpan w:val="2"/>
            <w:tcBorders>
              <w:right w:val="single" w:color="000000" w:sz="6" w:space="0"/>
            </w:tcBorders>
            <w:vAlign w:val="top"/>
          </w:tcPr>
          <w:p w14:paraId="1838D2B5">
            <w:pPr>
              <w:pStyle w:val="18"/>
              <w:spacing w:before="208" w:line="183" w:lineRule="auto"/>
              <w:ind w:left="276"/>
              <w:rPr>
                <w:rFonts w:hint="default" w:ascii="Times New Roman" w:hAnsi="Times New Roman" w:eastAsia="仿宋" w:cs="Times New Roman"/>
              </w:rPr>
            </w:pPr>
            <w:r>
              <w:rPr>
                <w:rFonts w:hint="default" w:ascii="Times New Roman" w:hAnsi="Times New Roman" w:eastAsia="仿宋" w:cs="Times New Roman"/>
                <w:spacing w:val="-2"/>
              </w:rPr>
              <w:t>17695796499</w:t>
            </w:r>
          </w:p>
        </w:tc>
      </w:tr>
      <w:tr w14:paraId="674C65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jc w:val="center"/>
        </w:trPr>
        <w:tc>
          <w:tcPr>
            <w:tcW w:w="8859" w:type="dxa"/>
            <w:gridSpan w:val="12"/>
            <w:tcBorders>
              <w:left w:val="single" w:color="000000" w:sz="6" w:space="0"/>
              <w:right w:val="single" w:color="000000" w:sz="6" w:space="0"/>
            </w:tcBorders>
            <w:vAlign w:val="top"/>
          </w:tcPr>
          <w:p w14:paraId="014C9FD9">
            <w:pPr>
              <w:spacing w:before="174" w:line="219" w:lineRule="auto"/>
              <w:ind w:left="3588"/>
              <w:rPr>
                <w:rFonts w:hint="default" w:ascii="Times New Roman" w:hAnsi="Times New Roman" w:eastAsia="仿宋" w:cs="Times New Roman"/>
                <w:sz w:val="21"/>
                <w:szCs w:val="21"/>
              </w:rPr>
            </w:pPr>
            <w:r>
              <w:rPr>
                <w:rFonts w:hint="default" w:ascii="Times New Roman" w:hAnsi="Times New Roman" w:eastAsia="仿宋" w:cs="Times New Roman"/>
                <w:spacing w:val="-1"/>
                <w:sz w:val="21"/>
                <w:szCs w:val="21"/>
              </w:rPr>
              <w:t>环境应急资源信息</w:t>
            </w:r>
          </w:p>
        </w:tc>
      </w:tr>
      <w:tr w14:paraId="40D4F2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jc w:val="center"/>
        </w:trPr>
        <w:tc>
          <w:tcPr>
            <w:tcW w:w="1112" w:type="dxa"/>
            <w:tcBorders>
              <w:left w:val="single" w:color="000000" w:sz="6" w:space="0"/>
            </w:tcBorders>
            <w:vAlign w:val="top"/>
          </w:tcPr>
          <w:p w14:paraId="783EB73B">
            <w:pPr>
              <w:pStyle w:val="18"/>
              <w:spacing w:before="177" w:line="222" w:lineRule="auto"/>
              <w:ind w:left="345"/>
              <w:rPr>
                <w:rFonts w:hint="default" w:ascii="Times New Roman" w:hAnsi="Times New Roman" w:eastAsia="仿宋" w:cs="Times New Roman"/>
              </w:rPr>
            </w:pPr>
            <w:r>
              <w:rPr>
                <w:rFonts w:hint="default" w:ascii="Times New Roman" w:hAnsi="Times New Roman" w:eastAsia="仿宋" w:cs="Times New Roman"/>
                <w:spacing w:val="-2"/>
              </w:rPr>
              <w:t>序号</w:t>
            </w:r>
          </w:p>
        </w:tc>
        <w:tc>
          <w:tcPr>
            <w:tcW w:w="1313" w:type="dxa"/>
            <w:gridSpan w:val="2"/>
            <w:vAlign w:val="top"/>
          </w:tcPr>
          <w:p w14:paraId="27DE8CCB">
            <w:pPr>
              <w:pStyle w:val="18"/>
              <w:spacing w:before="177" w:line="223" w:lineRule="auto"/>
              <w:ind w:left="448"/>
              <w:rPr>
                <w:rFonts w:hint="default" w:ascii="Times New Roman" w:hAnsi="Times New Roman" w:eastAsia="仿宋" w:cs="Times New Roman"/>
              </w:rPr>
            </w:pPr>
            <w:r>
              <w:rPr>
                <w:rFonts w:hint="default" w:ascii="Times New Roman" w:hAnsi="Times New Roman" w:eastAsia="仿宋" w:cs="Times New Roman"/>
                <w:spacing w:val="-3"/>
              </w:rPr>
              <w:t>名称</w:t>
            </w:r>
          </w:p>
        </w:tc>
        <w:tc>
          <w:tcPr>
            <w:tcW w:w="898" w:type="dxa"/>
            <w:vAlign w:val="top"/>
          </w:tcPr>
          <w:p w14:paraId="45234089">
            <w:pPr>
              <w:pStyle w:val="18"/>
              <w:spacing w:before="177" w:line="221" w:lineRule="auto"/>
              <w:ind w:left="257"/>
              <w:rPr>
                <w:rFonts w:hint="default" w:ascii="Times New Roman" w:hAnsi="Times New Roman" w:eastAsia="仿宋" w:cs="Times New Roman"/>
              </w:rPr>
            </w:pPr>
            <w:r>
              <w:rPr>
                <w:rFonts w:hint="default" w:ascii="Times New Roman" w:hAnsi="Times New Roman" w:eastAsia="仿宋" w:cs="Times New Roman"/>
                <w:spacing w:val="-6"/>
              </w:rPr>
              <w:t>品牌</w:t>
            </w:r>
          </w:p>
        </w:tc>
        <w:tc>
          <w:tcPr>
            <w:tcW w:w="1105" w:type="dxa"/>
            <w:vAlign w:val="top"/>
          </w:tcPr>
          <w:p w14:paraId="05EA480C">
            <w:pPr>
              <w:pStyle w:val="18"/>
              <w:spacing w:before="177" w:line="221" w:lineRule="auto"/>
              <w:ind w:left="90"/>
              <w:rPr>
                <w:rFonts w:hint="default" w:ascii="Times New Roman" w:hAnsi="Times New Roman" w:eastAsia="仿宋" w:cs="Times New Roman"/>
              </w:rPr>
            </w:pPr>
            <w:r>
              <w:rPr>
                <w:rFonts w:hint="default" w:ascii="Times New Roman" w:hAnsi="Times New Roman" w:eastAsia="仿宋" w:cs="Times New Roman"/>
                <w:spacing w:val="-3"/>
              </w:rPr>
              <w:t>型号/规格</w:t>
            </w:r>
          </w:p>
        </w:tc>
        <w:tc>
          <w:tcPr>
            <w:tcW w:w="1105" w:type="dxa"/>
            <w:vAlign w:val="top"/>
          </w:tcPr>
          <w:p w14:paraId="373D12A1">
            <w:pPr>
              <w:pStyle w:val="18"/>
              <w:spacing w:before="177" w:line="221" w:lineRule="auto"/>
              <w:ind w:left="243"/>
              <w:rPr>
                <w:rFonts w:hint="default" w:ascii="Times New Roman" w:hAnsi="Times New Roman" w:eastAsia="仿宋" w:cs="Times New Roman"/>
              </w:rPr>
            </w:pPr>
            <w:r>
              <w:rPr>
                <w:rFonts w:hint="default" w:ascii="Times New Roman" w:hAnsi="Times New Roman" w:eastAsia="仿宋" w:cs="Times New Roman"/>
                <w:spacing w:val="-1"/>
              </w:rPr>
              <w:t>储备量</w:t>
            </w:r>
          </w:p>
        </w:tc>
        <w:tc>
          <w:tcPr>
            <w:tcW w:w="997" w:type="dxa"/>
            <w:gridSpan w:val="2"/>
            <w:vAlign w:val="top"/>
          </w:tcPr>
          <w:p w14:paraId="473FADF7">
            <w:pPr>
              <w:pStyle w:val="18"/>
              <w:spacing w:before="177" w:line="221" w:lineRule="auto"/>
              <w:ind w:left="85"/>
              <w:rPr>
                <w:rFonts w:hint="default" w:ascii="Times New Roman" w:hAnsi="Times New Roman" w:eastAsia="仿宋" w:cs="Times New Roman"/>
              </w:rPr>
            </w:pPr>
            <w:r>
              <w:rPr>
                <w:rFonts w:hint="default" w:ascii="Times New Roman" w:hAnsi="Times New Roman" w:eastAsia="仿宋" w:cs="Times New Roman"/>
                <w:spacing w:val="-1"/>
              </w:rPr>
              <w:t>报废日期</w:t>
            </w:r>
          </w:p>
        </w:tc>
        <w:tc>
          <w:tcPr>
            <w:tcW w:w="989" w:type="dxa"/>
            <w:gridSpan w:val="3"/>
            <w:vAlign w:val="top"/>
          </w:tcPr>
          <w:p w14:paraId="4BB2ADFD">
            <w:pPr>
              <w:pStyle w:val="18"/>
              <w:spacing w:before="177" w:line="222" w:lineRule="auto"/>
              <w:ind w:left="85"/>
              <w:rPr>
                <w:rFonts w:hint="default" w:ascii="Times New Roman" w:hAnsi="Times New Roman" w:eastAsia="仿宋" w:cs="Times New Roman"/>
              </w:rPr>
            </w:pPr>
            <w:r>
              <w:rPr>
                <w:rFonts w:hint="default" w:ascii="Times New Roman" w:hAnsi="Times New Roman" w:eastAsia="仿宋" w:cs="Times New Roman"/>
                <w:spacing w:val="-2"/>
              </w:rPr>
              <w:t>主要功能</w:t>
            </w:r>
          </w:p>
        </w:tc>
        <w:tc>
          <w:tcPr>
            <w:tcW w:w="1340" w:type="dxa"/>
            <w:tcBorders>
              <w:right w:val="single" w:color="000000" w:sz="6" w:space="0"/>
            </w:tcBorders>
            <w:vAlign w:val="top"/>
          </w:tcPr>
          <w:p w14:paraId="274238CE">
            <w:pPr>
              <w:pStyle w:val="18"/>
              <w:spacing w:before="177" w:line="222" w:lineRule="auto"/>
              <w:ind w:left="465"/>
              <w:rPr>
                <w:rFonts w:hint="default" w:ascii="Times New Roman" w:hAnsi="Times New Roman" w:eastAsia="仿宋" w:cs="Times New Roman"/>
              </w:rPr>
            </w:pPr>
            <w:r>
              <w:rPr>
                <w:rFonts w:hint="default" w:ascii="Times New Roman" w:hAnsi="Times New Roman" w:eastAsia="仿宋" w:cs="Times New Roman"/>
                <w:spacing w:val="-3"/>
              </w:rPr>
              <w:t>备注</w:t>
            </w:r>
          </w:p>
        </w:tc>
      </w:tr>
      <w:tr w14:paraId="0FB5C7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2" w:hRule="atLeast"/>
          <w:jc w:val="center"/>
        </w:trPr>
        <w:tc>
          <w:tcPr>
            <w:tcW w:w="1112" w:type="dxa"/>
            <w:tcBorders>
              <w:left w:val="single" w:color="000000" w:sz="6" w:space="0"/>
            </w:tcBorders>
            <w:vAlign w:val="top"/>
          </w:tcPr>
          <w:p w14:paraId="55781FDF">
            <w:pPr>
              <w:spacing w:line="358" w:lineRule="auto"/>
              <w:rPr>
                <w:rFonts w:hint="default" w:ascii="Times New Roman" w:hAnsi="Times New Roman" w:eastAsia="仿宋" w:cs="Times New Roman"/>
                <w:sz w:val="21"/>
              </w:rPr>
            </w:pPr>
          </w:p>
          <w:p w14:paraId="2C1EA577">
            <w:pPr>
              <w:spacing w:before="60" w:line="187" w:lineRule="auto"/>
              <w:ind w:left="520"/>
              <w:rPr>
                <w:rFonts w:hint="default" w:ascii="Times New Roman" w:hAnsi="Times New Roman" w:eastAsia="仿宋" w:cs="Times New Roman"/>
                <w:sz w:val="21"/>
                <w:szCs w:val="21"/>
              </w:rPr>
            </w:pPr>
            <w:r>
              <w:rPr>
                <w:rFonts w:hint="default" w:ascii="Times New Roman" w:hAnsi="Times New Roman" w:eastAsia="仿宋" w:cs="Times New Roman"/>
                <w:sz w:val="21"/>
                <w:szCs w:val="21"/>
              </w:rPr>
              <w:t>1</w:t>
            </w:r>
          </w:p>
        </w:tc>
        <w:tc>
          <w:tcPr>
            <w:tcW w:w="1313" w:type="dxa"/>
            <w:gridSpan w:val="2"/>
            <w:vAlign w:val="top"/>
          </w:tcPr>
          <w:p w14:paraId="1866CBB9">
            <w:pPr>
              <w:spacing w:line="250" w:lineRule="auto"/>
              <w:rPr>
                <w:rFonts w:hint="default" w:ascii="Times New Roman" w:hAnsi="Times New Roman" w:eastAsia="仿宋" w:cs="Times New Roman"/>
                <w:sz w:val="21"/>
              </w:rPr>
            </w:pPr>
          </w:p>
          <w:p w14:paraId="1CA799E9">
            <w:pPr>
              <w:pStyle w:val="18"/>
              <w:spacing w:before="68" w:line="221" w:lineRule="auto"/>
              <w:ind w:left="250"/>
              <w:rPr>
                <w:rFonts w:hint="default" w:ascii="Times New Roman" w:hAnsi="Times New Roman" w:eastAsia="仿宋" w:cs="Times New Roman"/>
              </w:rPr>
            </w:pPr>
            <w:r>
              <w:rPr>
                <w:rFonts w:hint="default" w:ascii="Times New Roman" w:hAnsi="Times New Roman" w:eastAsia="仿宋" w:cs="Times New Roman"/>
                <w:spacing w:val="-5"/>
              </w:rPr>
              <w:t>防汛砂袋</w:t>
            </w:r>
          </w:p>
        </w:tc>
        <w:tc>
          <w:tcPr>
            <w:tcW w:w="898" w:type="dxa"/>
            <w:vAlign w:val="top"/>
          </w:tcPr>
          <w:p w14:paraId="5E3560FD">
            <w:pPr>
              <w:spacing w:line="316" w:lineRule="auto"/>
              <w:rPr>
                <w:rFonts w:hint="default" w:ascii="Times New Roman" w:hAnsi="Times New Roman" w:eastAsia="仿宋" w:cs="Times New Roman"/>
                <w:sz w:val="21"/>
              </w:rPr>
            </w:pPr>
          </w:p>
          <w:p w14:paraId="54C3F7A0">
            <w:pPr>
              <w:pStyle w:val="18"/>
              <w:spacing w:before="68" w:line="226" w:lineRule="auto"/>
              <w:ind w:left="397"/>
              <w:rPr>
                <w:rFonts w:hint="default" w:ascii="Times New Roman" w:hAnsi="Times New Roman" w:eastAsia="仿宋" w:cs="Times New Roman"/>
              </w:rPr>
            </w:pPr>
            <w:r>
              <w:rPr>
                <w:rFonts w:hint="default" w:ascii="Times New Roman" w:hAnsi="Times New Roman" w:eastAsia="仿宋" w:cs="Times New Roman"/>
              </w:rPr>
              <w:t>/</w:t>
            </w:r>
          </w:p>
        </w:tc>
        <w:tc>
          <w:tcPr>
            <w:tcW w:w="1105" w:type="dxa"/>
            <w:vAlign w:val="top"/>
          </w:tcPr>
          <w:p w14:paraId="3039D793">
            <w:pPr>
              <w:spacing w:line="316" w:lineRule="auto"/>
              <w:rPr>
                <w:rFonts w:hint="default" w:ascii="Times New Roman" w:hAnsi="Times New Roman" w:eastAsia="仿宋" w:cs="Times New Roman"/>
                <w:sz w:val="21"/>
              </w:rPr>
            </w:pPr>
          </w:p>
          <w:p w14:paraId="70D33B02">
            <w:pPr>
              <w:pStyle w:val="18"/>
              <w:spacing w:before="68" w:line="226" w:lineRule="auto"/>
              <w:ind w:left="502"/>
              <w:rPr>
                <w:rFonts w:hint="default" w:ascii="Times New Roman" w:hAnsi="Times New Roman" w:eastAsia="仿宋" w:cs="Times New Roman"/>
              </w:rPr>
            </w:pPr>
            <w:r>
              <w:rPr>
                <w:rFonts w:hint="default" w:ascii="Times New Roman" w:hAnsi="Times New Roman" w:eastAsia="仿宋" w:cs="Times New Roman"/>
              </w:rPr>
              <w:t>/</w:t>
            </w:r>
          </w:p>
        </w:tc>
        <w:tc>
          <w:tcPr>
            <w:tcW w:w="1105" w:type="dxa"/>
            <w:vAlign w:val="top"/>
          </w:tcPr>
          <w:p w14:paraId="46113074">
            <w:pPr>
              <w:spacing w:line="249" w:lineRule="auto"/>
              <w:rPr>
                <w:rFonts w:hint="default" w:ascii="Times New Roman" w:hAnsi="Times New Roman" w:eastAsia="仿宋" w:cs="Times New Roman"/>
                <w:sz w:val="21"/>
              </w:rPr>
            </w:pPr>
          </w:p>
          <w:p w14:paraId="42EBF27F">
            <w:pPr>
              <w:pStyle w:val="18"/>
              <w:spacing w:before="68" w:line="221" w:lineRule="auto"/>
              <w:ind w:left="319"/>
              <w:rPr>
                <w:rFonts w:hint="default" w:ascii="Times New Roman" w:hAnsi="Times New Roman" w:eastAsia="仿宋" w:cs="Times New Roman"/>
              </w:rPr>
            </w:pPr>
            <w:r>
              <w:rPr>
                <w:rFonts w:hint="default" w:ascii="Times New Roman" w:hAnsi="Times New Roman" w:eastAsia="仿宋" w:cs="Times New Roman"/>
                <w:spacing w:val="-2"/>
              </w:rPr>
              <w:t>25个</w:t>
            </w:r>
          </w:p>
        </w:tc>
        <w:tc>
          <w:tcPr>
            <w:tcW w:w="997" w:type="dxa"/>
            <w:gridSpan w:val="2"/>
            <w:vAlign w:val="top"/>
          </w:tcPr>
          <w:p w14:paraId="47A9EE72">
            <w:pPr>
              <w:spacing w:line="343" w:lineRule="auto"/>
              <w:rPr>
                <w:rFonts w:hint="default" w:ascii="Times New Roman" w:hAnsi="Times New Roman" w:eastAsia="仿宋" w:cs="Times New Roman"/>
                <w:sz w:val="21"/>
              </w:rPr>
            </w:pPr>
          </w:p>
          <w:p w14:paraId="2877BEA0">
            <w:pPr>
              <w:pStyle w:val="18"/>
              <w:spacing w:before="59" w:line="220" w:lineRule="auto"/>
              <w:ind w:left="146"/>
              <w:rPr>
                <w:rFonts w:hint="default" w:ascii="Times New Roman" w:hAnsi="Times New Roman" w:eastAsia="仿宋" w:cs="Times New Roman"/>
                <w:sz w:val="18"/>
                <w:szCs w:val="18"/>
              </w:rPr>
            </w:pPr>
            <w:r>
              <w:rPr>
                <w:rFonts w:hint="default" w:ascii="Times New Roman" w:hAnsi="Times New Roman" w:eastAsia="仿宋" w:cs="Times New Roman"/>
                <w:spacing w:val="-2"/>
                <w:sz w:val="18"/>
                <w:szCs w:val="18"/>
              </w:rPr>
              <w:t>长期有效</w:t>
            </w:r>
          </w:p>
        </w:tc>
        <w:tc>
          <w:tcPr>
            <w:tcW w:w="989" w:type="dxa"/>
            <w:gridSpan w:val="3"/>
            <w:vAlign w:val="top"/>
          </w:tcPr>
          <w:p w14:paraId="3522D319">
            <w:pPr>
              <w:spacing w:line="250" w:lineRule="auto"/>
              <w:rPr>
                <w:rFonts w:hint="default" w:ascii="Times New Roman" w:hAnsi="Times New Roman" w:eastAsia="仿宋" w:cs="Times New Roman"/>
                <w:sz w:val="21"/>
              </w:rPr>
            </w:pPr>
          </w:p>
          <w:p w14:paraId="469C151F">
            <w:pPr>
              <w:pStyle w:val="18"/>
              <w:spacing w:before="68" w:line="221" w:lineRule="auto"/>
              <w:ind w:left="314"/>
              <w:rPr>
                <w:rFonts w:hint="default" w:ascii="Times New Roman" w:hAnsi="Times New Roman" w:eastAsia="仿宋" w:cs="Times New Roman"/>
              </w:rPr>
            </w:pPr>
            <w:r>
              <w:rPr>
                <w:rFonts w:hint="default" w:ascii="Times New Roman" w:hAnsi="Times New Roman" w:eastAsia="仿宋" w:cs="Times New Roman"/>
                <w:spacing w:val="-7"/>
              </w:rPr>
              <w:t>围堵</w:t>
            </w:r>
          </w:p>
        </w:tc>
        <w:tc>
          <w:tcPr>
            <w:tcW w:w="1340" w:type="dxa"/>
            <w:tcBorders>
              <w:right w:val="single" w:color="000000" w:sz="6" w:space="0"/>
            </w:tcBorders>
            <w:vAlign w:val="top"/>
          </w:tcPr>
          <w:p w14:paraId="3FD5799D">
            <w:pPr>
              <w:spacing w:line="284" w:lineRule="auto"/>
              <w:rPr>
                <w:rFonts w:hint="default" w:ascii="Times New Roman" w:hAnsi="Times New Roman" w:eastAsia="仿宋" w:cs="Times New Roman"/>
                <w:sz w:val="21"/>
              </w:rPr>
            </w:pPr>
          </w:p>
          <w:p w14:paraId="725E494B">
            <w:pPr>
              <w:pStyle w:val="18"/>
              <w:spacing w:before="58" w:line="233" w:lineRule="auto"/>
              <w:ind w:left="402"/>
              <w:rPr>
                <w:rFonts w:hint="default" w:ascii="Times New Roman" w:hAnsi="Times New Roman" w:eastAsia="仿宋" w:cs="Times New Roman"/>
                <w:sz w:val="18"/>
                <w:szCs w:val="18"/>
              </w:rPr>
            </w:pPr>
            <w:r>
              <w:rPr>
                <w:rFonts w:hint="default" w:ascii="Times New Roman" w:hAnsi="Times New Roman" w:eastAsia="仿宋" w:cs="Times New Roman"/>
                <w:spacing w:val="-2"/>
                <w:sz w:val="18"/>
                <w:szCs w:val="18"/>
              </w:rPr>
              <w:t>3#库房</w:t>
            </w:r>
          </w:p>
        </w:tc>
      </w:tr>
      <w:tr w14:paraId="6889DC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4" w:hRule="atLeast"/>
          <w:jc w:val="center"/>
        </w:trPr>
        <w:tc>
          <w:tcPr>
            <w:tcW w:w="1112" w:type="dxa"/>
            <w:tcBorders>
              <w:left w:val="single" w:color="000000" w:sz="6" w:space="0"/>
            </w:tcBorders>
            <w:vAlign w:val="top"/>
          </w:tcPr>
          <w:p w14:paraId="3CB535BB">
            <w:pPr>
              <w:spacing w:line="290" w:lineRule="auto"/>
              <w:rPr>
                <w:rFonts w:hint="default" w:ascii="Times New Roman" w:hAnsi="Times New Roman" w:eastAsia="仿宋" w:cs="Times New Roman"/>
                <w:sz w:val="21"/>
              </w:rPr>
            </w:pPr>
          </w:p>
          <w:p w14:paraId="18B18CD9">
            <w:pPr>
              <w:spacing w:before="61" w:line="187" w:lineRule="auto"/>
              <w:ind w:left="500"/>
              <w:rPr>
                <w:rFonts w:hint="default" w:ascii="Times New Roman" w:hAnsi="Times New Roman" w:eastAsia="仿宋" w:cs="Times New Roman"/>
                <w:sz w:val="21"/>
                <w:szCs w:val="21"/>
              </w:rPr>
            </w:pPr>
            <w:r>
              <w:rPr>
                <w:rFonts w:hint="default" w:ascii="Times New Roman" w:hAnsi="Times New Roman" w:eastAsia="仿宋" w:cs="Times New Roman"/>
                <w:sz w:val="21"/>
                <w:szCs w:val="21"/>
              </w:rPr>
              <w:t>2</w:t>
            </w:r>
          </w:p>
        </w:tc>
        <w:tc>
          <w:tcPr>
            <w:tcW w:w="1313" w:type="dxa"/>
            <w:gridSpan w:val="2"/>
            <w:vAlign w:val="top"/>
          </w:tcPr>
          <w:p w14:paraId="500C3BB0">
            <w:pPr>
              <w:pStyle w:val="18"/>
              <w:spacing w:before="251" w:line="220" w:lineRule="auto"/>
              <w:ind w:left="446"/>
              <w:rPr>
                <w:rFonts w:hint="default" w:ascii="Times New Roman" w:hAnsi="Times New Roman" w:eastAsia="仿宋" w:cs="Times New Roman"/>
              </w:rPr>
            </w:pPr>
            <w:r>
              <w:rPr>
                <w:rFonts w:hint="default" w:ascii="Times New Roman" w:hAnsi="Times New Roman" w:eastAsia="仿宋" w:cs="Times New Roman"/>
                <w:spacing w:val="-2"/>
              </w:rPr>
              <w:t>抹布</w:t>
            </w:r>
          </w:p>
        </w:tc>
        <w:tc>
          <w:tcPr>
            <w:tcW w:w="898" w:type="dxa"/>
            <w:vAlign w:val="top"/>
          </w:tcPr>
          <w:p w14:paraId="32F54D57">
            <w:pPr>
              <w:spacing w:line="248" w:lineRule="auto"/>
              <w:rPr>
                <w:rFonts w:hint="default" w:ascii="Times New Roman" w:hAnsi="Times New Roman" w:eastAsia="仿宋" w:cs="Times New Roman"/>
                <w:sz w:val="21"/>
              </w:rPr>
            </w:pPr>
          </w:p>
          <w:p w14:paraId="236E4FA4">
            <w:pPr>
              <w:pStyle w:val="18"/>
              <w:spacing w:before="69" w:line="226" w:lineRule="auto"/>
              <w:ind w:left="397"/>
              <w:rPr>
                <w:rFonts w:hint="default" w:ascii="Times New Roman" w:hAnsi="Times New Roman" w:eastAsia="仿宋" w:cs="Times New Roman"/>
              </w:rPr>
            </w:pPr>
            <w:r>
              <w:rPr>
                <w:rFonts w:hint="default" w:ascii="Times New Roman" w:hAnsi="Times New Roman" w:eastAsia="仿宋" w:cs="Times New Roman"/>
              </w:rPr>
              <w:t>/</w:t>
            </w:r>
          </w:p>
        </w:tc>
        <w:tc>
          <w:tcPr>
            <w:tcW w:w="1105" w:type="dxa"/>
            <w:vAlign w:val="top"/>
          </w:tcPr>
          <w:p w14:paraId="786BE381">
            <w:pPr>
              <w:spacing w:line="248" w:lineRule="auto"/>
              <w:rPr>
                <w:rFonts w:hint="default" w:ascii="Times New Roman" w:hAnsi="Times New Roman" w:eastAsia="仿宋" w:cs="Times New Roman"/>
                <w:sz w:val="21"/>
              </w:rPr>
            </w:pPr>
          </w:p>
          <w:p w14:paraId="37B0D1CB">
            <w:pPr>
              <w:pStyle w:val="18"/>
              <w:spacing w:before="69" w:line="226" w:lineRule="auto"/>
              <w:ind w:left="502"/>
              <w:rPr>
                <w:rFonts w:hint="default" w:ascii="Times New Roman" w:hAnsi="Times New Roman" w:eastAsia="仿宋" w:cs="Times New Roman"/>
              </w:rPr>
            </w:pPr>
            <w:r>
              <w:rPr>
                <w:rFonts w:hint="default" w:ascii="Times New Roman" w:hAnsi="Times New Roman" w:eastAsia="仿宋" w:cs="Times New Roman"/>
              </w:rPr>
              <w:t>/</w:t>
            </w:r>
          </w:p>
        </w:tc>
        <w:tc>
          <w:tcPr>
            <w:tcW w:w="1105" w:type="dxa"/>
            <w:vAlign w:val="top"/>
          </w:tcPr>
          <w:p w14:paraId="029BCA15">
            <w:pPr>
              <w:pStyle w:val="18"/>
              <w:spacing w:before="251" w:line="220" w:lineRule="auto"/>
              <w:ind w:left="348"/>
              <w:rPr>
                <w:rFonts w:hint="default" w:ascii="Times New Roman" w:hAnsi="Times New Roman" w:eastAsia="仿宋" w:cs="Times New Roman"/>
              </w:rPr>
            </w:pPr>
            <w:r>
              <w:rPr>
                <w:rFonts w:hint="default" w:ascii="Times New Roman" w:hAnsi="Times New Roman" w:eastAsia="仿宋" w:cs="Times New Roman"/>
                <w:spacing w:val="-2"/>
              </w:rPr>
              <w:t>若干</w:t>
            </w:r>
          </w:p>
        </w:tc>
        <w:tc>
          <w:tcPr>
            <w:tcW w:w="997" w:type="dxa"/>
            <w:gridSpan w:val="2"/>
            <w:vAlign w:val="top"/>
          </w:tcPr>
          <w:p w14:paraId="1B79CA1C">
            <w:pPr>
              <w:spacing w:line="276" w:lineRule="auto"/>
              <w:rPr>
                <w:rFonts w:hint="default" w:ascii="Times New Roman" w:hAnsi="Times New Roman" w:eastAsia="仿宋" w:cs="Times New Roman"/>
                <w:sz w:val="21"/>
              </w:rPr>
            </w:pPr>
          </w:p>
          <w:p w14:paraId="561F8622">
            <w:pPr>
              <w:pStyle w:val="18"/>
              <w:spacing w:before="58" w:line="220" w:lineRule="auto"/>
              <w:ind w:left="146"/>
              <w:rPr>
                <w:rFonts w:hint="default" w:ascii="Times New Roman" w:hAnsi="Times New Roman" w:eastAsia="仿宋" w:cs="Times New Roman"/>
                <w:sz w:val="18"/>
                <w:szCs w:val="18"/>
              </w:rPr>
            </w:pPr>
            <w:r>
              <w:rPr>
                <w:rFonts w:hint="default" w:ascii="Times New Roman" w:hAnsi="Times New Roman" w:eastAsia="仿宋" w:cs="Times New Roman"/>
                <w:spacing w:val="-2"/>
                <w:sz w:val="18"/>
                <w:szCs w:val="18"/>
              </w:rPr>
              <w:t>长期有效</w:t>
            </w:r>
          </w:p>
        </w:tc>
        <w:tc>
          <w:tcPr>
            <w:tcW w:w="989" w:type="dxa"/>
            <w:gridSpan w:val="3"/>
            <w:vAlign w:val="top"/>
          </w:tcPr>
          <w:p w14:paraId="7185A31D">
            <w:pPr>
              <w:pStyle w:val="18"/>
              <w:spacing w:before="251" w:line="220" w:lineRule="auto"/>
              <w:ind w:left="303"/>
              <w:rPr>
                <w:rFonts w:hint="default" w:ascii="Times New Roman" w:hAnsi="Times New Roman" w:eastAsia="仿宋" w:cs="Times New Roman"/>
              </w:rPr>
            </w:pPr>
            <w:r>
              <w:rPr>
                <w:rFonts w:hint="default" w:ascii="Times New Roman" w:hAnsi="Times New Roman" w:eastAsia="仿宋" w:cs="Times New Roman"/>
                <w:spacing w:val="-4"/>
              </w:rPr>
              <w:t>吸附</w:t>
            </w:r>
          </w:p>
        </w:tc>
        <w:tc>
          <w:tcPr>
            <w:tcW w:w="1340" w:type="dxa"/>
            <w:tcBorders>
              <w:right w:val="single" w:color="000000" w:sz="6" w:space="0"/>
            </w:tcBorders>
            <w:vAlign w:val="top"/>
          </w:tcPr>
          <w:p w14:paraId="5971C30E">
            <w:pPr>
              <w:pStyle w:val="18"/>
              <w:spacing w:before="101" w:line="346" w:lineRule="auto"/>
              <w:ind w:left="45" w:right="35" w:firstLine="89"/>
              <w:rPr>
                <w:rFonts w:hint="default" w:ascii="Times New Roman" w:hAnsi="Times New Roman" w:eastAsia="仿宋" w:cs="Times New Roman"/>
                <w:sz w:val="18"/>
                <w:szCs w:val="18"/>
              </w:rPr>
            </w:pPr>
            <w:r>
              <w:rPr>
                <w:rFonts w:hint="default" w:ascii="Times New Roman" w:hAnsi="Times New Roman" w:eastAsia="仿宋" w:cs="Times New Roman"/>
                <w:spacing w:val="-2"/>
                <w:sz w:val="18"/>
                <w:szCs w:val="18"/>
              </w:rPr>
              <w:t>车间印刷工位旁、危废暂存间</w:t>
            </w:r>
          </w:p>
        </w:tc>
      </w:tr>
      <w:tr w14:paraId="14048A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0" w:hRule="atLeast"/>
          <w:jc w:val="center"/>
        </w:trPr>
        <w:tc>
          <w:tcPr>
            <w:tcW w:w="1112" w:type="dxa"/>
            <w:tcBorders>
              <w:left w:val="single" w:color="000000" w:sz="6" w:space="0"/>
            </w:tcBorders>
            <w:vAlign w:val="top"/>
          </w:tcPr>
          <w:p w14:paraId="1C9747CE">
            <w:pPr>
              <w:spacing w:line="358" w:lineRule="auto"/>
              <w:rPr>
                <w:rFonts w:hint="default" w:ascii="Times New Roman" w:hAnsi="Times New Roman" w:eastAsia="仿宋" w:cs="Times New Roman"/>
                <w:sz w:val="21"/>
              </w:rPr>
            </w:pPr>
          </w:p>
          <w:p w14:paraId="1D17C28B">
            <w:pPr>
              <w:spacing w:before="60" w:line="187" w:lineRule="auto"/>
              <w:ind w:left="504"/>
              <w:rPr>
                <w:rFonts w:hint="default" w:ascii="Times New Roman" w:hAnsi="Times New Roman" w:eastAsia="仿宋" w:cs="Times New Roman"/>
                <w:sz w:val="21"/>
                <w:szCs w:val="21"/>
              </w:rPr>
            </w:pPr>
            <w:r>
              <w:rPr>
                <w:rFonts w:hint="default" w:ascii="Times New Roman" w:hAnsi="Times New Roman" w:eastAsia="仿宋" w:cs="Times New Roman"/>
                <w:sz w:val="21"/>
                <w:szCs w:val="21"/>
              </w:rPr>
              <w:t>3</w:t>
            </w:r>
          </w:p>
        </w:tc>
        <w:tc>
          <w:tcPr>
            <w:tcW w:w="1313" w:type="dxa"/>
            <w:gridSpan w:val="2"/>
            <w:vAlign w:val="top"/>
          </w:tcPr>
          <w:p w14:paraId="7A1437AE">
            <w:pPr>
              <w:spacing w:line="250" w:lineRule="auto"/>
              <w:rPr>
                <w:rFonts w:hint="default" w:ascii="Times New Roman" w:hAnsi="Times New Roman" w:eastAsia="仿宋" w:cs="Times New Roman"/>
                <w:sz w:val="21"/>
              </w:rPr>
            </w:pPr>
          </w:p>
          <w:p w14:paraId="6EEA5D36">
            <w:pPr>
              <w:pStyle w:val="18"/>
              <w:spacing w:before="68" w:line="220" w:lineRule="auto"/>
              <w:ind w:left="130"/>
              <w:rPr>
                <w:rFonts w:hint="default" w:ascii="Times New Roman" w:hAnsi="Times New Roman" w:eastAsia="仿宋" w:cs="Times New Roman"/>
              </w:rPr>
            </w:pPr>
            <w:r>
              <w:rPr>
                <w:rFonts w:hint="default" w:ascii="Times New Roman" w:hAnsi="Times New Roman" w:eastAsia="仿宋" w:cs="Times New Roman"/>
                <w:spacing w:val="-1"/>
              </w:rPr>
              <w:t>干粉灭火器</w:t>
            </w:r>
          </w:p>
        </w:tc>
        <w:tc>
          <w:tcPr>
            <w:tcW w:w="898" w:type="dxa"/>
            <w:vAlign w:val="top"/>
          </w:tcPr>
          <w:p w14:paraId="6165C628">
            <w:pPr>
              <w:spacing w:line="318" w:lineRule="auto"/>
              <w:rPr>
                <w:rFonts w:hint="default" w:ascii="Times New Roman" w:hAnsi="Times New Roman" w:eastAsia="仿宋" w:cs="Times New Roman"/>
                <w:sz w:val="21"/>
              </w:rPr>
            </w:pPr>
          </w:p>
          <w:p w14:paraId="62E2191C">
            <w:pPr>
              <w:pStyle w:val="18"/>
              <w:spacing w:before="69" w:line="226" w:lineRule="auto"/>
              <w:ind w:left="397"/>
              <w:rPr>
                <w:rFonts w:hint="default" w:ascii="Times New Roman" w:hAnsi="Times New Roman" w:eastAsia="仿宋" w:cs="Times New Roman"/>
              </w:rPr>
            </w:pPr>
            <w:r>
              <w:rPr>
                <w:rFonts w:hint="default" w:ascii="Times New Roman" w:hAnsi="Times New Roman" w:eastAsia="仿宋" w:cs="Times New Roman"/>
              </w:rPr>
              <w:t>/</w:t>
            </w:r>
          </w:p>
        </w:tc>
        <w:tc>
          <w:tcPr>
            <w:tcW w:w="1105" w:type="dxa"/>
            <w:vAlign w:val="top"/>
          </w:tcPr>
          <w:p w14:paraId="0E714B66">
            <w:pPr>
              <w:spacing w:line="318" w:lineRule="auto"/>
              <w:rPr>
                <w:rFonts w:hint="default" w:ascii="Times New Roman" w:hAnsi="Times New Roman" w:eastAsia="仿宋" w:cs="Times New Roman"/>
                <w:sz w:val="21"/>
              </w:rPr>
            </w:pPr>
          </w:p>
          <w:p w14:paraId="01190502">
            <w:pPr>
              <w:pStyle w:val="18"/>
              <w:spacing w:before="69" w:line="226" w:lineRule="auto"/>
              <w:ind w:left="502"/>
              <w:rPr>
                <w:rFonts w:hint="default" w:ascii="Times New Roman" w:hAnsi="Times New Roman" w:eastAsia="仿宋" w:cs="Times New Roman"/>
              </w:rPr>
            </w:pPr>
            <w:r>
              <w:rPr>
                <w:rFonts w:hint="default" w:ascii="Times New Roman" w:hAnsi="Times New Roman" w:eastAsia="仿宋" w:cs="Times New Roman"/>
              </w:rPr>
              <w:t>/</w:t>
            </w:r>
          </w:p>
        </w:tc>
        <w:tc>
          <w:tcPr>
            <w:tcW w:w="1105" w:type="dxa"/>
            <w:vAlign w:val="top"/>
          </w:tcPr>
          <w:p w14:paraId="5E77D688">
            <w:pPr>
              <w:spacing w:line="249" w:lineRule="auto"/>
              <w:rPr>
                <w:rFonts w:hint="default" w:ascii="Times New Roman" w:hAnsi="Times New Roman" w:eastAsia="仿宋" w:cs="Times New Roman"/>
                <w:sz w:val="21"/>
              </w:rPr>
            </w:pPr>
          </w:p>
          <w:p w14:paraId="7056A821">
            <w:pPr>
              <w:pStyle w:val="18"/>
              <w:spacing w:before="68" w:line="221" w:lineRule="auto"/>
              <w:ind w:left="339"/>
              <w:rPr>
                <w:rFonts w:hint="default" w:ascii="Times New Roman" w:hAnsi="Times New Roman" w:eastAsia="仿宋" w:cs="Times New Roman"/>
              </w:rPr>
            </w:pPr>
            <w:r>
              <w:rPr>
                <w:rFonts w:hint="default" w:ascii="Times New Roman" w:hAnsi="Times New Roman" w:eastAsia="仿宋" w:cs="Times New Roman"/>
                <w:spacing w:val="-8"/>
              </w:rPr>
              <w:t>10个</w:t>
            </w:r>
          </w:p>
        </w:tc>
        <w:tc>
          <w:tcPr>
            <w:tcW w:w="997" w:type="dxa"/>
            <w:gridSpan w:val="2"/>
            <w:vAlign w:val="top"/>
          </w:tcPr>
          <w:p w14:paraId="651BAABA">
            <w:pPr>
              <w:pStyle w:val="18"/>
              <w:spacing w:before="53" w:line="220" w:lineRule="auto"/>
              <w:jc w:val="right"/>
              <w:rPr>
                <w:rFonts w:hint="default" w:ascii="Times New Roman" w:hAnsi="Times New Roman" w:eastAsia="仿宋" w:cs="Times New Roman"/>
                <w:sz w:val="18"/>
                <w:szCs w:val="18"/>
              </w:rPr>
            </w:pPr>
            <w:r>
              <w:rPr>
                <w:rFonts w:hint="default" w:ascii="Times New Roman" w:hAnsi="Times New Roman" w:eastAsia="仿宋" w:cs="Times New Roman"/>
                <w:spacing w:val="-8"/>
                <w:sz w:val="18"/>
                <w:szCs w:val="18"/>
              </w:rPr>
              <w:t>每年4、5月</w:t>
            </w:r>
          </w:p>
          <w:p w14:paraId="39BCE7ED">
            <w:pPr>
              <w:pStyle w:val="18"/>
              <w:spacing w:before="18" w:line="220" w:lineRule="auto"/>
              <w:ind w:left="58"/>
              <w:rPr>
                <w:rFonts w:hint="default" w:ascii="Times New Roman" w:hAnsi="Times New Roman" w:eastAsia="仿宋" w:cs="Times New Roman"/>
                <w:sz w:val="18"/>
                <w:szCs w:val="18"/>
              </w:rPr>
            </w:pPr>
            <w:r>
              <w:rPr>
                <w:rFonts w:hint="default" w:ascii="Times New Roman" w:hAnsi="Times New Roman" w:eastAsia="仿宋" w:cs="Times New Roman"/>
                <w:spacing w:val="-9"/>
                <w:sz w:val="18"/>
                <w:szCs w:val="18"/>
              </w:rPr>
              <w:t>定期检测，</w:t>
            </w:r>
          </w:p>
          <w:p w14:paraId="3040CDBB">
            <w:pPr>
              <w:pStyle w:val="18"/>
              <w:spacing w:before="20" w:line="230" w:lineRule="auto"/>
              <w:ind w:left="415" w:right="44" w:hanging="360"/>
              <w:rPr>
                <w:rFonts w:hint="default" w:ascii="Times New Roman" w:hAnsi="Times New Roman" w:eastAsia="仿宋" w:cs="Times New Roman"/>
                <w:sz w:val="18"/>
                <w:szCs w:val="18"/>
              </w:rPr>
            </w:pPr>
            <w:r>
              <w:rPr>
                <w:rFonts w:hint="default" w:ascii="Times New Roman" w:hAnsi="Times New Roman" w:eastAsia="仿宋" w:cs="Times New Roman"/>
                <w:spacing w:val="-2"/>
                <w:sz w:val="18"/>
                <w:szCs w:val="18"/>
              </w:rPr>
              <w:t>合格继续使</w:t>
            </w:r>
            <w:r>
              <w:rPr>
                <w:rFonts w:hint="default" w:ascii="Times New Roman" w:hAnsi="Times New Roman" w:eastAsia="仿宋" w:cs="Times New Roman"/>
                <w:sz w:val="18"/>
                <w:szCs w:val="18"/>
              </w:rPr>
              <w:t>用</w:t>
            </w:r>
          </w:p>
        </w:tc>
        <w:tc>
          <w:tcPr>
            <w:tcW w:w="989" w:type="dxa"/>
            <w:gridSpan w:val="3"/>
            <w:vAlign w:val="top"/>
          </w:tcPr>
          <w:p w14:paraId="13FA4EE5">
            <w:pPr>
              <w:spacing w:line="250" w:lineRule="auto"/>
              <w:rPr>
                <w:rFonts w:hint="default" w:ascii="Times New Roman" w:hAnsi="Times New Roman" w:eastAsia="仿宋" w:cs="Times New Roman"/>
                <w:sz w:val="21"/>
              </w:rPr>
            </w:pPr>
          </w:p>
          <w:p w14:paraId="2B9A1E08">
            <w:pPr>
              <w:pStyle w:val="18"/>
              <w:spacing w:before="68" w:line="221" w:lineRule="auto"/>
              <w:ind w:left="299"/>
              <w:rPr>
                <w:rFonts w:hint="default" w:ascii="Times New Roman" w:hAnsi="Times New Roman" w:eastAsia="仿宋" w:cs="Times New Roman"/>
              </w:rPr>
            </w:pPr>
            <w:r>
              <w:rPr>
                <w:rFonts w:hint="default" w:ascii="Times New Roman" w:hAnsi="Times New Roman" w:eastAsia="仿宋" w:cs="Times New Roman"/>
                <w:spacing w:val="-3"/>
              </w:rPr>
              <w:t>消防</w:t>
            </w:r>
          </w:p>
        </w:tc>
        <w:tc>
          <w:tcPr>
            <w:tcW w:w="1340" w:type="dxa"/>
            <w:tcBorders>
              <w:right w:val="single" w:color="000000" w:sz="6" w:space="0"/>
            </w:tcBorders>
            <w:vAlign w:val="top"/>
          </w:tcPr>
          <w:p w14:paraId="388A74EA">
            <w:pPr>
              <w:pStyle w:val="18"/>
              <w:spacing w:before="172" w:line="348" w:lineRule="auto"/>
              <w:ind w:left="585" w:right="35" w:hanging="541"/>
              <w:rPr>
                <w:rFonts w:hint="default" w:ascii="Times New Roman" w:hAnsi="Times New Roman" w:eastAsia="仿宋" w:cs="Times New Roman"/>
                <w:sz w:val="18"/>
                <w:szCs w:val="18"/>
              </w:rPr>
            </w:pPr>
            <w:r>
              <w:rPr>
                <w:rFonts w:hint="default" w:ascii="Times New Roman" w:hAnsi="Times New Roman" w:eastAsia="仿宋" w:cs="Times New Roman"/>
                <w:spacing w:val="-2"/>
                <w:sz w:val="18"/>
                <w:szCs w:val="18"/>
              </w:rPr>
              <w:t>厂区以及厂房多</w:t>
            </w:r>
            <w:r>
              <w:rPr>
                <w:rFonts w:hint="default" w:ascii="Times New Roman" w:hAnsi="Times New Roman" w:eastAsia="仿宋" w:cs="Times New Roman"/>
                <w:sz w:val="18"/>
                <w:szCs w:val="18"/>
              </w:rPr>
              <w:t>处</w:t>
            </w:r>
          </w:p>
        </w:tc>
      </w:tr>
      <w:tr w14:paraId="5F87A3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0" w:hRule="atLeast"/>
          <w:jc w:val="center"/>
        </w:trPr>
        <w:tc>
          <w:tcPr>
            <w:tcW w:w="1112" w:type="dxa"/>
            <w:tcBorders>
              <w:left w:val="single" w:color="000000" w:sz="6" w:space="0"/>
            </w:tcBorders>
            <w:vAlign w:val="top"/>
          </w:tcPr>
          <w:p w14:paraId="0A58BDE9">
            <w:pPr>
              <w:spacing w:before="283" w:line="187" w:lineRule="auto"/>
              <w:ind w:left="499"/>
              <w:rPr>
                <w:rFonts w:hint="default" w:ascii="Times New Roman" w:hAnsi="Times New Roman" w:eastAsia="仿宋" w:cs="Times New Roman"/>
                <w:sz w:val="21"/>
                <w:szCs w:val="21"/>
              </w:rPr>
            </w:pPr>
            <w:r>
              <w:rPr>
                <w:rFonts w:hint="default" w:ascii="Times New Roman" w:hAnsi="Times New Roman" w:eastAsia="仿宋" w:cs="Times New Roman"/>
                <w:sz w:val="21"/>
                <w:szCs w:val="21"/>
              </w:rPr>
              <w:t>4</w:t>
            </w:r>
          </w:p>
        </w:tc>
        <w:tc>
          <w:tcPr>
            <w:tcW w:w="1313" w:type="dxa"/>
            <w:gridSpan w:val="2"/>
            <w:vAlign w:val="top"/>
          </w:tcPr>
          <w:p w14:paraId="580F64C9">
            <w:pPr>
              <w:pStyle w:val="18"/>
              <w:spacing w:before="182" w:line="222" w:lineRule="auto"/>
              <w:ind w:left="445"/>
              <w:rPr>
                <w:rFonts w:hint="default" w:ascii="Times New Roman" w:hAnsi="Times New Roman" w:eastAsia="仿宋" w:cs="Times New Roman"/>
              </w:rPr>
            </w:pPr>
            <w:r>
              <w:rPr>
                <w:rFonts w:hint="default" w:ascii="Times New Roman" w:hAnsi="Times New Roman" w:eastAsia="仿宋" w:cs="Times New Roman"/>
                <w:spacing w:val="-2"/>
              </w:rPr>
              <w:t>铁锨</w:t>
            </w:r>
          </w:p>
        </w:tc>
        <w:tc>
          <w:tcPr>
            <w:tcW w:w="898" w:type="dxa"/>
            <w:vAlign w:val="top"/>
          </w:tcPr>
          <w:p w14:paraId="06D96536">
            <w:pPr>
              <w:pStyle w:val="18"/>
              <w:spacing w:before="248" w:line="226" w:lineRule="auto"/>
              <w:ind w:left="397"/>
              <w:rPr>
                <w:rFonts w:hint="default" w:ascii="Times New Roman" w:hAnsi="Times New Roman" w:eastAsia="仿宋" w:cs="Times New Roman"/>
              </w:rPr>
            </w:pPr>
            <w:r>
              <w:rPr>
                <w:rFonts w:hint="default" w:ascii="Times New Roman" w:hAnsi="Times New Roman" w:eastAsia="仿宋" w:cs="Times New Roman"/>
              </w:rPr>
              <w:t>/</w:t>
            </w:r>
          </w:p>
        </w:tc>
        <w:tc>
          <w:tcPr>
            <w:tcW w:w="1105" w:type="dxa"/>
            <w:vAlign w:val="top"/>
          </w:tcPr>
          <w:p w14:paraId="59BFD323">
            <w:pPr>
              <w:pStyle w:val="18"/>
              <w:spacing w:before="248" w:line="226" w:lineRule="auto"/>
              <w:ind w:left="502"/>
              <w:rPr>
                <w:rFonts w:hint="default" w:ascii="Times New Roman" w:hAnsi="Times New Roman" w:eastAsia="仿宋" w:cs="Times New Roman"/>
              </w:rPr>
            </w:pPr>
            <w:r>
              <w:rPr>
                <w:rFonts w:hint="default" w:ascii="Times New Roman" w:hAnsi="Times New Roman" w:eastAsia="仿宋" w:cs="Times New Roman"/>
              </w:rPr>
              <w:t>/</w:t>
            </w:r>
          </w:p>
        </w:tc>
        <w:tc>
          <w:tcPr>
            <w:tcW w:w="1105" w:type="dxa"/>
            <w:vAlign w:val="top"/>
          </w:tcPr>
          <w:p w14:paraId="4D2BAD49">
            <w:pPr>
              <w:pStyle w:val="18"/>
              <w:spacing w:before="181" w:line="221" w:lineRule="auto"/>
              <w:ind w:left="339"/>
              <w:rPr>
                <w:rFonts w:hint="default" w:ascii="Times New Roman" w:hAnsi="Times New Roman" w:eastAsia="仿宋" w:cs="Times New Roman"/>
              </w:rPr>
            </w:pPr>
            <w:r>
              <w:rPr>
                <w:rFonts w:hint="default" w:ascii="Times New Roman" w:hAnsi="Times New Roman" w:eastAsia="仿宋" w:cs="Times New Roman"/>
                <w:spacing w:val="-8"/>
              </w:rPr>
              <w:t>10个</w:t>
            </w:r>
          </w:p>
        </w:tc>
        <w:tc>
          <w:tcPr>
            <w:tcW w:w="997" w:type="dxa"/>
            <w:gridSpan w:val="2"/>
            <w:vAlign w:val="top"/>
          </w:tcPr>
          <w:p w14:paraId="528AD0C6">
            <w:pPr>
              <w:pStyle w:val="18"/>
              <w:spacing w:before="266" w:line="220" w:lineRule="auto"/>
              <w:ind w:left="146"/>
              <w:rPr>
                <w:rFonts w:hint="default" w:ascii="Times New Roman" w:hAnsi="Times New Roman" w:eastAsia="仿宋" w:cs="Times New Roman"/>
                <w:sz w:val="18"/>
                <w:szCs w:val="18"/>
              </w:rPr>
            </w:pPr>
            <w:r>
              <w:rPr>
                <w:rFonts w:hint="default" w:ascii="Times New Roman" w:hAnsi="Times New Roman" w:eastAsia="仿宋" w:cs="Times New Roman"/>
                <w:spacing w:val="-2"/>
                <w:sz w:val="18"/>
                <w:szCs w:val="18"/>
              </w:rPr>
              <w:t>长期有效</w:t>
            </w:r>
          </w:p>
        </w:tc>
        <w:tc>
          <w:tcPr>
            <w:tcW w:w="989" w:type="dxa"/>
            <w:gridSpan w:val="3"/>
            <w:vAlign w:val="top"/>
          </w:tcPr>
          <w:p w14:paraId="4C940169">
            <w:pPr>
              <w:pStyle w:val="18"/>
              <w:spacing w:before="182" w:line="221" w:lineRule="auto"/>
              <w:ind w:left="296"/>
              <w:rPr>
                <w:rFonts w:hint="default" w:ascii="Times New Roman" w:hAnsi="Times New Roman" w:eastAsia="仿宋" w:cs="Times New Roman"/>
              </w:rPr>
            </w:pPr>
            <w:r>
              <w:rPr>
                <w:rFonts w:hint="default" w:ascii="Times New Roman" w:hAnsi="Times New Roman" w:eastAsia="仿宋" w:cs="Times New Roman"/>
                <w:spacing w:val="-2"/>
              </w:rPr>
              <w:t>转移</w:t>
            </w:r>
          </w:p>
        </w:tc>
        <w:tc>
          <w:tcPr>
            <w:tcW w:w="1340" w:type="dxa"/>
            <w:tcBorders>
              <w:right w:val="single" w:color="000000" w:sz="6" w:space="0"/>
            </w:tcBorders>
            <w:vAlign w:val="top"/>
          </w:tcPr>
          <w:p w14:paraId="00ED960C">
            <w:pPr>
              <w:pStyle w:val="18"/>
              <w:spacing w:before="206" w:line="233" w:lineRule="auto"/>
              <w:ind w:left="397"/>
              <w:rPr>
                <w:rFonts w:hint="default" w:ascii="Times New Roman" w:hAnsi="Times New Roman" w:eastAsia="仿宋" w:cs="Times New Roman"/>
                <w:sz w:val="18"/>
                <w:szCs w:val="18"/>
              </w:rPr>
            </w:pPr>
            <w:r>
              <w:rPr>
                <w:rFonts w:hint="default" w:ascii="Times New Roman" w:hAnsi="Times New Roman" w:eastAsia="仿宋" w:cs="Times New Roman"/>
                <w:spacing w:val="-1"/>
                <w:sz w:val="18"/>
                <w:szCs w:val="18"/>
              </w:rPr>
              <w:t>4#库房</w:t>
            </w:r>
          </w:p>
        </w:tc>
      </w:tr>
      <w:tr w14:paraId="220583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2" w:hRule="atLeast"/>
          <w:jc w:val="center"/>
        </w:trPr>
        <w:tc>
          <w:tcPr>
            <w:tcW w:w="1112" w:type="dxa"/>
            <w:tcBorders>
              <w:left w:val="single" w:color="000000" w:sz="6" w:space="0"/>
            </w:tcBorders>
            <w:vAlign w:val="top"/>
          </w:tcPr>
          <w:p w14:paraId="36EB23CF">
            <w:pPr>
              <w:spacing w:line="244" w:lineRule="auto"/>
              <w:rPr>
                <w:rFonts w:hint="default" w:ascii="Times New Roman" w:hAnsi="Times New Roman" w:eastAsia="仿宋" w:cs="Times New Roman"/>
                <w:sz w:val="21"/>
              </w:rPr>
            </w:pPr>
          </w:p>
          <w:p w14:paraId="347AE4D3">
            <w:pPr>
              <w:spacing w:line="245" w:lineRule="auto"/>
              <w:rPr>
                <w:rFonts w:hint="default" w:ascii="Times New Roman" w:hAnsi="Times New Roman" w:eastAsia="仿宋" w:cs="Times New Roman"/>
                <w:sz w:val="21"/>
              </w:rPr>
            </w:pPr>
          </w:p>
          <w:p w14:paraId="5BC9D21C">
            <w:pPr>
              <w:spacing w:before="61" w:line="184" w:lineRule="auto"/>
              <w:ind w:left="506"/>
              <w:rPr>
                <w:rFonts w:hint="default" w:ascii="Times New Roman" w:hAnsi="Times New Roman" w:eastAsia="仿宋" w:cs="Times New Roman"/>
                <w:sz w:val="21"/>
                <w:szCs w:val="21"/>
              </w:rPr>
            </w:pPr>
            <w:r>
              <w:rPr>
                <w:rFonts w:hint="default" w:ascii="Times New Roman" w:hAnsi="Times New Roman" w:eastAsia="仿宋" w:cs="Times New Roman"/>
                <w:sz w:val="21"/>
                <w:szCs w:val="21"/>
              </w:rPr>
              <w:t>5</w:t>
            </w:r>
          </w:p>
        </w:tc>
        <w:tc>
          <w:tcPr>
            <w:tcW w:w="1313" w:type="dxa"/>
            <w:gridSpan w:val="2"/>
            <w:vAlign w:val="top"/>
          </w:tcPr>
          <w:p w14:paraId="7E50A040">
            <w:pPr>
              <w:pStyle w:val="18"/>
              <w:spacing w:before="38" w:line="221" w:lineRule="auto"/>
              <w:ind w:left="32"/>
              <w:rPr>
                <w:rFonts w:hint="default" w:ascii="Times New Roman" w:hAnsi="Times New Roman" w:eastAsia="仿宋" w:cs="Times New Roman"/>
              </w:rPr>
            </w:pPr>
            <w:r>
              <w:rPr>
                <w:rFonts w:hint="default" w:ascii="Times New Roman" w:hAnsi="Times New Roman" w:eastAsia="仿宋" w:cs="Times New Roman"/>
                <w:spacing w:val="-1"/>
              </w:rPr>
              <w:t>急救箱（含一</w:t>
            </w:r>
          </w:p>
          <w:p w14:paraId="66886BBA">
            <w:pPr>
              <w:pStyle w:val="18"/>
              <w:spacing w:before="158" w:line="340" w:lineRule="auto"/>
              <w:ind w:left="341" w:right="27" w:hanging="312"/>
              <w:rPr>
                <w:rFonts w:hint="default" w:ascii="Times New Roman" w:hAnsi="Times New Roman" w:eastAsia="仿宋" w:cs="Times New Roman"/>
              </w:rPr>
            </w:pPr>
            <w:r>
              <w:rPr>
                <w:rFonts w:hint="default" w:ascii="Times New Roman" w:hAnsi="Times New Roman" w:eastAsia="仿宋" w:cs="Times New Roman"/>
                <w:spacing w:val="-2"/>
              </w:rPr>
              <w:t>些包扎、救护</w:t>
            </w:r>
            <w:r>
              <w:rPr>
                <w:rFonts w:hint="default" w:ascii="Times New Roman" w:hAnsi="Times New Roman" w:eastAsia="仿宋" w:cs="Times New Roman"/>
                <w:spacing w:val="-5"/>
              </w:rPr>
              <w:t>用品）</w:t>
            </w:r>
          </w:p>
        </w:tc>
        <w:tc>
          <w:tcPr>
            <w:tcW w:w="898" w:type="dxa"/>
            <w:vAlign w:val="top"/>
          </w:tcPr>
          <w:p w14:paraId="57DBF2F4">
            <w:pPr>
              <w:spacing w:line="444" w:lineRule="auto"/>
              <w:rPr>
                <w:rFonts w:hint="default" w:ascii="Times New Roman" w:hAnsi="Times New Roman" w:eastAsia="仿宋" w:cs="Times New Roman"/>
                <w:sz w:val="21"/>
              </w:rPr>
            </w:pPr>
          </w:p>
          <w:p w14:paraId="2B0183B0">
            <w:pPr>
              <w:pStyle w:val="18"/>
              <w:spacing w:before="69" w:line="226" w:lineRule="auto"/>
              <w:ind w:left="397"/>
              <w:rPr>
                <w:rFonts w:hint="default" w:ascii="Times New Roman" w:hAnsi="Times New Roman" w:eastAsia="仿宋" w:cs="Times New Roman"/>
              </w:rPr>
            </w:pPr>
            <w:r>
              <w:rPr>
                <w:rFonts w:hint="default" w:ascii="Times New Roman" w:hAnsi="Times New Roman" w:eastAsia="仿宋" w:cs="Times New Roman"/>
              </w:rPr>
              <w:t>/</w:t>
            </w:r>
          </w:p>
        </w:tc>
        <w:tc>
          <w:tcPr>
            <w:tcW w:w="1105" w:type="dxa"/>
            <w:vAlign w:val="top"/>
          </w:tcPr>
          <w:p w14:paraId="449FE07D">
            <w:pPr>
              <w:spacing w:line="444" w:lineRule="auto"/>
              <w:rPr>
                <w:rFonts w:hint="default" w:ascii="Times New Roman" w:hAnsi="Times New Roman" w:eastAsia="仿宋" w:cs="Times New Roman"/>
                <w:sz w:val="21"/>
              </w:rPr>
            </w:pPr>
          </w:p>
          <w:p w14:paraId="25A57FD8">
            <w:pPr>
              <w:pStyle w:val="18"/>
              <w:spacing w:before="69" w:line="226" w:lineRule="auto"/>
              <w:ind w:left="502"/>
              <w:rPr>
                <w:rFonts w:hint="default" w:ascii="Times New Roman" w:hAnsi="Times New Roman" w:eastAsia="仿宋" w:cs="Times New Roman"/>
              </w:rPr>
            </w:pPr>
            <w:r>
              <w:rPr>
                <w:rFonts w:hint="default" w:ascii="Times New Roman" w:hAnsi="Times New Roman" w:eastAsia="仿宋" w:cs="Times New Roman"/>
              </w:rPr>
              <w:t>/</w:t>
            </w:r>
          </w:p>
        </w:tc>
        <w:tc>
          <w:tcPr>
            <w:tcW w:w="1105" w:type="dxa"/>
            <w:vAlign w:val="top"/>
          </w:tcPr>
          <w:p w14:paraId="19B35A2F">
            <w:pPr>
              <w:spacing w:line="378" w:lineRule="auto"/>
              <w:rPr>
                <w:rFonts w:hint="default" w:ascii="Times New Roman" w:hAnsi="Times New Roman" w:eastAsia="仿宋" w:cs="Times New Roman"/>
                <w:sz w:val="21"/>
              </w:rPr>
            </w:pPr>
          </w:p>
          <w:p w14:paraId="64C5CFFB">
            <w:pPr>
              <w:pStyle w:val="18"/>
              <w:spacing w:before="69" w:line="221" w:lineRule="auto"/>
              <w:ind w:left="392"/>
              <w:rPr>
                <w:rFonts w:hint="default" w:ascii="Times New Roman" w:hAnsi="Times New Roman" w:eastAsia="仿宋" w:cs="Times New Roman"/>
              </w:rPr>
            </w:pPr>
            <w:r>
              <w:rPr>
                <w:rFonts w:hint="default" w:ascii="Times New Roman" w:hAnsi="Times New Roman" w:eastAsia="仿宋" w:cs="Times New Roman"/>
                <w:spacing w:val="-13"/>
              </w:rPr>
              <w:t>1套</w:t>
            </w:r>
          </w:p>
        </w:tc>
        <w:tc>
          <w:tcPr>
            <w:tcW w:w="997" w:type="dxa"/>
            <w:gridSpan w:val="2"/>
            <w:vAlign w:val="top"/>
          </w:tcPr>
          <w:p w14:paraId="032654DF">
            <w:pPr>
              <w:spacing w:line="354" w:lineRule="auto"/>
              <w:rPr>
                <w:rFonts w:hint="default" w:ascii="Times New Roman" w:hAnsi="Times New Roman" w:eastAsia="仿宋" w:cs="Times New Roman"/>
                <w:sz w:val="21"/>
              </w:rPr>
            </w:pPr>
          </w:p>
          <w:p w14:paraId="14C98A9F">
            <w:pPr>
              <w:pStyle w:val="18"/>
              <w:spacing w:before="58" w:line="230" w:lineRule="auto"/>
              <w:ind w:left="145" w:right="83" w:hanging="87"/>
              <w:rPr>
                <w:rFonts w:hint="default" w:ascii="Times New Roman" w:hAnsi="Times New Roman" w:eastAsia="仿宋" w:cs="Times New Roman"/>
                <w:sz w:val="18"/>
                <w:szCs w:val="18"/>
              </w:rPr>
            </w:pPr>
            <w:r>
              <w:rPr>
                <w:rFonts w:hint="default" w:ascii="Times New Roman" w:hAnsi="Times New Roman" w:eastAsia="仿宋" w:cs="Times New Roman"/>
                <w:spacing w:val="-11"/>
                <w:sz w:val="18"/>
                <w:szCs w:val="18"/>
              </w:rPr>
              <w:t>定期更换，</w:t>
            </w:r>
            <w:r>
              <w:rPr>
                <w:rFonts w:hint="default" w:ascii="Times New Roman" w:hAnsi="Times New Roman" w:eastAsia="仿宋" w:cs="Times New Roman"/>
                <w:spacing w:val="-2"/>
                <w:sz w:val="18"/>
                <w:szCs w:val="18"/>
              </w:rPr>
              <w:t>长期有效</w:t>
            </w:r>
          </w:p>
        </w:tc>
        <w:tc>
          <w:tcPr>
            <w:tcW w:w="989" w:type="dxa"/>
            <w:gridSpan w:val="3"/>
            <w:vAlign w:val="top"/>
          </w:tcPr>
          <w:p w14:paraId="4F095594">
            <w:pPr>
              <w:spacing w:line="378" w:lineRule="auto"/>
              <w:rPr>
                <w:rFonts w:hint="default" w:ascii="Times New Roman" w:hAnsi="Times New Roman" w:eastAsia="仿宋" w:cs="Times New Roman"/>
                <w:sz w:val="21"/>
              </w:rPr>
            </w:pPr>
          </w:p>
          <w:p w14:paraId="5E69B402">
            <w:pPr>
              <w:pStyle w:val="18"/>
              <w:spacing w:before="68" w:line="221" w:lineRule="auto"/>
              <w:ind w:left="297"/>
              <w:rPr>
                <w:rFonts w:hint="default" w:ascii="Times New Roman" w:hAnsi="Times New Roman" w:eastAsia="仿宋" w:cs="Times New Roman"/>
              </w:rPr>
            </w:pPr>
            <w:r>
              <w:rPr>
                <w:rFonts w:hint="default" w:ascii="Times New Roman" w:hAnsi="Times New Roman" w:eastAsia="仿宋" w:cs="Times New Roman"/>
                <w:spacing w:val="-2"/>
              </w:rPr>
              <w:t>救护</w:t>
            </w:r>
          </w:p>
        </w:tc>
        <w:tc>
          <w:tcPr>
            <w:tcW w:w="1340" w:type="dxa"/>
            <w:tcBorders>
              <w:right w:val="single" w:color="000000" w:sz="6" w:space="0"/>
            </w:tcBorders>
            <w:vAlign w:val="top"/>
          </w:tcPr>
          <w:p w14:paraId="117E3B23">
            <w:pPr>
              <w:spacing w:line="412" w:lineRule="auto"/>
              <w:rPr>
                <w:rFonts w:hint="default" w:ascii="Times New Roman" w:hAnsi="Times New Roman" w:eastAsia="仿宋" w:cs="Times New Roman"/>
                <w:sz w:val="21"/>
              </w:rPr>
            </w:pPr>
          </w:p>
          <w:p w14:paraId="79E85255">
            <w:pPr>
              <w:pStyle w:val="18"/>
              <w:spacing w:before="58" w:line="220" w:lineRule="auto"/>
              <w:ind w:left="223"/>
              <w:rPr>
                <w:rFonts w:hint="default" w:ascii="Times New Roman" w:hAnsi="Times New Roman" w:eastAsia="仿宋" w:cs="Times New Roman"/>
                <w:sz w:val="18"/>
                <w:szCs w:val="18"/>
              </w:rPr>
            </w:pPr>
            <w:r>
              <w:rPr>
                <w:rFonts w:hint="default" w:ascii="Times New Roman" w:hAnsi="Times New Roman" w:eastAsia="仿宋" w:cs="Times New Roman"/>
                <w:spacing w:val="-2"/>
                <w:sz w:val="18"/>
                <w:szCs w:val="18"/>
              </w:rPr>
              <w:t>车间办公室</w:t>
            </w:r>
          </w:p>
        </w:tc>
      </w:tr>
      <w:tr w14:paraId="2B782F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jc w:val="center"/>
        </w:trPr>
        <w:tc>
          <w:tcPr>
            <w:tcW w:w="1112" w:type="dxa"/>
            <w:tcBorders>
              <w:left w:val="single" w:color="000000" w:sz="6" w:space="0"/>
            </w:tcBorders>
            <w:vAlign w:val="top"/>
          </w:tcPr>
          <w:p w14:paraId="19546B22">
            <w:pPr>
              <w:spacing w:before="288" w:line="187" w:lineRule="auto"/>
              <w:ind w:left="505"/>
              <w:rPr>
                <w:rFonts w:hint="default" w:ascii="Times New Roman" w:hAnsi="Times New Roman" w:eastAsia="仿宋" w:cs="Times New Roman"/>
                <w:sz w:val="21"/>
                <w:szCs w:val="21"/>
              </w:rPr>
            </w:pPr>
            <w:r>
              <w:rPr>
                <w:rFonts w:hint="default" w:ascii="Times New Roman" w:hAnsi="Times New Roman" w:eastAsia="仿宋" w:cs="Times New Roman"/>
                <w:sz w:val="21"/>
                <w:szCs w:val="21"/>
              </w:rPr>
              <w:t>6</w:t>
            </w:r>
          </w:p>
        </w:tc>
        <w:tc>
          <w:tcPr>
            <w:tcW w:w="1313" w:type="dxa"/>
            <w:gridSpan w:val="2"/>
            <w:vAlign w:val="top"/>
          </w:tcPr>
          <w:p w14:paraId="068B4EC9">
            <w:pPr>
              <w:pStyle w:val="18"/>
              <w:spacing w:before="186" w:line="221" w:lineRule="auto"/>
              <w:ind w:left="339"/>
              <w:rPr>
                <w:rFonts w:hint="default" w:ascii="Times New Roman" w:hAnsi="Times New Roman" w:eastAsia="仿宋" w:cs="Times New Roman"/>
              </w:rPr>
            </w:pPr>
            <w:r>
              <w:rPr>
                <w:rFonts w:hint="default" w:ascii="Times New Roman" w:hAnsi="Times New Roman" w:eastAsia="仿宋" w:cs="Times New Roman"/>
                <w:spacing w:val="-1"/>
              </w:rPr>
              <w:t>胶手套</w:t>
            </w:r>
          </w:p>
        </w:tc>
        <w:tc>
          <w:tcPr>
            <w:tcW w:w="898" w:type="dxa"/>
            <w:vAlign w:val="top"/>
          </w:tcPr>
          <w:p w14:paraId="06265743">
            <w:pPr>
              <w:pStyle w:val="18"/>
              <w:spacing w:before="256" w:line="226" w:lineRule="auto"/>
              <w:ind w:left="397"/>
              <w:rPr>
                <w:rFonts w:hint="default" w:ascii="Times New Roman" w:hAnsi="Times New Roman" w:eastAsia="仿宋" w:cs="Times New Roman"/>
              </w:rPr>
            </w:pPr>
            <w:r>
              <w:rPr>
                <w:rFonts w:hint="default" w:ascii="Times New Roman" w:hAnsi="Times New Roman" w:eastAsia="仿宋" w:cs="Times New Roman"/>
              </w:rPr>
              <w:t>/</w:t>
            </w:r>
          </w:p>
        </w:tc>
        <w:tc>
          <w:tcPr>
            <w:tcW w:w="1105" w:type="dxa"/>
            <w:vAlign w:val="top"/>
          </w:tcPr>
          <w:p w14:paraId="7483F27C">
            <w:pPr>
              <w:pStyle w:val="18"/>
              <w:spacing w:before="256" w:line="226" w:lineRule="auto"/>
              <w:ind w:left="502"/>
              <w:rPr>
                <w:rFonts w:hint="default" w:ascii="Times New Roman" w:hAnsi="Times New Roman" w:eastAsia="仿宋" w:cs="Times New Roman"/>
              </w:rPr>
            </w:pPr>
            <w:r>
              <w:rPr>
                <w:rFonts w:hint="default" w:ascii="Times New Roman" w:hAnsi="Times New Roman" w:eastAsia="仿宋" w:cs="Times New Roman"/>
              </w:rPr>
              <w:t>/</w:t>
            </w:r>
          </w:p>
        </w:tc>
        <w:tc>
          <w:tcPr>
            <w:tcW w:w="1105" w:type="dxa"/>
            <w:vAlign w:val="top"/>
          </w:tcPr>
          <w:p w14:paraId="78D1AAD3">
            <w:pPr>
              <w:pStyle w:val="18"/>
              <w:spacing w:before="186" w:line="226" w:lineRule="auto"/>
              <w:ind w:left="372"/>
              <w:rPr>
                <w:rFonts w:hint="default" w:ascii="Times New Roman" w:hAnsi="Times New Roman" w:eastAsia="仿宋" w:cs="Times New Roman"/>
              </w:rPr>
            </w:pPr>
            <w:r>
              <w:rPr>
                <w:rFonts w:hint="default" w:ascii="Times New Roman" w:hAnsi="Times New Roman" w:eastAsia="仿宋" w:cs="Times New Roman"/>
                <w:spacing w:val="-2"/>
              </w:rPr>
              <w:t>2双</w:t>
            </w:r>
          </w:p>
        </w:tc>
        <w:tc>
          <w:tcPr>
            <w:tcW w:w="997" w:type="dxa"/>
            <w:gridSpan w:val="2"/>
            <w:vAlign w:val="top"/>
          </w:tcPr>
          <w:p w14:paraId="45B6CF76">
            <w:pPr>
              <w:pStyle w:val="18"/>
              <w:spacing w:before="271" w:line="220" w:lineRule="auto"/>
              <w:ind w:left="146"/>
              <w:rPr>
                <w:rFonts w:hint="default" w:ascii="Times New Roman" w:hAnsi="Times New Roman" w:eastAsia="仿宋" w:cs="Times New Roman"/>
                <w:sz w:val="18"/>
                <w:szCs w:val="18"/>
              </w:rPr>
            </w:pPr>
            <w:r>
              <w:rPr>
                <w:rFonts w:hint="default" w:ascii="Times New Roman" w:hAnsi="Times New Roman" w:eastAsia="仿宋" w:cs="Times New Roman"/>
                <w:spacing w:val="-2"/>
                <w:sz w:val="18"/>
                <w:szCs w:val="18"/>
              </w:rPr>
              <w:t>长期有效</w:t>
            </w:r>
          </w:p>
        </w:tc>
        <w:tc>
          <w:tcPr>
            <w:tcW w:w="989" w:type="dxa"/>
            <w:gridSpan w:val="3"/>
            <w:vAlign w:val="top"/>
          </w:tcPr>
          <w:p w14:paraId="087705A5">
            <w:pPr>
              <w:pStyle w:val="18"/>
              <w:spacing w:before="187" w:line="221" w:lineRule="auto"/>
              <w:ind w:left="308"/>
              <w:rPr>
                <w:rFonts w:hint="default" w:ascii="Times New Roman" w:hAnsi="Times New Roman" w:eastAsia="仿宋" w:cs="Times New Roman"/>
              </w:rPr>
            </w:pPr>
            <w:r>
              <w:rPr>
                <w:rFonts w:hint="default" w:ascii="Times New Roman" w:hAnsi="Times New Roman" w:eastAsia="仿宋" w:cs="Times New Roman"/>
                <w:spacing w:val="-5"/>
              </w:rPr>
              <w:t>防护</w:t>
            </w:r>
          </w:p>
        </w:tc>
        <w:tc>
          <w:tcPr>
            <w:tcW w:w="1340" w:type="dxa"/>
            <w:tcBorders>
              <w:right w:val="single" w:color="000000" w:sz="6" w:space="0"/>
            </w:tcBorders>
            <w:vAlign w:val="top"/>
          </w:tcPr>
          <w:p w14:paraId="5E57A520">
            <w:pPr>
              <w:pStyle w:val="18"/>
              <w:spacing w:before="35" w:line="339" w:lineRule="auto"/>
              <w:ind w:left="221" w:right="51" w:hanging="177"/>
              <w:rPr>
                <w:rFonts w:hint="default" w:ascii="Times New Roman" w:hAnsi="Times New Roman" w:eastAsia="仿宋" w:cs="Times New Roman"/>
                <w:sz w:val="18"/>
                <w:szCs w:val="18"/>
              </w:rPr>
            </w:pPr>
            <w:r>
              <w:rPr>
                <w:rFonts w:hint="default" w:ascii="Times New Roman" w:hAnsi="Times New Roman" w:eastAsia="仿宋" w:cs="Times New Roman"/>
                <w:spacing w:val="-4"/>
                <w:sz w:val="18"/>
                <w:szCs w:val="18"/>
              </w:rPr>
              <w:t>危废暂存间、印</w:t>
            </w:r>
            <w:r>
              <w:rPr>
                <w:rFonts w:hint="default" w:ascii="Times New Roman" w:hAnsi="Times New Roman" w:eastAsia="仿宋" w:cs="Times New Roman"/>
                <w:spacing w:val="-2"/>
                <w:sz w:val="18"/>
                <w:szCs w:val="18"/>
              </w:rPr>
              <w:t>刷设备工位</w:t>
            </w:r>
          </w:p>
        </w:tc>
      </w:tr>
      <w:tr w14:paraId="4A2113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jc w:val="center"/>
        </w:trPr>
        <w:tc>
          <w:tcPr>
            <w:tcW w:w="1112" w:type="dxa"/>
            <w:tcBorders>
              <w:left w:val="single" w:color="000000" w:sz="6" w:space="0"/>
            </w:tcBorders>
            <w:vAlign w:val="top"/>
          </w:tcPr>
          <w:p w14:paraId="4C83E1D8">
            <w:pPr>
              <w:spacing w:before="294" w:line="184" w:lineRule="auto"/>
              <w:ind w:left="503"/>
              <w:rPr>
                <w:rFonts w:hint="default" w:ascii="Times New Roman" w:hAnsi="Times New Roman" w:eastAsia="仿宋" w:cs="Times New Roman"/>
                <w:sz w:val="21"/>
                <w:szCs w:val="21"/>
              </w:rPr>
            </w:pPr>
            <w:r>
              <w:rPr>
                <w:rFonts w:hint="default" w:ascii="Times New Roman" w:hAnsi="Times New Roman" w:eastAsia="仿宋" w:cs="Times New Roman"/>
                <w:sz w:val="21"/>
                <w:szCs w:val="21"/>
              </w:rPr>
              <w:t>7</w:t>
            </w:r>
          </w:p>
        </w:tc>
        <w:tc>
          <w:tcPr>
            <w:tcW w:w="1313" w:type="dxa"/>
            <w:gridSpan w:val="2"/>
            <w:vAlign w:val="top"/>
          </w:tcPr>
          <w:p w14:paraId="55B35158">
            <w:pPr>
              <w:pStyle w:val="18"/>
              <w:spacing w:before="190" w:line="221" w:lineRule="auto"/>
              <w:ind w:left="454"/>
              <w:rPr>
                <w:rFonts w:hint="default" w:ascii="Times New Roman" w:hAnsi="Times New Roman" w:eastAsia="仿宋" w:cs="Times New Roman"/>
              </w:rPr>
            </w:pPr>
            <w:r>
              <w:rPr>
                <w:rFonts w:hint="default" w:ascii="Times New Roman" w:hAnsi="Times New Roman" w:eastAsia="仿宋" w:cs="Times New Roman"/>
                <w:spacing w:val="-4"/>
              </w:rPr>
              <w:t>雨鞋</w:t>
            </w:r>
          </w:p>
        </w:tc>
        <w:tc>
          <w:tcPr>
            <w:tcW w:w="898" w:type="dxa"/>
            <w:vAlign w:val="top"/>
          </w:tcPr>
          <w:p w14:paraId="60A735DF">
            <w:pPr>
              <w:pStyle w:val="18"/>
              <w:spacing w:before="257" w:line="226" w:lineRule="auto"/>
              <w:ind w:left="397"/>
              <w:rPr>
                <w:rFonts w:hint="default" w:ascii="Times New Roman" w:hAnsi="Times New Roman" w:eastAsia="仿宋" w:cs="Times New Roman"/>
              </w:rPr>
            </w:pPr>
            <w:r>
              <w:rPr>
                <w:rFonts w:hint="default" w:ascii="Times New Roman" w:hAnsi="Times New Roman" w:eastAsia="仿宋" w:cs="Times New Roman"/>
              </w:rPr>
              <w:t>/</w:t>
            </w:r>
          </w:p>
        </w:tc>
        <w:tc>
          <w:tcPr>
            <w:tcW w:w="1105" w:type="dxa"/>
            <w:vAlign w:val="top"/>
          </w:tcPr>
          <w:p w14:paraId="32CA1E6A">
            <w:pPr>
              <w:pStyle w:val="18"/>
              <w:spacing w:before="257" w:line="226" w:lineRule="auto"/>
              <w:ind w:left="502"/>
              <w:rPr>
                <w:rFonts w:hint="default" w:ascii="Times New Roman" w:hAnsi="Times New Roman" w:eastAsia="仿宋" w:cs="Times New Roman"/>
              </w:rPr>
            </w:pPr>
            <w:r>
              <w:rPr>
                <w:rFonts w:hint="default" w:ascii="Times New Roman" w:hAnsi="Times New Roman" w:eastAsia="仿宋" w:cs="Times New Roman"/>
              </w:rPr>
              <w:t>/</w:t>
            </w:r>
          </w:p>
        </w:tc>
        <w:tc>
          <w:tcPr>
            <w:tcW w:w="1105" w:type="dxa"/>
            <w:vAlign w:val="top"/>
          </w:tcPr>
          <w:p w14:paraId="1B42CCD1">
            <w:pPr>
              <w:pStyle w:val="18"/>
              <w:spacing w:before="189" w:line="226" w:lineRule="auto"/>
              <w:ind w:left="339"/>
              <w:rPr>
                <w:rFonts w:hint="default" w:ascii="Times New Roman" w:hAnsi="Times New Roman" w:eastAsia="仿宋" w:cs="Times New Roman"/>
              </w:rPr>
            </w:pPr>
            <w:r>
              <w:rPr>
                <w:rFonts w:hint="default" w:ascii="Times New Roman" w:hAnsi="Times New Roman" w:eastAsia="仿宋" w:cs="Times New Roman"/>
                <w:spacing w:val="-8"/>
              </w:rPr>
              <w:t>10双</w:t>
            </w:r>
          </w:p>
        </w:tc>
        <w:tc>
          <w:tcPr>
            <w:tcW w:w="997" w:type="dxa"/>
            <w:gridSpan w:val="2"/>
            <w:vAlign w:val="top"/>
          </w:tcPr>
          <w:p w14:paraId="55303035">
            <w:pPr>
              <w:pStyle w:val="18"/>
              <w:spacing w:before="272" w:line="220" w:lineRule="auto"/>
              <w:ind w:left="146"/>
              <w:rPr>
                <w:rFonts w:hint="default" w:ascii="Times New Roman" w:hAnsi="Times New Roman" w:eastAsia="仿宋" w:cs="Times New Roman"/>
                <w:sz w:val="18"/>
                <w:szCs w:val="18"/>
              </w:rPr>
            </w:pPr>
            <w:r>
              <w:rPr>
                <w:rFonts w:hint="default" w:ascii="Times New Roman" w:hAnsi="Times New Roman" w:eastAsia="仿宋" w:cs="Times New Roman"/>
                <w:spacing w:val="-2"/>
                <w:sz w:val="18"/>
                <w:szCs w:val="18"/>
              </w:rPr>
              <w:t>长期有效</w:t>
            </w:r>
          </w:p>
        </w:tc>
        <w:tc>
          <w:tcPr>
            <w:tcW w:w="989" w:type="dxa"/>
            <w:gridSpan w:val="3"/>
            <w:vAlign w:val="top"/>
          </w:tcPr>
          <w:p w14:paraId="6E83E712">
            <w:pPr>
              <w:pStyle w:val="18"/>
              <w:spacing w:before="190" w:line="221" w:lineRule="auto"/>
              <w:ind w:left="308"/>
              <w:rPr>
                <w:rFonts w:hint="default" w:ascii="Times New Roman" w:hAnsi="Times New Roman" w:eastAsia="仿宋" w:cs="Times New Roman"/>
              </w:rPr>
            </w:pPr>
            <w:r>
              <w:rPr>
                <w:rFonts w:hint="default" w:ascii="Times New Roman" w:hAnsi="Times New Roman" w:eastAsia="仿宋" w:cs="Times New Roman"/>
                <w:spacing w:val="-5"/>
              </w:rPr>
              <w:t>防护</w:t>
            </w:r>
          </w:p>
        </w:tc>
        <w:tc>
          <w:tcPr>
            <w:tcW w:w="1340" w:type="dxa"/>
            <w:tcBorders>
              <w:right w:val="single" w:color="000000" w:sz="6" w:space="0"/>
            </w:tcBorders>
            <w:vAlign w:val="top"/>
          </w:tcPr>
          <w:p w14:paraId="1C40517F">
            <w:pPr>
              <w:pStyle w:val="18"/>
              <w:spacing w:before="215" w:line="233" w:lineRule="auto"/>
              <w:ind w:left="129"/>
              <w:rPr>
                <w:rFonts w:hint="default" w:ascii="Times New Roman" w:hAnsi="Times New Roman" w:eastAsia="仿宋" w:cs="Times New Roman"/>
                <w:sz w:val="18"/>
                <w:szCs w:val="18"/>
              </w:rPr>
            </w:pPr>
            <w:r>
              <w:rPr>
                <w:rFonts w:hint="default" w:ascii="Times New Roman" w:hAnsi="Times New Roman" w:eastAsia="仿宋" w:cs="Times New Roman"/>
                <w:spacing w:val="-1"/>
                <w:sz w:val="18"/>
                <w:szCs w:val="18"/>
              </w:rPr>
              <w:t>4#库房劳保柜</w:t>
            </w:r>
          </w:p>
        </w:tc>
      </w:tr>
      <w:tr w14:paraId="5CEB1C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9" w:hRule="atLeast"/>
          <w:jc w:val="center"/>
        </w:trPr>
        <w:tc>
          <w:tcPr>
            <w:tcW w:w="1112" w:type="dxa"/>
            <w:tcBorders>
              <w:left w:val="single" w:color="000000" w:sz="6" w:space="0"/>
            </w:tcBorders>
            <w:vAlign w:val="top"/>
          </w:tcPr>
          <w:p w14:paraId="6C1C4E03">
            <w:pPr>
              <w:spacing w:line="431" w:lineRule="auto"/>
              <w:rPr>
                <w:rFonts w:hint="default" w:ascii="Times New Roman" w:hAnsi="Times New Roman" w:eastAsia="仿宋" w:cs="Times New Roman"/>
                <w:sz w:val="21"/>
              </w:rPr>
            </w:pPr>
          </w:p>
          <w:p w14:paraId="63260C8F">
            <w:pPr>
              <w:spacing w:before="60" w:line="187" w:lineRule="auto"/>
              <w:ind w:left="509"/>
              <w:rPr>
                <w:rFonts w:hint="default" w:ascii="Times New Roman" w:hAnsi="Times New Roman" w:eastAsia="仿宋" w:cs="Times New Roman"/>
                <w:sz w:val="21"/>
                <w:szCs w:val="21"/>
              </w:rPr>
            </w:pPr>
            <w:r>
              <w:rPr>
                <w:rFonts w:hint="default" w:ascii="Times New Roman" w:hAnsi="Times New Roman" w:eastAsia="仿宋" w:cs="Times New Roman"/>
                <w:sz w:val="21"/>
                <w:szCs w:val="21"/>
              </w:rPr>
              <w:t>8</w:t>
            </w:r>
          </w:p>
        </w:tc>
        <w:tc>
          <w:tcPr>
            <w:tcW w:w="1313" w:type="dxa"/>
            <w:gridSpan w:val="2"/>
            <w:vAlign w:val="top"/>
          </w:tcPr>
          <w:p w14:paraId="20A3D269">
            <w:pPr>
              <w:spacing w:line="323" w:lineRule="auto"/>
              <w:rPr>
                <w:rFonts w:hint="default" w:ascii="Times New Roman" w:hAnsi="Times New Roman" w:eastAsia="仿宋" w:cs="Times New Roman"/>
                <w:sz w:val="21"/>
              </w:rPr>
            </w:pPr>
          </w:p>
          <w:p w14:paraId="66942EC0">
            <w:pPr>
              <w:pStyle w:val="18"/>
              <w:spacing w:before="68" w:line="221" w:lineRule="auto"/>
              <w:ind w:left="446"/>
              <w:rPr>
                <w:rFonts w:hint="default" w:ascii="Times New Roman" w:hAnsi="Times New Roman" w:eastAsia="仿宋" w:cs="Times New Roman"/>
              </w:rPr>
            </w:pPr>
            <w:r>
              <w:rPr>
                <w:rFonts w:hint="default" w:ascii="Times New Roman" w:hAnsi="Times New Roman" w:eastAsia="仿宋" w:cs="Times New Roman"/>
                <w:spacing w:val="-2"/>
              </w:rPr>
              <w:t>手电</w:t>
            </w:r>
          </w:p>
        </w:tc>
        <w:tc>
          <w:tcPr>
            <w:tcW w:w="898" w:type="dxa"/>
            <w:vAlign w:val="top"/>
          </w:tcPr>
          <w:p w14:paraId="55E1B7D0">
            <w:pPr>
              <w:spacing w:line="389" w:lineRule="auto"/>
              <w:rPr>
                <w:rFonts w:hint="default" w:ascii="Times New Roman" w:hAnsi="Times New Roman" w:eastAsia="仿宋" w:cs="Times New Roman"/>
                <w:sz w:val="21"/>
              </w:rPr>
            </w:pPr>
          </w:p>
          <w:p w14:paraId="2B815F9C">
            <w:pPr>
              <w:pStyle w:val="18"/>
              <w:spacing w:before="68" w:line="226" w:lineRule="auto"/>
              <w:ind w:left="397"/>
              <w:rPr>
                <w:rFonts w:hint="default" w:ascii="Times New Roman" w:hAnsi="Times New Roman" w:eastAsia="仿宋" w:cs="Times New Roman"/>
              </w:rPr>
            </w:pPr>
            <w:r>
              <w:rPr>
                <w:rFonts w:hint="default" w:ascii="Times New Roman" w:hAnsi="Times New Roman" w:eastAsia="仿宋" w:cs="Times New Roman"/>
              </w:rPr>
              <w:t>/</w:t>
            </w:r>
          </w:p>
        </w:tc>
        <w:tc>
          <w:tcPr>
            <w:tcW w:w="1105" w:type="dxa"/>
            <w:vAlign w:val="top"/>
          </w:tcPr>
          <w:p w14:paraId="3A51CD03">
            <w:pPr>
              <w:spacing w:line="389" w:lineRule="auto"/>
              <w:rPr>
                <w:rFonts w:hint="default" w:ascii="Times New Roman" w:hAnsi="Times New Roman" w:eastAsia="仿宋" w:cs="Times New Roman"/>
                <w:sz w:val="21"/>
              </w:rPr>
            </w:pPr>
          </w:p>
          <w:p w14:paraId="3B5B9116">
            <w:pPr>
              <w:pStyle w:val="18"/>
              <w:spacing w:before="68" w:line="226" w:lineRule="auto"/>
              <w:ind w:left="502"/>
              <w:rPr>
                <w:rFonts w:hint="default" w:ascii="Times New Roman" w:hAnsi="Times New Roman" w:eastAsia="仿宋" w:cs="Times New Roman"/>
              </w:rPr>
            </w:pPr>
            <w:r>
              <w:rPr>
                <w:rFonts w:hint="default" w:ascii="Times New Roman" w:hAnsi="Times New Roman" w:eastAsia="仿宋" w:cs="Times New Roman"/>
              </w:rPr>
              <w:t>/</w:t>
            </w:r>
          </w:p>
        </w:tc>
        <w:tc>
          <w:tcPr>
            <w:tcW w:w="1105" w:type="dxa"/>
            <w:vAlign w:val="top"/>
          </w:tcPr>
          <w:p w14:paraId="3228C33F">
            <w:pPr>
              <w:spacing w:line="322" w:lineRule="auto"/>
              <w:rPr>
                <w:rFonts w:hint="default" w:ascii="Times New Roman" w:hAnsi="Times New Roman" w:eastAsia="仿宋" w:cs="Times New Roman"/>
                <w:sz w:val="21"/>
              </w:rPr>
            </w:pPr>
          </w:p>
          <w:p w14:paraId="248ABBC1">
            <w:pPr>
              <w:pStyle w:val="18"/>
              <w:spacing w:before="68" w:line="221" w:lineRule="auto"/>
              <w:ind w:left="376"/>
              <w:rPr>
                <w:rFonts w:hint="default" w:ascii="Times New Roman" w:hAnsi="Times New Roman" w:eastAsia="仿宋" w:cs="Times New Roman"/>
              </w:rPr>
            </w:pPr>
            <w:r>
              <w:rPr>
                <w:rFonts w:hint="default" w:ascii="Times New Roman" w:hAnsi="Times New Roman" w:eastAsia="仿宋" w:cs="Times New Roman"/>
                <w:spacing w:val="-5"/>
              </w:rPr>
              <w:t>3个</w:t>
            </w:r>
          </w:p>
        </w:tc>
        <w:tc>
          <w:tcPr>
            <w:tcW w:w="997" w:type="dxa"/>
            <w:gridSpan w:val="2"/>
            <w:vAlign w:val="top"/>
          </w:tcPr>
          <w:p w14:paraId="399556C9">
            <w:pPr>
              <w:spacing w:line="414" w:lineRule="auto"/>
              <w:rPr>
                <w:rFonts w:hint="default" w:ascii="Times New Roman" w:hAnsi="Times New Roman" w:eastAsia="仿宋" w:cs="Times New Roman"/>
                <w:sz w:val="21"/>
              </w:rPr>
            </w:pPr>
          </w:p>
          <w:p w14:paraId="126BC916">
            <w:pPr>
              <w:pStyle w:val="18"/>
              <w:spacing w:before="58" w:line="220" w:lineRule="auto"/>
              <w:ind w:left="146"/>
              <w:rPr>
                <w:rFonts w:hint="default" w:ascii="Times New Roman" w:hAnsi="Times New Roman" w:eastAsia="仿宋" w:cs="Times New Roman"/>
                <w:sz w:val="18"/>
                <w:szCs w:val="18"/>
              </w:rPr>
            </w:pPr>
            <w:r>
              <w:rPr>
                <w:rFonts w:hint="default" w:ascii="Times New Roman" w:hAnsi="Times New Roman" w:eastAsia="仿宋" w:cs="Times New Roman"/>
                <w:spacing w:val="-2"/>
                <w:sz w:val="18"/>
                <w:szCs w:val="18"/>
              </w:rPr>
              <w:t>长期有效</w:t>
            </w:r>
          </w:p>
        </w:tc>
        <w:tc>
          <w:tcPr>
            <w:tcW w:w="989" w:type="dxa"/>
            <w:gridSpan w:val="3"/>
            <w:vAlign w:val="top"/>
          </w:tcPr>
          <w:p w14:paraId="488C189F">
            <w:pPr>
              <w:spacing w:line="322" w:lineRule="auto"/>
              <w:rPr>
                <w:rFonts w:hint="default" w:ascii="Times New Roman" w:hAnsi="Times New Roman" w:eastAsia="仿宋" w:cs="Times New Roman"/>
                <w:sz w:val="21"/>
              </w:rPr>
            </w:pPr>
          </w:p>
          <w:p w14:paraId="7B5837AA">
            <w:pPr>
              <w:pStyle w:val="18"/>
              <w:spacing w:before="68" w:line="221" w:lineRule="auto"/>
              <w:ind w:left="296"/>
              <w:rPr>
                <w:rFonts w:hint="default" w:ascii="Times New Roman" w:hAnsi="Times New Roman" w:eastAsia="仿宋" w:cs="Times New Roman"/>
              </w:rPr>
            </w:pPr>
            <w:r>
              <w:rPr>
                <w:rFonts w:hint="default" w:ascii="Times New Roman" w:hAnsi="Times New Roman" w:eastAsia="仿宋" w:cs="Times New Roman"/>
                <w:spacing w:val="-2"/>
              </w:rPr>
              <w:t>照明</w:t>
            </w:r>
          </w:p>
        </w:tc>
        <w:tc>
          <w:tcPr>
            <w:tcW w:w="1340" w:type="dxa"/>
            <w:tcBorders>
              <w:right w:val="single" w:color="000000" w:sz="6" w:space="0"/>
            </w:tcBorders>
            <w:vAlign w:val="top"/>
          </w:tcPr>
          <w:p w14:paraId="3452312A">
            <w:pPr>
              <w:spacing w:line="357" w:lineRule="auto"/>
              <w:rPr>
                <w:rFonts w:hint="default" w:ascii="Times New Roman" w:hAnsi="Times New Roman" w:eastAsia="仿宋" w:cs="Times New Roman"/>
                <w:sz w:val="21"/>
              </w:rPr>
            </w:pPr>
          </w:p>
          <w:p w14:paraId="22985F5C">
            <w:pPr>
              <w:pStyle w:val="18"/>
              <w:spacing w:before="58" w:line="233" w:lineRule="auto"/>
              <w:ind w:left="129"/>
              <w:rPr>
                <w:rFonts w:hint="default" w:ascii="Times New Roman" w:hAnsi="Times New Roman" w:eastAsia="仿宋" w:cs="Times New Roman"/>
                <w:sz w:val="18"/>
                <w:szCs w:val="18"/>
              </w:rPr>
            </w:pPr>
            <w:r>
              <w:rPr>
                <w:rFonts w:hint="default" w:ascii="Times New Roman" w:hAnsi="Times New Roman" w:eastAsia="仿宋" w:cs="Times New Roman"/>
                <w:spacing w:val="-1"/>
                <w:sz w:val="18"/>
                <w:szCs w:val="18"/>
              </w:rPr>
              <w:t>4#库房劳保柜</w:t>
            </w:r>
          </w:p>
        </w:tc>
      </w:tr>
      <w:tr w14:paraId="64B75E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jc w:val="center"/>
        </w:trPr>
        <w:tc>
          <w:tcPr>
            <w:tcW w:w="1112" w:type="dxa"/>
            <w:tcBorders>
              <w:left w:val="single" w:color="000000" w:sz="6" w:space="0"/>
            </w:tcBorders>
            <w:vAlign w:val="top"/>
          </w:tcPr>
          <w:p w14:paraId="2B3C682E">
            <w:pPr>
              <w:spacing w:before="217" w:line="187" w:lineRule="auto"/>
              <w:ind w:left="504"/>
              <w:rPr>
                <w:rFonts w:hint="default" w:ascii="Times New Roman" w:hAnsi="Times New Roman" w:eastAsia="仿宋" w:cs="Times New Roman"/>
                <w:sz w:val="21"/>
                <w:szCs w:val="21"/>
              </w:rPr>
            </w:pPr>
            <w:r>
              <w:rPr>
                <w:rFonts w:hint="default" w:ascii="Times New Roman" w:hAnsi="Times New Roman" w:eastAsia="仿宋" w:cs="Times New Roman"/>
                <w:sz w:val="21"/>
                <w:szCs w:val="21"/>
              </w:rPr>
              <w:t>9</w:t>
            </w:r>
          </w:p>
        </w:tc>
        <w:tc>
          <w:tcPr>
            <w:tcW w:w="1313" w:type="dxa"/>
            <w:gridSpan w:val="2"/>
            <w:vAlign w:val="top"/>
          </w:tcPr>
          <w:p w14:paraId="30C27C92">
            <w:pPr>
              <w:pStyle w:val="18"/>
              <w:spacing w:before="116" w:line="220" w:lineRule="auto"/>
              <w:ind w:left="339"/>
              <w:rPr>
                <w:rFonts w:hint="default" w:ascii="Times New Roman" w:hAnsi="Times New Roman" w:eastAsia="仿宋" w:cs="Times New Roman"/>
              </w:rPr>
            </w:pPr>
            <w:r>
              <w:rPr>
                <w:rFonts w:hint="default" w:ascii="Times New Roman" w:hAnsi="Times New Roman" w:eastAsia="仿宋" w:cs="Times New Roman"/>
                <w:spacing w:val="-1"/>
              </w:rPr>
              <w:t>对讲机</w:t>
            </w:r>
          </w:p>
        </w:tc>
        <w:tc>
          <w:tcPr>
            <w:tcW w:w="898" w:type="dxa"/>
            <w:vAlign w:val="top"/>
          </w:tcPr>
          <w:p w14:paraId="57AB3AFD">
            <w:pPr>
              <w:pStyle w:val="18"/>
              <w:spacing w:before="185" w:line="226" w:lineRule="auto"/>
              <w:ind w:left="397"/>
              <w:rPr>
                <w:rFonts w:hint="default" w:ascii="Times New Roman" w:hAnsi="Times New Roman" w:eastAsia="仿宋" w:cs="Times New Roman"/>
              </w:rPr>
            </w:pPr>
            <w:r>
              <w:rPr>
                <w:rFonts w:hint="default" w:ascii="Times New Roman" w:hAnsi="Times New Roman" w:eastAsia="仿宋" w:cs="Times New Roman"/>
              </w:rPr>
              <w:t>/</w:t>
            </w:r>
          </w:p>
        </w:tc>
        <w:tc>
          <w:tcPr>
            <w:tcW w:w="1105" w:type="dxa"/>
            <w:vAlign w:val="top"/>
          </w:tcPr>
          <w:p w14:paraId="224BB802">
            <w:pPr>
              <w:pStyle w:val="18"/>
              <w:spacing w:before="185" w:line="226" w:lineRule="auto"/>
              <w:ind w:left="502"/>
              <w:rPr>
                <w:rFonts w:hint="default" w:ascii="Times New Roman" w:hAnsi="Times New Roman" w:eastAsia="仿宋" w:cs="Times New Roman"/>
              </w:rPr>
            </w:pPr>
            <w:r>
              <w:rPr>
                <w:rFonts w:hint="default" w:ascii="Times New Roman" w:hAnsi="Times New Roman" w:eastAsia="仿宋" w:cs="Times New Roman"/>
              </w:rPr>
              <w:t>/</w:t>
            </w:r>
          </w:p>
        </w:tc>
        <w:tc>
          <w:tcPr>
            <w:tcW w:w="1105" w:type="dxa"/>
            <w:vAlign w:val="top"/>
          </w:tcPr>
          <w:p w14:paraId="05231687">
            <w:pPr>
              <w:pStyle w:val="18"/>
              <w:spacing w:before="116" w:line="221" w:lineRule="auto"/>
              <w:ind w:left="377"/>
              <w:rPr>
                <w:rFonts w:hint="default" w:ascii="Times New Roman" w:hAnsi="Times New Roman" w:eastAsia="仿宋" w:cs="Times New Roman"/>
              </w:rPr>
            </w:pPr>
            <w:r>
              <w:rPr>
                <w:rFonts w:hint="default" w:ascii="Times New Roman" w:hAnsi="Times New Roman" w:eastAsia="仿宋" w:cs="Times New Roman"/>
                <w:spacing w:val="-5"/>
              </w:rPr>
              <w:t>5个</w:t>
            </w:r>
          </w:p>
        </w:tc>
        <w:tc>
          <w:tcPr>
            <w:tcW w:w="997" w:type="dxa"/>
            <w:gridSpan w:val="2"/>
            <w:vAlign w:val="top"/>
          </w:tcPr>
          <w:p w14:paraId="7D98B976">
            <w:pPr>
              <w:pStyle w:val="18"/>
              <w:spacing w:before="201" w:line="220" w:lineRule="auto"/>
              <w:ind w:left="146"/>
              <w:rPr>
                <w:rFonts w:hint="default" w:ascii="Times New Roman" w:hAnsi="Times New Roman" w:eastAsia="仿宋" w:cs="Times New Roman"/>
                <w:sz w:val="18"/>
                <w:szCs w:val="18"/>
              </w:rPr>
            </w:pPr>
            <w:r>
              <w:rPr>
                <w:rFonts w:hint="default" w:ascii="Times New Roman" w:hAnsi="Times New Roman" w:eastAsia="仿宋" w:cs="Times New Roman"/>
                <w:spacing w:val="-2"/>
                <w:sz w:val="18"/>
                <w:szCs w:val="18"/>
              </w:rPr>
              <w:t>长期有效</w:t>
            </w:r>
          </w:p>
        </w:tc>
        <w:tc>
          <w:tcPr>
            <w:tcW w:w="989" w:type="dxa"/>
            <w:gridSpan w:val="3"/>
            <w:vAlign w:val="top"/>
          </w:tcPr>
          <w:p w14:paraId="02D4BA6D">
            <w:pPr>
              <w:pStyle w:val="18"/>
              <w:spacing w:before="116" w:line="228" w:lineRule="auto"/>
              <w:ind w:left="295"/>
              <w:rPr>
                <w:rFonts w:hint="default" w:ascii="Times New Roman" w:hAnsi="Times New Roman" w:eastAsia="仿宋" w:cs="Times New Roman"/>
              </w:rPr>
            </w:pPr>
            <w:r>
              <w:rPr>
                <w:rFonts w:hint="default" w:ascii="Times New Roman" w:hAnsi="Times New Roman" w:eastAsia="仿宋" w:cs="Times New Roman"/>
                <w:spacing w:val="-2"/>
              </w:rPr>
              <w:t>通讯</w:t>
            </w:r>
          </w:p>
        </w:tc>
        <w:tc>
          <w:tcPr>
            <w:tcW w:w="1340" w:type="dxa"/>
            <w:tcBorders>
              <w:right w:val="single" w:color="000000" w:sz="6" w:space="0"/>
            </w:tcBorders>
            <w:vAlign w:val="top"/>
          </w:tcPr>
          <w:p w14:paraId="70662320">
            <w:pPr>
              <w:pStyle w:val="18"/>
              <w:spacing w:before="141" w:line="233" w:lineRule="auto"/>
              <w:ind w:left="129"/>
              <w:rPr>
                <w:rFonts w:hint="default" w:ascii="Times New Roman" w:hAnsi="Times New Roman" w:eastAsia="仿宋" w:cs="Times New Roman"/>
                <w:sz w:val="18"/>
                <w:szCs w:val="18"/>
              </w:rPr>
            </w:pPr>
            <w:r>
              <w:rPr>
                <w:rFonts w:hint="default" w:ascii="Times New Roman" w:hAnsi="Times New Roman" w:eastAsia="仿宋" w:cs="Times New Roman"/>
                <w:spacing w:val="-1"/>
                <w:sz w:val="18"/>
                <w:szCs w:val="18"/>
              </w:rPr>
              <w:t>4#库房劳保柜</w:t>
            </w:r>
          </w:p>
        </w:tc>
      </w:tr>
      <w:tr w14:paraId="568D70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jc w:val="center"/>
        </w:trPr>
        <w:tc>
          <w:tcPr>
            <w:tcW w:w="1112" w:type="dxa"/>
            <w:tcBorders>
              <w:left w:val="single" w:color="000000" w:sz="6" w:space="0"/>
            </w:tcBorders>
            <w:vAlign w:val="top"/>
          </w:tcPr>
          <w:p w14:paraId="1D84EA8F">
            <w:pPr>
              <w:spacing w:before="217" w:line="187" w:lineRule="auto"/>
              <w:ind w:firstLine="420" w:firstLineChars="200"/>
              <w:rPr>
                <w:rFonts w:hint="default" w:ascii="Times New Roman" w:hAnsi="Times New Roman" w:eastAsia="仿宋" w:cs="Times New Roman"/>
                <w:sz w:val="21"/>
                <w:szCs w:val="21"/>
                <w:lang w:val="en-US" w:eastAsia="zh-CN"/>
              </w:rPr>
            </w:pPr>
            <w:r>
              <w:rPr>
                <w:rFonts w:hint="default" w:ascii="Times New Roman" w:hAnsi="Times New Roman" w:eastAsia="仿宋" w:cs="Times New Roman"/>
                <w:sz w:val="21"/>
                <w:szCs w:val="21"/>
                <w:lang w:val="en-US" w:eastAsia="zh-CN"/>
              </w:rPr>
              <w:t>10</w:t>
            </w:r>
          </w:p>
        </w:tc>
        <w:tc>
          <w:tcPr>
            <w:tcW w:w="1313" w:type="dxa"/>
            <w:gridSpan w:val="2"/>
            <w:vAlign w:val="top"/>
          </w:tcPr>
          <w:p w14:paraId="489DB3DF">
            <w:pPr>
              <w:pStyle w:val="18"/>
              <w:spacing w:before="116" w:line="220" w:lineRule="auto"/>
              <w:ind w:left="339"/>
              <w:rPr>
                <w:rFonts w:hint="default" w:ascii="Times New Roman" w:hAnsi="Times New Roman" w:eastAsia="仿宋" w:cs="Times New Roman"/>
                <w:spacing w:val="-1"/>
                <w:lang w:val="en-US" w:eastAsia="zh-CN"/>
              </w:rPr>
            </w:pPr>
            <w:r>
              <w:rPr>
                <w:rFonts w:hint="default" w:ascii="Times New Roman" w:hAnsi="Times New Roman" w:eastAsia="仿宋" w:cs="Times New Roman"/>
                <w:spacing w:val="-1"/>
                <w:lang w:val="en-US" w:eastAsia="zh-CN"/>
              </w:rPr>
              <w:t>警戒带</w:t>
            </w:r>
          </w:p>
        </w:tc>
        <w:tc>
          <w:tcPr>
            <w:tcW w:w="898" w:type="dxa"/>
            <w:vAlign w:val="top"/>
          </w:tcPr>
          <w:p w14:paraId="74F32247">
            <w:pPr>
              <w:pStyle w:val="18"/>
              <w:spacing w:before="185" w:line="226" w:lineRule="auto"/>
              <w:ind w:left="397"/>
              <w:rPr>
                <w:rFonts w:hint="default" w:ascii="Times New Roman" w:hAnsi="Times New Roman" w:eastAsia="仿宋" w:cs="Times New Roman"/>
                <w:lang w:val="en-US" w:eastAsia="zh-CN"/>
              </w:rPr>
            </w:pPr>
            <w:r>
              <w:rPr>
                <w:rFonts w:hint="default" w:ascii="Times New Roman" w:hAnsi="Times New Roman" w:eastAsia="仿宋" w:cs="Times New Roman"/>
                <w:lang w:val="en-US" w:eastAsia="zh-CN"/>
              </w:rPr>
              <w:t>/</w:t>
            </w:r>
          </w:p>
        </w:tc>
        <w:tc>
          <w:tcPr>
            <w:tcW w:w="1105" w:type="dxa"/>
            <w:vAlign w:val="top"/>
          </w:tcPr>
          <w:p w14:paraId="3DD17BE4">
            <w:pPr>
              <w:pStyle w:val="18"/>
              <w:spacing w:before="185" w:line="226" w:lineRule="auto"/>
              <w:ind w:left="502"/>
              <w:rPr>
                <w:rFonts w:hint="default" w:ascii="Times New Roman" w:hAnsi="Times New Roman" w:eastAsia="仿宋" w:cs="Times New Roman"/>
                <w:lang w:val="en-US" w:eastAsia="zh-CN"/>
              </w:rPr>
            </w:pPr>
            <w:r>
              <w:rPr>
                <w:rFonts w:hint="default" w:ascii="Times New Roman" w:hAnsi="Times New Roman" w:eastAsia="仿宋" w:cs="Times New Roman"/>
                <w:lang w:val="en-US" w:eastAsia="zh-CN"/>
              </w:rPr>
              <w:t>/</w:t>
            </w:r>
          </w:p>
        </w:tc>
        <w:tc>
          <w:tcPr>
            <w:tcW w:w="1105" w:type="dxa"/>
            <w:vAlign w:val="top"/>
          </w:tcPr>
          <w:p w14:paraId="5B392E85">
            <w:pPr>
              <w:pStyle w:val="18"/>
              <w:spacing w:before="116" w:line="221" w:lineRule="auto"/>
              <w:ind w:left="377"/>
              <w:rPr>
                <w:rFonts w:hint="default" w:ascii="Times New Roman" w:hAnsi="Times New Roman" w:eastAsia="仿宋" w:cs="Times New Roman"/>
                <w:spacing w:val="-5"/>
                <w:lang w:val="en-US" w:eastAsia="zh-CN"/>
              </w:rPr>
            </w:pPr>
            <w:r>
              <w:rPr>
                <w:rFonts w:hint="default" w:ascii="Times New Roman" w:hAnsi="Times New Roman" w:eastAsia="仿宋" w:cs="Times New Roman"/>
                <w:spacing w:val="-5"/>
                <w:lang w:val="en-US" w:eastAsia="zh-CN"/>
              </w:rPr>
              <w:t>1盘</w:t>
            </w:r>
          </w:p>
        </w:tc>
        <w:tc>
          <w:tcPr>
            <w:tcW w:w="997" w:type="dxa"/>
            <w:gridSpan w:val="2"/>
            <w:vAlign w:val="top"/>
          </w:tcPr>
          <w:p w14:paraId="3D04DFB3">
            <w:pPr>
              <w:pStyle w:val="18"/>
              <w:spacing w:before="201" w:line="220" w:lineRule="auto"/>
              <w:ind w:left="146"/>
              <w:rPr>
                <w:rFonts w:hint="default" w:ascii="Times New Roman" w:hAnsi="Times New Roman" w:eastAsia="仿宋" w:cs="Times New Roman"/>
                <w:spacing w:val="-2"/>
                <w:sz w:val="18"/>
                <w:szCs w:val="18"/>
                <w:lang w:val="en-US" w:eastAsia="zh-CN"/>
              </w:rPr>
            </w:pPr>
            <w:r>
              <w:rPr>
                <w:rFonts w:hint="default" w:ascii="Times New Roman" w:hAnsi="Times New Roman" w:eastAsia="仿宋" w:cs="Times New Roman"/>
                <w:spacing w:val="-2"/>
                <w:sz w:val="18"/>
                <w:szCs w:val="18"/>
                <w:lang w:val="en-US" w:eastAsia="zh-CN"/>
              </w:rPr>
              <w:t>长期有效</w:t>
            </w:r>
          </w:p>
        </w:tc>
        <w:tc>
          <w:tcPr>
            <w:tcW w:w="989" w:type="dxa"/>
            <w:gridSpan w:val="3"/>
            <w:vAlign w:val="top"/>
          </w:tcPr>
          <w:p w14:paraId="45899901">
            <w:pPr>
              <w:pStyle w:val="18"/>
              <w:spacing w:before="116" w:line="228" w:lineRule="auto"/>
              <w:ind w:left="295"/>
              <w:rPr>
                <w:rFonts w:hint="default" w:ascii="Times New Roman" w:hAnsi="Times New Roman" w:eastAsia="仿宋" w:cs="Times New Roman"/>
                <w:spacing w:val="-2"/>
                <w:lang w:val="en-US" w:eastAsia="zh-CN"/>
              </w:rPr>
            </w:pPr>
            <w:r>
              <w:rPr>
                <w:rFonts w:hint="default" w:ascii="Times New Roman" w:hAnsi="Times New Roman" w:eastAsia="仿宋" w:cs="Times New Roman"/>
                <w:spacing w:val="-2"/>
                <w:lang w:val="en-US" w:eastAsia="zh-CN"/>
              </w:rPr>
              <w:t>疏散</w:t>
            </w:r>
          </w:p>
        </w:tc>
        <w:tc>
          <w:tcPr>
            <w:tcW w:w="1340" w:type="dxa"/>
            <w:tcBorders>
              <w:right w:val="single" w:color="000000" w:sz="6" w:space="0"/>
            </w:tcBorders>
            <w:vAlign w:val="top"/>
          </w:tcPr>
          <w:p w14:paraId="78F09CB4">
            <w:pPr>
              <w:pStyle w:val="18"/>
              <w:spacing w:before="141" w:line="233" w:lineRule="auto"/>
              <w:ind w:left="129"/>
              <w:rPr>
                <w:rFonts w:hint="default" w:ascii="Times New Roman" w:hAnsi="Times New Roman" w:eastAsia="仿宋" w:cs="Times New Roman"/>
                <w:spacing w:val="-1"/>
                <w:sz w:val="18"/>
                <w:szCs w:val="18"/>
              </w:rPr>
            </w:pPr>
            <w:r>
              <w:rPr>
                <w:rFonts w:hint="default" w:ascii="Times New Roman" w:hAnsi="Times New Roman" w:eastAsia="仿宋" w:cs="Times New Roman"/>
                <w:spacing w:val="-1"/>
                <w:sz w:val="18"/>
                <w:szCs w:val="18"/>
              </w:rPr>
              <w:t>4#库房劳保柜</w:t>
            </w:r>
          </w:p>
        </w:tc>
      </w:tr>
      <w:tr w14:paraId="115AEE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1112" w:type="dxa"/>
            <w:tcBorders>
              <w:left w:val="single" w:color="000000" w:sz="6" w:space="0"/>
              <w:bottom w:val="single" w:color="000000" w:sz="6" w:space="0"/>
            </w:tcBorders>
            <w:vAlign w:val="top"/>
          </w:tcPr>
          <w:p w14:paraId="363EA705">
            <w:pPr>
              <w:spacing w:before="217" w:line="187" w:lineRule="auto"/>
              <w:ind w:left="504"/>
              <w:jc w:val="both"/>
              <w:rPr>
                <w:rFonts w:hint="default" w:ascii="Times New Roman" w:hAnsi="Times New Roman" w:eastAsia="仿宋" w:cs="Times New Roman"/>
                <w:sz w:val="21"/>
                <w:szCs w:val="21"/>
                <w:lang w:val="en-US" w:eastAsia="zh-CN"/>
              </w:rPr>
            </w:pPr>
          </w:p>
          <w:p w14:paraId="49DEEEA3">
            <w:pPr>
              <w:spacing w:before="217" w:line="187" w:lineRule="auto"/>
              <w:ind w:left="504"/>
              <w:jc w:val="both"/>
              <w:rPr>
                <w:rFonts w:hint="default" w:ascii="Times New Roman" w:hAnsi="Times New Roman" w:eastAsia="仿宋" w:cs="Times New Roman"/>
                <w:sz w:val="21"/>
                <w:szCs w:val="21"/>
                <w:lang w:val="en-US" w:eastAsia="zh-CN"/>
              </w:rPr>
            </w:pPr>
            <w:r>
              <w:rPr>
                <w:rFonts w:hint="default" w:ascii="Times New Roman" w:hAnsi="Times New Roman" w:eastAsia="仿宋" w:cs="Times New Roman"/>
                <w:sz w:val="21"/>
                <w:szCs w:val="21"/>
                <w:lang w:val="en-US" w:eastAsia="zh-CN"/>
              </w:rPr>
              <w:t>11</w:t>
            </w:r>
          </w:p>
        </w:tc>
        <w:tc>
          <w:tcPr>
            <w:tcW w:w="1313" w:type="dxa"/>
            <w:gridSpan w:val="2"/>
            <w:tcBorders>
              <w:bottom w:val="single" w:color="000000" w:sz="6" w:space="0"/>
            </w:tcBorders>
            <w:vAlign w:val="top"/>
          </w:tcPr>
          <w:p w14:paraId="751535C8">
            <w:pPr>
              <w:spacing w:before="217" w:line="187" w:lineRule="auto"/>
              <w:jc w:val="center"/>
              <w:rPr>
                <w:rFonts w:hint="default" w:ascii="Times New Roman" w:hAnsi="Times New Roman" w:eastAsia="仿宋" w:cs="Times New Roman"/>
                <w:sz w:val="21"/>
                <w:szCs w:val="21"/>
                <w:lang w:val="en-US" w:eastAsia="zh-CN"/>
              </w:rPr>
            </w:pPr>
            <w:r>
              <w:rPr>
                <w:rFonts w:hint="default" w:ascii="Times New Roman" w:hAnsi="Times New Roman" w:eastAsia="仿宋" w:cs="Times New Roman"/>
                <w:sz w:val="21"/>
                <w:szCs w:val="21"/>
                <w:lang w:val="en-US" w:eastAsia="zh-CN"/>
              </w:rPr>
              <w:t>火灾声光报</w:t>
            </w:r>
          </w:p>
          <w:p w14:paraId="45DA3D6D">
            <w:pPr>
              <w:spacing w:before="217" w:line="187" w:lineRule="auto"/>
              <w:jc w:val="center"/>
              <w:rPr>
                <w:rFonts w:hint="default" w:ascii="Times New Roman" w:hAnsi="Times New Roman" w:eastAsia="仿宋" w:cs="Times New Roman"/>
                <w:sz w:val="21"/>
                <w:szCs w:val="21"/>
                <w:lang w:val="en-US" w:eastAsia="zh-CN"/>
              </w:rPr>
            </w:pPr>
            <w:r>
              <w:rPr>
                <w:rFonts w:hint="default" w:ascii="Times New Roman" w:hAnsi="Times New Roman" w:eastAsia="仿宋" w:cs="Times New Roman"/>
                <w:sz w:val="21"/>
                <w:szCs w:val="21"/>
                <w:lang w:val="en-US" w:eastAsia="zh-CN"/>
              </w:rPr>
              <w:t>警探头、报</w:t>
            </w:r>
          </w:p>
          <w:p w14:paraId="59B3D5A7">
            <w:pPr>
              <w:spacing w:before="217" w:line="187" w:lineRule="auto"/>
              <w:jc w:val="center"/>
              <w:rPr>
                <w:rFonts w:hint="default" w:ascii="Times New Roman" w:hAnsi="Times New Roman" w:eastAsia="仿宋" w:cs="Times New Roman"/>
                <w:sz w:val="21"/>
                <w:szCs w:val="21"/>
                <w:lang w:val="en-US" w:eastAsia="zh-CN"/>
              </w:rPr>
            </w:pPr>
            <w:r>
              <w:rPr>
                <w:rFonts w:hint="default" w:ascii="Times New Roman" w:hAnsi="Times New Roman" w:eastAsia="仿宋" w:cs="Times New Roman"/>
                <w:sz w:val="21"/>
                <w:szCs w:val="21"/>
                <w:lang w:val="en-US" w:eastAsia="zh-CN"/>
              </w:rPr>
              <w:t>警系统</w:t>
            </w:r>
          </w:p>
        </w:tc>
        <w:tc>
          <w:tcPr>
            <w:tcW w:w="898" w:type="dxa"/>
            <w:tcBorders>
              <w:bottom w:val="single" w:color="000000" w:sz="6" w:space="0"/>
            </w:tcBorders>
            <w:vAlign w:val="top"/>
          </w:tcPr>
          <w:p w14:paraId="3EB6E77E">
            <w:pPr>
              <w:spacing w:before="217" w:line="187" w:lineRule="auto"/>
              <w:ind w:left="504"/>
              <w:jc w:val="center"/>
              <w:rPr>
                <w:rFonts w:hint="default" w:ascii="Times New Roman" w:hAnsi="Times New Roman" w:eastAsia="仿宋" w:cs="Times New Roman"/>
                <w:lang w:val="en-US" w:eastAsia="zh-CN"/>
              </w:rPr>
            </w:pPr>
          </w:p>
          <w:p w14:paraId="2EB6EDFD">
            <w:pPr>
              <w:spacing w:before="217" w:line="187" w:lineRule="auto"/>
              <w:ind w:left="504"/>
              <w:jc w:val="both"/>
              <w:rPr>
                <w:rFonts w:hint="default" w:ascii="Times New Roman" w:hAnsi="Times New Roman" w:eastAsia="仿宋" w:cs="Times New Roman"/>
                <w:sz w:val="21"/>
                <w:szCs w:val="21"/>
                <w:lang w:val="en-US" w:eastAsia="zh-CN"/>
              </w:rPr>
            </w:pPr>
            <w:r>
              <w:rPr>
                <w:rFonts w:hint="default" w:ascii="Times New Roman" w:hAnsi="Times New Roman" w:eastAsia="仿宋" w:cs="Times New Roman"/>
                <w:lang w:val="en-US" w:eastAsia="zh-CN"/>
              </w:rPr>
              <w:t>/</w:t>
            </w:r>
          </w:p>
        </w:tc>
        <w:tc>
          <w:tcPr>
            <w:tcW w:w="1105" w:type="dxa"/>
            <w:tcBorders>
              <w:bottom w:val="single" w:color="000000" w:sz="6" w:space="0"/>
            </w:tcBorders>
            <w:vAlign w:val="top"/>
          </w:tcPr>
          <w:p w14:paraId="18F67452">
            <w:pPr>
              <w:spacing w:before="217" w:line="187" w:lineRule="auto"/>
              <w:ind w:left="504"/>
              <w:jc w:val="center"/>
              <w:rPr>
                <w:rFonts w:hint="default" w:ascii="Times New Roman" w:hAnsi="Times New Roman" w:eastAsia="仿宋" w:cs="Times New Roman"/>
                <w:lang w:val="en-US" w:eastAsia="zh-CN"/>
              </w:rPr>
            </w:pPr>
          </w:p>
          <w:p w14:paraId="76B3BA7E">
            <w:pPr>
              <w:spacing w:before="217" w:line="187" w:lineRule="auto"/>
              <w:ind w:left="504"/>
              <w:jc w:val="both"/>
              <w:rPr>
                <w:rFonts w:hint="default" w:ascii="Times New Roman" w:hAnsi="Times New Roman" w:eastAsia="仿宋" w:cs="Times New Roman"/>
                <w:sz w:val="21"/>
                <w:szCs w:val="21"/>
                <w:lang w:val="en-US" w:eastAsia="zh-CN"/>
              </w:rPr>
            </w:pPr>
            <w:r>
              <w:rPr>
                <w:rFonts w:hint="default" w:ascii="Times New Roman" w:hAnsi="Times New Roman" w:eastAsia="仿宋" w:cs="Times New Roman"/>
                <w:lang w:val="en-US" w:eastAsia="zh-CN"/>
              </w:rPr>
              <w:t>/</w:t>
            </w:r>
          </w:p>
        </w:tc>
        <w:tc>
          <w:tcPr>
            <w:tcW w:w="1105" w:type="dxa"/>
            <w:tcBorders>
              <w:bottom w:val="single" w:color="000000" w:sz="6" w:space="0"/>
            </w:tcBorders>
            <w:vAlign w:val="top"/>
          </w:tcPr>
          <w:p w14:paraId="6B53DC55">
            <w:pPr>
              <w:spacing w:before="217" w:line="187" w:lineRule="auto"/>
              <w:ind w:left="504"/>
              <w:jc w:val="center"/>
              <w:rPr>
                <w:rFonts w:hint="default" w:ascii="Times New Roman" w:hAnsi="Times New Roman" w:eastAsia="仿宋" w:cs="Times New Roman"/>
                <w:sz w:val="21"/>
                <w:szCs w:val="21"/>
                <w:lang w:val="en-US" w:eastAsia="zh-CN"/>
              </w:rPr>
            </w:pPr>
          </w:p>
          <w:p w14:paraId="262D6E2E">
            <w:pPr>
              <w:spacing w:before="217" w:line="187" w:lineRule="auto"/>
              <w:jc w:val="center"/>
              <w:rPr>
                <w:rFonts w:hint="default" w:ascii="Times New Roman" w:hAnsi="Times New Roman" w:eastAsia="仿宋" w:cs="Times New Roman"/>
                <w:sz w:val="21"/>
                <w:szCs w:val="21"/>
                <w:lang w:val="en-US" w:eastAsia="zh-CN"/>
              </w:rPr>
            </w:pPr>
            <w:r>
              <w:rPr>
                <w:rFonts w:hint="default" w:ascii="Times New Roman" w:hAnsi="Times New Roman" w:eastAsia="仿宋" w:cs="Times New Roman"/>
                <w:sz w:val="21"/>
                <w:szCs w:val="21"/>
                <w:lang w:val="en-US" w:eastAsia="zh-CN"/>
              </w:rPr>
              <w:t>若干</w:t>
            </w:r>
          </w:p>
        </w:tc>
        <w:tc>
          <w:tcPr>
            <w:tcW w:w="997" w:type="dxa"/>
            <w:gridSpan w:val="2"/>
            <w:tcBorders>
              <w:bottom w:val="single" w:color="000000" w:sz="6" w:space="0"/>
            </w:tcBorders>
            <w:vAlign w:val="top"/>
          </w:tcPr>
          <w:p w14:paraId="205E320B">
            <w:pPr>
              <w:spacing w:before="217" w:line="187" w:lineRule="auto"/>
              <w:ind w:left="504"/>
              <w:jc w:val="center"/>
              <w:rPr>
                <w:rFonts w:hint="default" w:ascii="Times New Roman" w:hAnsi="Times New Roman" w:eastAsia="仿宋" w:cs="Times New Roman"/>
                <w:sz w:val="21"/>
                <w:szCs w:val="21"/>
                <w:lang w:val="en-US" w:eastAsia="zh-CN"/>
              </w:rPr>
            </w:pPr>
          </w:p>
          <w:p w14:paraId="6D859DC3">
            <w:pPr>
              <w:spacing w:before="217" w:line="187" w:lineRule="auto"/>
              <w:jc w:val="center"/>
              <w:rPr>
                <w:rFonts w:hint="default" w:ascii="Times New Roman" w:hAnsi="Times New Roman" w:eastAsia="仿宋" w:cs="Times New Roman"/>
                <w:sz w:val="21"/>
                <w:szCs w:val="21"/>
                <w:lang w:val="en-US" w:eastAsia="zh-CN"/>
              </w:rPr>
            </w:pPr>
            <w:r>
              <w:rPr>
                <w:rFonts w:hint="default" w:ascii="Times New Roman" w:hAnsi="Times New Roman" w:eastAsia="仿宋" w:cs="Times New Roman"/>
                <w:sz w:val="21"/>
                <w:szCs w:val="21"/>
                <w:lang w:val="en-US" w:eastAsia="zh-CN"/>
              </w:rPr>
              <w:t>长期有效</w:t>
            </w:r>
          </w:p>
        </w:tc>
        <w:tc>
          <w:tcPr>
            <w:tcW w:w="989" w:type="dxa"/>
            <w:gridSpan w:val="3"/>
            <w:tcBorders>
              <w:bottom w:val="single" w:color="000000" w:sz="6" w:space="0"/>
            </w:tcBorders>
            <w:vAlign w:val="top"/>
          </w:tcPr>
          <w:p w14:paraId="645D452D">
            <w:pPr>
              <w:spacing w:before="217" w:line="187" w:lineRule="auto"/>
              <w:ind w:left="504"/>
              <w:jc w:val="center"/>
              <w:rPr>
                <w:rFonts w:hint="default" w:ascii="Times New Roman" w:hAnsi="Times New Roman" w:eastAsia="仿宋" w:cs="Times New Roman"/>
                <w:sz w:val="21"/>
                <w:szCs w:val="21"/>
                <w:lang w:val="en-US" w:eastAsia="zh-CN"/>
              </w:rPr>
            </w:pPr>
          </w:p>
          <w:p w14:paraId="08AB3306">
            <w:pPr>
              <w:spacing w:before="217" w:line="187" w:lineRule="auto"/>
              <w:jc w:val="center"/>
              <w:rPr>
                <w:rFonts w:hint="default" w:ascii="Times New Roman" w:hAnsi="Times New Roman" w:eastAsia="仿宋" w:cs="Times New Roman"/>
                <w:sz w:val="21"/>
                <w:szCs w:val="21"/>
                <w:lang w:val="en-US" w:eastAsia="zh-CN"/>
              </w:rPr>
            </w:pPr>
            <w:r>
              <w:rPr>
                <w:rFonts w:hint="default" w:ascii="Times New Roman" w:hAnsi="Times New Roman" w:eastAsia="仿宋" w:cs="Times New Roman"/>
                <w:sz w:val="21"/>
                <w:szCs w:val="21"/>
                <w:lang w:val="en-US" w:eastAsia="zh-CN"/>
              </w:rPr>
              <w:t>监测</w:t>
            </w:r>
          </w:p>
        </w:tc>
        <w:tc>
          <w:tcPr>
            <w:tcW w:w="1340" w:type="dxa"/>
            <w:tcBorders>
              <w:bottom w:val="single" w:color="000000" w:sz="6" w:space="0"/>
              <w:right w:val="single" w:color="000000" w:sz="6" w:space="0"/>
            </w:tcBorders>
            <w:vAlign w:val="top"/>
          </w:tcPr>
          <w:p w14:paraId="3E5FB47C">
            <w:pPr>
              <w:spacing w:before="217" w:line="187" w:lineRule="auto"/>
              <w:jc w:val="center"/>
              <w:rPr>
                <w:rFonts w:hint="default" w:ascii="Times New Roman" w:hAnsi="Times New Roman" w:eastAsia="仿宋" w:cs="Times New Roman"/>
                <w:sz w:val="21"/>
                <w:szCs w:val="21"/>
                <w:lang w:val="en-US" w:eastAsia="zh-CN"/>
              </w:rPr>
            </w:pPr>
          </w:p>
          <w:p w14:paraId="1D82C983">
            <w:pPr>
              <w:spacing w:before="217" w:line="187" w:lineRule="auto"/>
              <w:jc w:val="center"/>
              <w:rPr>
                <w:rFonts w:hint="default" w:ascii="Times New Roman" w:hAnsi="Times New Roman" w:eastAsia="仿宋" w:cs="Times New Roman"/>
                <w:sz w:val="21"/>
                <w:szCs w:val="21"/>
                <w:lang w:val="en-US" w:eastAsia="zh-CN"/>
              </w:rPr>
            </w:pPr>
            <w:r>
              <w:rPr>
                <w:rFonts w:hint="default" w:ascii="Times New Roman" w:hAnsi="Times New Roman" w:eastAsia="仿宋" w:cs="Times New Roman"/>
                <w:sz w:val="21"/>
                <w:szCs w:val="21"/>
                <w:lang w:val="en-US" w:eastAsia="zh-CN"/>
              </w:rPr>
              <w:t>厂房车间多处</w:t>
            </w:r>
          </w:p>
        </w:tc>
      </w:tr>
    </w:tbl>
    <w:p w14:paraId="136AB3D7">
      <w:pPr>
        <w:widowControl w:val="0"/>
        <w:kinsoku/>
        <w:autoSpaceDE/>
        <w:autoSpaceDN/>
        <w:adjustRightInd/>
        <w:snapToGrid/>
        <w:spacing w:line="360" w:lineRule="auto"/>
        <w:ind w:firstLine="482" w:firstLineChars="200"/>
        <w:jc w:val="center"/>
        <w:textAlignment w:val="auto"/>
        <w:rPr>
          <w:rFonts w:ascii="Times New Roman" w:hAnsi="Times New Roman" w:eastAsia="仿宋_GB2312" w:cs="Times New Roman"/>
          <w:b/>
          <w:bCs/>
          <w:snapToGrid/>
          <w:color w:val="000000"/>
          <w:kern w:val="2"/>
          <w:sz w:val="24"/>
          <w:szCs w:val="22"/>
          <w:lang w:eastAsia="zh-CN"/>
        </w:rPr>
      </w:pPr>
      <w:bookmarkStart w:id="69" w:name="bookmark31"/>
      <w:bookmarkEnd w:id="69"/>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95"/>
        <w:gridCol w:w="3242"/>
        <w:gridCol w:w="2687"/>
      </w:tblGrid>
      <w:tr w14:paraId="2D4D7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95" w:type="dxa"/>
          </w:tcPr>
          <w:p w14:paraId="1E1E1793">
            <w:pPr>
              <w:widowControl w:val="0"/>
              <w:bidi w:val="0"/>
              <w:rPr>
                <w:rFonts w:hint="eastAsia" w:ascii="仿宋" w:hAnsi="仿宋" w:eastAsia="仿宋" w:cs="仿宋"/>
                <w:position w:val="-45"/>
              </w:rPr>
            </w:pPr>
            <w:r>
              <w:rPr>
                <w:rFonts w:hint="eastAsia" w:ascii="仿宋" w:hAnsi="仿宋" w:eastAsia="仿宋" w:cs="仿宋"/>
                <w:position w:val="-45"/>
              </w:rPr>
              <w:drawing>
                <wp:inline distT="0" distB="0" distL="0" distR="0">
                  <wp:extent cx="1610360" cy="1918335"/>
                  <wp:effectExtent l="0" t="0" r="5080" b="1905"/>
                  <wp:docPr id="328" name="IM 154"/>
                  <wp:cNvGraphicFramePr/>
                  <a:graphic xmlns:a="http://schemas.openxmlformats.org/drawingml/2006/main">
                    <a:graphicData uri="http://schemas.openxmlformats.org/drawingml/2006/picture">
                      <pic:pic xmlns:pic="http://schemas.openxmlformats.org/drawingml/2006/picture">
                        <pic:nvPicPr>
                          <pic:cNvPr id="328" name="IM 154"/>
                          <pic:cNvPicPr/>
                        </pic:nvPicPr>
                        <pic:blipFill>
                          <a:blip r:embed="rId20"/>
                          <a:stretch>
                            <a:fillRect/>
                          </a:stretch>
                        </pic:blipFill>
                        <pic:spPr>
                          <a:xfrm>
                            <a:off x="0" y="0"/>
                            <a:ext cx="1610360" cy="1918335"/>
                          </a:xfrm>
                          <a:prstGeom prst="rect">
                            <a:avLst/>
                          </a:prstGeom>
                        </pic:spPr>
                      </pic:pic>
                    </a:graphicData>
                  </a:graphic>
                </wp:inline>
              </w:drawing>
            </w:r>
          </w:p>
          <w:p w14:paraId="6158BE35">
            <w:pPr>
              <w:widowControl w:val="0"/>
              <w:bidi w:val="0"/>
              <w:rPr>
                <w:rFonts w:hint="eastAsia" w:ascii="仿宋" w:hAnsi="仿宋" w:eastAsia="仿宋" w:cs="仿宋"/>
                <w:vertAlign w:val="baseline"/>
                <w:lang w:val="en-US" w:eastAsia="zh-CN"/>
              </w:rPr>
            </w:pPr>
            <w:r>
              <w:rPr>
                <w:rFonts w:hint="eastAsia" w:ascii="仿宋" w:hAnsi="仿宋" w:eastAsia="仿宋" w:cs="仿宋"/>
                <w:position w:val="-45"/>
                <w:lang w:val="en-US" w:eastAsia="zh-CN"/>
              </w:rPr>
              <w:t>铁锹</w:t>
            </w:r>
          </w:p>
        </w:tc>
        <w:tc>
          <w:tcPr>
            <w:tcW w:w="3242" w:type="dxa"/>
          </w:tcPr>
          <w:p w14:paraId="61C6B528">
            <w:pPr>
              <w:widowControl w:val="0"/>
              <w:bidi w:val="0"/>
              <w:rPr>
                <w:rFonts w:hint="eastAsia" w:ascii="仿宋" w:hAnsi="仿宋" w:eastAsia="仿宋" w:cs="仿宋"/>
                <w:position w:val="-45"/>
              </w:rPr>
            </w:pPr>
            <w:r>
              <w:rPr>
                <w:rFonts w:hint="eastAsia" w:ascii="仿宋" w:hAnsi="仿宋" w:eastAsia="仿宋" w:cs="仿宋"/>
                <w:position w:val="-45"/>
              </w:rPr>
              <w:drawing>
                <wp:inline distT="0" distB="0" distL="0" distR="0">
                  <wp:extent cx="1550670" cy="1882775"/>
                  <wp:effectExtent l="0" t="0" r="3810" b="6985"/>
                  <wp:docPr id="329" name="IM 156"/>
                  <wp:cNvGraphicFramePr/>
                  <a:graphic xmlns:a="http://schemas.openxmlformats.org/drawingml/2006/main">
                    <a:graphicData uri="http://schemas.openxmlformats.org/drawingml/2006/picture">
                      <pic:pic xmlns:pic="http://schemas.openxmlformats.org/drawingml/2006/picture">
                        <pic:nvPicPr>
                          <pic:cNvPr id="329" name="IM 156"/>
                          <pic:cNvPicPr/>
                        </pic:nvPicPr>
                        <pic:blipFill>
                          <a:blip r:embed="rId21"/>
                          <a:stretch>
                            <a:fillRect/>
                          </a:stretch>
                        </pic:blipFill>
                        <pic:spPr>
                          <a:xfrm>
                            <a:off x="0" y="0"/>
                            <a:ext cx="1550670" cy="1882775"/>
                          </a:xfrm>
                          <a:prstGeom prst="rect">
                            <a:avLst/>
                          </a:prstGeom>
                        </pic:spPr>
                      </pic:pic>
                    </a:graphicData>
                  </a:graphic>
                </wp:inline>
              </w:drawing>
            </w:r>
          </w:p>
          <w:p w14:paraId="614F1086">
            <w:pPr>
              <w:widowControl w:val="0"/>
              <w:bidi w:val="0"/>
              <w:rPr>
                <w:rFonts w:hint="eastAsia" w:ascii="仿宋" w:hAnsi="仿宋" w:eastAsia="仿宋" w:cs="仿宋"/>
                <w:vertAlign w:val="baseline"/>
                <w:lang w:val="en-US" w:eastAsia="zh-CN"/>
              </w:rPr>
            </w:pPr>
            <w:r>
              <w:rPr>
                <w:rFonts w:hint="eastAsia" w:ascii="仿宋" w:hAnsi="仿宋" w:eastAsia="仿宋" w:cs="仿宋"/>
                <w:position w:val="-45"/>
                <w:lang w:val="en-US" w:eastAsia="zh-CN"/>
              </w:rPr>
              <w:t>雨鞋</w:t>
            </w:r>
          </w:p>
        </w:tc>
        <w:tc>
          <w:tcPr>
            <w:tcW w:w="2687" w:type="dxa"/>
          </w:tcPr>
          <w:p w14:paraId="7C780666">
            <w:pPr>
              <w:widowControl w:val="0"/>
              <w:bidi w:val="0"/>
              <w:rPr>
                <w:rFonts w:hint="eastAsia" w:ascii="仿宋" w:hAnsi="仿宋" w:eastAsia="仿宋" w:cs="仿宋"/>
                <w:vertAlign w:val="baseline"/>
                <w:lang w:val="en-US" w:eastAsia="zh-CN"/>
              </w:rPr>
            </w:pPr>
            <w:r>
              <w:rPr>
                <w:rFonts w:hint="eastAsia" w:ascii="仿宋" w:hAnsi="仿宋" w:eastAsia="仿宋" w:cs="仿宋"/>
                <w:position w:val="-40"/>
              </w:rPr>
              <w:drawing>
                <wp:inline distT="0" distB="0" distL="0" distR="0">
                  <wp:extent cx="1591310" cy="1866900"/>
                  <wp:effectExtent l="0" t="0" r="8890" b="7620"/>
                  <wp:docPr id="330" name="IM 158"/>
                  <wp:cNvGraphicFramePr/>
                  <a:graphic xmlns:a="http://schemas.openxmlformats.org/drawingml/2006/main">
                    <a:graphicData uri="http://schemas.openxmlformats.org/drawingml/2006/picture">
                      <pic:pic xmlns:pic="http://schemas.openxmlformats.org/drawingml/2006/picture">
                        <pic:nvPicPr>
                          <pic:cNvPr id="330" name="IM 158"/>
                          <pic:cNvPicPr/>
                        </pic:nvPicPr>
                        <pic:blipFill>
                          <a:blip r:embed="rId22"/>
                          <a:stretch>
                            <a:fillRect/>
                          </a:stretch>
                        </pic:blipFill>
                        <pic:spPr>
                          <a:xfrm>
                            <a:off x="0" y="0"/>
                            <a:ext cx="1591310" cy="1866900"/>
                          </a:xfrm>
                          <a:prstGeom prst="rect">
                            <a:avLst/>
                          </a:prstGeom>
                        </pic:spPr>
                      </pic:pic>
                    </a:graphicData>
                  </a:graphic>
                </wp:inline>
              </w:drawing>
            </w:r>
            <w:r>
              <w:rPr>
                <w:rFonts w:hint="eastAsia" w:ascii="仿宋" w:hAnsi="仿宋" w:eastAsia="仿宋" w:cs="仿宋"/>
                <w:position w:val="-40"/>
                <w:lang w:val="en-US" w:eastAsia="zh-CN"/>
              </w:rPr>
              <w:t>干粉灭火器</w:t>
            </w:r>
          </w:p>
        </w:tc>
      </w:tr>
      <w:tr w14:paraId="38232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95" w:type="dxa"/>
          </w:tcPr>
          <w:p w14:paraId="3D616D79">
            <w:pPr>
              <w:widowControl w:val="0"/>
              <w:bidi w:val="0"/>
              <w:rPr>
                <w:rFonts w:hint="eastAsia" w:ascii="仿宋" w:hAnsi="仿宋" w:eastAsia="仿宋" w:cs="仿宋"/>
                <w:position w:val="-27"/>
              </w:rPr>
            </w:pPr>
            <w:r>
              <w:rPr>
                <w:rFonts w:hint="eastAsia" w:ascii="仿宋" w:hAnsi="仿宋" w:eastAsia="仿宋" w:cs="仿宋"/>
                <w:position w:val="-27"/>
              </w:rPr>
              <w:drawing>
                <wp:inline distT="0" distB="0" distL="0" distR="0">
                  <wp:extent cx="1494155" cy="1623060"/>
                  <wp:effectExtent l="0" t="0" r="14605" b="7620"/>
                  <wp:docPr id="333" name="IM 150"/>
                  <wp:cNvGraphicFramePr/>
                  <a:graphic xmlns:a="http://schemas.openxmlformats.org/drawingml/2006/main">
                    <a:graphicData uri="http://schemas.openxmlformats.org/drawingml/2006/picture">
                      <pic:pic xmlns:pic="http://schemas.openxmlformats.org/drawingml/2006/picture">
                        <pic:nvPicPr>
                          <pic:cNvPr id="333" name="IM 150"/>
                          <pic:cNvPicPr/>
                        </pic:nvPicPr>
                        <pic:blipFill>
                          <a:blip r:embed="rId23"/>
                          <a:stretch>
                            <a:fillRect/>
                          </a:stretch>
                        </pic:blipFill>
                        <pic:spPr>
                          <a:xfrm>
                            <a:off x="0" y="0"/>
                            <a:ext cx="1494155" cy="1623060"/>
                          </a:xfrm>
                          <a:prstGeom prst="rect">
                            <a:avLst/>
                          </a:prstGeom>
                        </pic:spPr>
                      </pic:pic>
                    </a:graphicData>
                  </a:graphic>
                </wp:inline>
              </w:drawing>
            </w:r>
          </w:p>
          <w:p w14:paraId="5A96C8BE">
            <w:pPr>
              <w:widowControl w:val="0"/>
              <w:bidi w:val="0"/>
              <w:rPr>
                <w:rFonts w:hint="eastAsia" w:ascii="仿宋" w:hAnsi="仿宋" w:eastAsia="仿宋" w:cs="仿宋"/>
                <w:vertAlign w:val="baseline"/>
                <w:lang w:val="en-US" w:eastAsia="zh-CN"/>
              </w:rPr>
            </w:pPr>
            <w:r>
              <w:rPr>
                <w:rFonts w:hint="eastAsia" w:ascii="仿宋" w:hAnsi="仿宋" w:eastAsia="仿宋" w:cs="仿宋"/>
                <w:spacing w:val="-2"/>
              </w:rPr>
              <w:t>火灾声光报</w:t>
            </w:r>
            <w:r>
              <w:rPr>
                <w:rFonts w:hint="eastAsia" w:ascii="仿宋" w:hAnsi="仿宋" w:eastAsia="仿宋" w:cs="仿宋"/>
                <w:spacing w:val="-3"/>
              </w:rPr>
              <w:t>警探头</w:t>
            </w:r>
          </w:p>
        </w:tc>
        <w:tc>
          <w:tcPr>
            <w:tcW w:w="5929" w:type="dxa"/>
            <w:gridSpan w:val="2"/>
          </w:tcPr>
          <w:p w14:paraId="21EFB087">
            <w:pPr>
              <w:widowControl w:val="0"/>
              <w:bidi w:val="0"/>
              <w:rPr>
                <w:rFonts w:hint="eastAsia" w:ascii="仿宋" w:hAnsi="仿宋" w:eastAsia="仿宋" w:cs="仿宋"/>
                <w:position w:val="-38"/>
              </w:rPr>
            </w:pPr>
            <w:r>
              <w:rPr>
                <w:rFonts w:hint="eastAsia" w:ascii="仿宋" w:hAnsi="仿宋" w:eastAsia="仿宋" w:cs="仿宋"/>
                <w:position w:val="-38"/>
              </w:rPr>
              <w:drawing>
                <wp:inline distT="0" distB="0" distL="0" distR="0">
                  <wp:extent cx="2221230" cy="1602740"/>
                  <wp:effectExtent l="0" t="0" r="3810" b="12700"/>
                  <wp:docPr id="334" name="IM 138"/>
                  <wp:cNvGraphicFramePr/>
                  <a:graphic xmlns:a="http://schemas.openxmlformats.org/drawingml/2006/main">
                    <a:graphicData uri="http://schemas.openxmlformats.org/drawingml/2006/picture">
                      <pic:pic xmlns:pic="http://schemas.openxmlformats.org/drawingml/2006/picture">
                        <pic:nvPicPr>
                          <pic:cNvPr id="334" name="IM 138"/>
                          <pic:cNvPicPr/>
                        </pic:nvPicPr>
                        <pic:blipFill>
                          <a:blip r:embed="rId24"/>
                          <a:stretch>
                            <a:fillRect/>
                          </a:stretch>
                        </pic:blipFill>
                        <pic:spPr>
                          <a:xfrm>
                            <a:off x="0" y="0"/>
                            <a:ext cx="2221230" cy="1602740"/>
                          </a:xfrm>
                          <a:prstGeom prst="rect">
                            <a:avLst/>
                          </a:prstGeom>
                        </pic:spPr>
                      </pic:pic>
                    </a:graphicData>
                  </a:graphic>
                </wp:inline>
              </w:drawing>
            </w:r>
          </w:p>
          <w:p w14:paraId="58191423">
            <w:pPr>
              <w:widowControl w:val="0"/>
              <w:bidi w:val="0"/>
              <w:rPr>
                <w:rFonts w:hint="eastAsia" w:ascii="仿宋" w:hAnsi="仿宋" w:eastAsia="仿宋" w:cs="仿宋"/>
                <w:vertAlign w:val="baseline"/>
                <w:lang w:val="en-US" w:eastAsia="zh-CN"/>
              </w:rPr>
            </w:pPr>
            <w:r>
              <w:rPr>
                <w:rFonts w:hint="eastAsia" w:ascii="仿宋" w:hAnsi="仿宋" w:eastAsia="仿宋" w:cs="仿宋"/>
                <w:spacing w:val="-5"/>
              </w:rPr>
              <w:t>防汛砂袋</w:t>
            </w:r>
          </w:p>
        </w:tc>
      </w:tr>
    </w:tbl>
    <w:p w14:paraId="64AE3235">
      <w:pPr>
        <w:bidi w:val="0"/>
        <w:rPr>
          <w:rFonts w:hint="default"/>
          <w:lang w:val="en-US" w:eastAsia="zh-CN"/>
        </w:rPr>
      </w:pPr>
    </w:p>
    <w:p w14:paraId="399233DD">
      <w:pPr>
        <w:pStyle w:val="5"/>
        <w:keepNext/>
        <w:keepLines/>
        <w:widowControl w:val="0"/>
        <w:numPr>
          <w:ilvl w:val="1"/>
          <w:numId w:val="0"/>
        </w:numPr>
        <w:kinsoku/>
        <w:autoSpaceDE/>
        <w:autoSpaceDN/>
        <w:adjustRightInd/>
        <w:snapToGrid/>
        <w:ind w:leftChars="200"/>
        <w:jc w:val="both"/>
        <w:textAlignment w:val="auto"/>
        <w:rPr>
          <w:rFonts w:ascii="Times New Roman" w:hAnsi="Times New Roman" w:eastAsia="黑体" w:cs="Times New Roman"/>
          <w:bCs/>
          <w:smallCaps w:val="0"/>
          <w:snapToGrid/>
          <w:color w:val="000000"/>
          <w:kern w:val="2"/>
          <w:szCs w:val="32"/>
          <w:lang w:eastAsia="zh-CN"/>
        </w:rPr>
      </w:pPr>
      <w:bookmarkStart w:id="70" w:name="_Toc22529"/>
      <w:r>
        <w:rPr>
          <w:rFonts w:hint="eastAsia" w:ascii="Times New Roman" w:hAnsi="Times New Roman" w:eastAsia="黑体" w:cs="Times New Roman"/>
          <w:bCs/>
          <w:smallCaps w:val="0"/>
          <w:snapToGrid/>
          <w:color w:val="000000"/>
          <w:kern w:val="2"/>
          <w:szCs w:val="32"/>
          <w:lang w:val="en-US" w:eastAsia="zh-CN"/>
        </w:rPr>
        <w:t>4</w:t>
      </w:r>
      <w:r>
        <w:rPr>
          <w:rFonts w:ascii="Times New Roman" w:hAnsi="Times New Roman" w:eastAsia="黑体" w:cs="Times New Roman"/>
          <w:bCs/>
          <w:smallCaps w:val="0"/>
          <w:snapToGrid/>
          <w:color w:val="000000"/>
          <w:kern w:val="2"/>
          <w:szCs w:val="32"/>
          <w:lang w:eastAsia="zh-CN"/>
        </w:rPr>
        <w:t>.2现有风险防控</w:t>
      </w:r>
      <w:bookmarkEnd w:id="70"/>
    </w:p>
    <w:p w14:paraId="7D4D63E8">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（1）生产区域环境风险单元主要为印刷设备区域，水性墨容器直接用泵抽送至印刷设备内进行印刷，本区域风险防控措施如下：</w:t>
      </w:r>
    </w:p>
    <w:p w14:paraId="6297AFBD">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①连接于设备的原料水性墨容器仅不同颜色放置1桶，每桶仅20kg,印刷设备现场只需要连接抽送4桶，控制总体风险物料的暂存量，从源头控制泄漏量，通常情况不会扩散至车间外。</w:t>
      </w:r>
    </w:p>
    <w:p w14:paraId="397BC0EE">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②车间厂房地面均经过地坪漆硬化处理，具有一定的防渗透能力</w:t>
      </w:r>
      <w:r>
        <w:rPr>
          <w:rFonts w:hint="eastAsia"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eastAsia="zh-CN"/>
        </w:rPr>
        <w:t>并且工位区域放置有胶手套以及抹布等事故应急处置物资，能够及时取用。</w:t>
      </w:r>
    </w:p>
    <w:p w14:paraId="79EE929D">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③通过停止原料抽送泵机的开关可以直接切断水性墨的输入，能够随时快速停机维修。</w:t>
      </w:r>
    </w:p>
    <w:p w14:paraId="702CD1DA">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④生产区域加强了电气维护，保证线路绝缘、接地、漏电保护装置完好。</w:t>
      </w:r>
    </w:p>
    <w:p w14:paraId="572273FF">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（2）3#库房风险防范措施</w:t>
      </w:r>
    </w:p>
    <w:p w14:paraId="464DE728">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①企业购置的水性墨存放与3#库房内相关区域，采用适量多次购买，少量暂存的形式，确保暂存的环境风险物质事故源头废液产生量较低。</w:t>
      </w:r>
    </w:p>
    <w:p w14:paraId="68F535B7">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②3#库房内的各类物料分区域存放，并且设置有货架，不乱堆放</w:t>
      </w:r>
      <w:r>
        <w:rPr>
          <w:rFonts w:hint="eastAsia"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eastAsia="zh-CN"/>
        </w:rPr>
        <w:t>方便管理。</w:t>
      </w:r>
    </w:p>
    <w:p w14:paraId="0C8B3EE9">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③企业仓库、车间以及办公区域均设置有灭火器，能够第一时间取用，并且设置有专门的巡检人员，能够及时发现事故发生，若为小型火灾事故，员工及时取用灭火器进行扑灭。企业对员工定期进行培训，以及相关事故的演练，事故发生时避免错过人员最佳救援或事故处理时机。</w:t>
      </w:r>
    </w:p>
    <w:p w14:paraId="22C84B55">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④企业库房地面均为水泥硬化处理，具有一定防渗透能力。</w:t>
      </w:r>
    </w:p>
    <w:p w14:paraId="633D3966">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（3）危废暂存间风险防控措施</w:t>
      </w:r>
    </w:p>
    <w:p w14:paraId="4E4DAF97">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①危废暂存间内储存的物料均分类分区域存储，并且危废容器均放置于防泄漏槽内，各收集容器分类存放点均贴有所存物质标识。</w:t>
      </w:r>
    </w:p>
    <w:p w14:paraId="659F4848">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②危废暂存间内收集容器均为密封式包装，容器码放整齐，装卸物品时严禁违规操作。</w:t>
      </w:r>
    </w:p>
    <w:p w14:paraId="50C285B3">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③危废暂存间地面均经过地坪漆硬化处理，具有一定防渗透能力</w:t>
      </w:r>
      <w:r>
        <w:rPr>
          <w:rFonts w:hint="eastAsia" w:ascii="Times New Roman" w:hAnsi="Times New Roman" w:eastAsia="仿宋_GB2312" w:cs="Times New Roman"/>
          <w:snapToGrid/>
          <w:color w:val="000000"/>
          <w:kern w:val="2"/>
          <w:sz w:val="28"/>
          <w:szCs w:val="28"/>
          <w:lang w:eastAsia="zh-CN"/>
        </w:rPr>
        <w:t>。</w:t>
      </w:r>
    </w:p>
    <w:p w14:paraId="1FD15363">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④危废暂存间内部或附近设置有泄漏处理、消防灭火等应急物资</w:t>
      </w:r>
      <w:r>
        <w:rPr>
          <w:rFonts w:hint="eastAsia"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eastAsia="zh-CN"/>
        </w:rPr>
        <w:t>发生事故时能够及时取用。</w:t>
      </w:r>
    </w:p>
    <w:p w14:paraId="451CA1E8">
      <w:pPr>
        <w:widowControl w:val="0"/>
        <w:kinsoku/>
        <w:autoSpaceDE/>
        <w:autoSpaceDN/>
        <w:adjustRightInd/>
        <w:snapToGrid/>
        <w:spacing w:line="360" w:lineRule="auto"/>
        <w:ind w:firstLine="560" w:firstLineChars="200"/>
        <w:jc w:val="both"/>
        <w:textAlignment w:val="auto"/>
        <w:rPr>
          <w:rFonts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⑤危废暂存间设置有专人管理，并对危废的出入库进行登记。</w:t>
      </w:r>
    </w:p>
    <w:p w14:paraId="1F2507A2">
      <w:pPr>
        <w:pStyle w:val="4"/>
        <w:widowControl w:val="0"/>
        <w:kinsoku/>
        <w:autoSpaceDE/>
        <w:autoSpaceDN/>
        <w:adjustRightInd/>
        <w:snapToGrid/>
        <w:spacing w:before="0" w:beforeLines="-2147483648" w:beforeAutospacing="0" w:after="0" w:afterLines="-2147483648" w:afterAutospacing="0" w:line="360" w:lineRule="auto"/>
        <w:ind w:firstLine="0" w:firstLineChars="0"/>
        <w:jc w:val="both"/>
        <w:textAlignment w:val="auto"/>
        <w:rPr>
          <w:rFonts w:ascii="Times New Roman" w:hAnsi="Times New Roman" w:eastAsia="黑体" w:cs="Times New Roman"/>
          <w:b w:val="0"/>
          <w:bCs/>
          <w:snapToGrid/>
          <w:color w:val="000000"/>
          <w:sz w:val="28"/>
          <w:szCs w:val="44"/>
          <w:lang w:eastAsia="zh-CN"/>
        </w:rPr>
      </w:pPr>
      <w:bookmarkStart w:id="71" w:name="bookmark33"/>
      <w:bookmarkEnd w:id="71"/>
      <w:bookmarkStart w:id="72" w:name="_Toc13038"/>
      <w:r>
        <w:rPr>
          <w:rFonts w:hint="eastAsia" w:ascii="Times New Roman" w:hAnsi="Times New Roman" w:eastAsia="黑体" w:cs="Times New Roman"/>
          <w:b w:val="0"/>
          <w:bCs/>
          <w:snapToGrid/>
          <w:color w:val="000000"/>
          <w:sz w:val="28"/>
          <w:szCs w:val="44"/>
          <w:lang w:val="en-US" w:eastAsia="zh-CN"/>
        </w:rPr>
        <w:t>5.</w:t>
      </w:r>
      <w:r>
        <w:rPr>
          <w:rFonts w:ascii="Times New Roman" w:hAnsi="Times New Roman" w:eastAsia="黑体" w:cs="Times New Roman"/>
          <w:b w:val="0"/>
          <w:bCs/>
          <w:snapToGrid/>
          <w:color w:val="000000"/>
          <w:sz w:val="28"/>
          <w:szCs w:val="44"/>
          <w:lang w:eastAsia="zh-CN"/>
        </w:rPr>
        <w:t>应急预案体系及分级</w:t>
      </w:r>
      <w:bookmarkEnd w:id="72"/>
    </w:p>
    <w:p w14:paraId="6C764ED8">
      <w:pPr>
        <w:pStyle w:val="5"/>
        <w:keepNext/>
        <w:keepLines/>
        <w:widowControl w:val="0"/>
        <w:numPr>
          <w:ilvl w:val="1"/>
          <w:numId w:val="0"/>
        </w:numPr>
        <w:kinsoku/>
        <w:autoSpaceDE/>
        <w:autoSpaceDN/>
        <w:adjustRightInd/>
        <w:snapToGrid/>
        <w:ind w:leftChars="200"/>
        <w:jc w:val="both"/>
        <w:textAlignment w:val="auto"/>
        <w:rPr>
          <w:rFonts w:ascii="Times New Roman" w:hAnsi="Times New Roman" w:eastAsia="黑体" w:cs="Times New Roman"/>
          <w:bCs/>
          <w:smallCaps w:val="0"/>
          <w:snapToGrid/>
          <w:color w:val="000000"/>
          <w:kern w:val="2"/>
          <w:szCs w:val="32"/>
          <w:lang w:eastAsia="zh-CN"/>
        </w:rPr>
      </w:pPr>
      <w:bookmarkStart w:id="73" w:name="bookmark35"/>
      <w:bookmarkEnd w:id="73"/>
      <w:bookmarkStart w:id="74" w:name="_Toc11418"/>
      <w:r>
        <w:rPr>
          <w:rFonts w:hint="eastAsia" w:ascii="Times New Roman" w:hAnsi="Times New Roman" w:eastAsia="黑体" w:cs="Times New Roman"/>
          <w:bCs/>
          <w:smallCaps w:val="0"/>
          <w:snapToGrid/>
          <w:color w:val="000000"/>
          <w:kern w:val="2"/>
          <w:szCs w:val="32"/>
          <w:lang w:val="en-US" w:eastAsia="zh-CN"/>
        </w:rPr>
        <w:t>5</w:t>
      </w:r>
      <w:r>
        <w:rPr>
          <w:rFonts w:ascii="Times New Roman" w:hAnsi="Times New Roman" w:eastAsia="黑体" w:cs="Times New Roman"/>
          <w:bCs/>
          <w:smallCaps w:val="0"/>
          <w:snapToGrid/>
          <w:color w:val="000000"/>
          <w:kern w:val="2"/>
          <w:szCs w:val="32"/>
          <w:lang w:eastAsia="zh-CN"/>
        </w:rPr>
        <w:t>.1应急预案体系</w:t>
      </w:r>
      <w:bookmarkEnd w:id="74"/>
    </w:p>
    <w:p w14:paraId="59524924">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本预案共分为1</w:t>
      </w:r>
      <w:r>
        <w:rPr>
          <w:rFonts w:hint="eastAsia" w:ascii="Times New Roman" w:hAnsi="Times New Roman" w:eastAsia="仿宋_GB2312" w:cs="Times New Roman"/>
          <w:snapToGrid/>
          <w:color w:val="000000"/>
          <w:kern w:val="2"/>
          <w:sz w:val="28"/>
          <w:szCs w:val="28"/>
          <w:lang w:val="en-US" w:eastAsia="zh-CN"/>
        </w:rPr>
        <w:t>3</w:t>
      </w:r>
      <w:r>
        <w:rPr>
          <w:rFonts w:hint="default" w:ascii="Times New Roman" w:hAnsi="Times New Roman" w:eastAsia="仿宋_GB2312" w:cs="Times New Roman"/>
          <w:snapToGrid/>
          <w:color w:val="000000"/>
          <w:kern w:val="2"/>
          <w:sz w:val="28"/>
          <w:szCs w:val="28"/>
          <w:lang w:eastAsia="zh-CN"/>
        </w:rPr>
        <w:t>章，即总则、企业基本情况介绍、环境风险源识别与风险评估、应急设施情况及现有环境风险防控、预案体系分级及衔接、应急指挥机构及职责</w:t>
      </w:r>
      <w:r>
        <w:rPr>
          <w:rFonts w:hint="eastAsia"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eastAsia="zh-CN"/>
        </w:rPr>
        <w:t>预防与预警机制、应急响应及应急处置、后期处置、应急保障、奖惩</w:t>
      </w:r>
      <w:r>
        <w:rPr>
          <w:rFonts w:hint="eastAsia"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eastAsia="zh-CN"/>
        </w:rPr>
        <w:t>监督管理、预案的实施和生效。</w:t>
      </w:r>
    </w:p>
    <w:p w14:paraId="14E7BB11">
      <w:pPr>
        <w:widowControl w:val="0"/>
        <w:kinsoku/>
        <w:autoSpaceDE/>
        <w:autoSpaceDN/>
        <w:adjustRightInd/>
        <w:snapToGrid/>
        <w:spacing w:line="360" w:lineRule="auto"/>
        <w:ind w:firstLine="560" w:firstLineChars="200"/>
        <w:jc w:val="both"/>
        <w:textAlignment w:val="auto"/>
        <w:rPr>
          <w:rFonts w:hint="eastAsia"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本预案编制严格参照《</w:t>
      </w:r>
      <w:r>
        <w:rPr>
          <w:rFonts w:hint="eastAsia" w:ascii="Times New Roman" w:hAnsi="Times New Roman" w:eastAsia="仿宋_GB2312" w:cs="Times New Roman"/>
          <w:snapToGrid/>
          <w:color w:val="000000"/>
          <w:kern w:val="2"/>
          <w:sz w:val="28"/>
          <w:szCs w:val="28"/>
          <w:lang w:val="en-US" w:eastAsia="zh-CN"/>
        </w:rPr>
        <w:t>突发环境事件应急管理办法</w:t>
      </w:r>
      <w:r>
        <w:rPr>
          <w:rFonts w:hint="default" w:ascii="Times New Roman" w:hAnsi="Times New Roman" w:eastAsia="仿宋_GB2312" w:cs="Times New Roman"/>
          <w:snapToGrid/>
          <w:color w:val="000000"/>
          <w:kern w:val="2"/>
          <w:sz w:val="28"/>
          <w:szCs w:val="28"/>
          <w:lang w:eastAsia="zh-CN"/>
        </w:rPr>
        <w:t>》（</w:t>
      </w:r>
      <w:r>
        <w:rPr>
          <w:rFonts w:hint="eastAsia" w:ascii="Times New Roman" w:hAnsi="Times New Roman" w:eastAsia="仿宋_GB2312" w:cs="Times New Roman"/>
          <w:snapToGrid/>
          <w:color w:val="000000"/>
          <w:kern w:val="2"/>
          <w:sz w:val="28"/>
          <w:szCs w:val="28"/>
          <w:lang w:val="en-US" w:eastAsia="zh-CN"/>
        </w:rPr>
        <w:t>环境保护令第34号</w:t>
      </w:r>
      <w:r>
        <w:rPr>
          <w:rFonts w:hint="default" w:ascii="Times New Roman" w:hAnsi="Times New Roman" w:eastAsia="仿宋_GB2312" w:cs="Times New Roman"/>
          <w:snapToGrid/>
          <w:color w:val="000000"/>
          <w:kern w:val="2"/>
          <w:sz w:val="28"/>
          <w:szCs w:val="28"/>
          <w:lang w:eastAsia="zh-CN"/>
        </w:rPr>
        <w:t>）、《企业事业单位突发环境事件应急预案备案管理办法（试行）》（环发【2015】4号），其编制程序见图</w:t>
      </w:r>
      <w:r>
        <w:rPr>
          <w:rFonts w:hint="eastAsia" w:ascii="Times New Roman" w:hAnsi="Times New Roman" w:eastAsia="仿宋_GB2312" w:cs="Times New Roman"/>
          <w:snapToGrid/>
          <w:color w:val="000000"/>
          <w:kern w:val="2"/>
          <w:sz w:val="28"/>
          <w:szCs w:val="28"/>
          <w:lang w:val="en-US" w:eastAsia="zh-CN"/>
        </w:rPr>
        <w:t>5</w:t>
      </w:r>
      <w:r>
        <w:rPr>
          <w:rFonts w:hint="default" w:ascii="Times New Roman" w:hAnsi="Times New Roman" w:eastAsia="仿宋_GB2312" w:cs="Times New Roman"/>
          <w:snapToGrid/>
          <w:color w:val="000000"/>
          <w:kern w:val="2"/>
          <w:sz w:val="28"/>
          <w:szCs w:val="28"/>
          <w:lang w:eastAsia="zh-CN"/>
        </w:rPr>
        <w:t>.1-1</w:t>
      </w:r>
      <w:r>
        <w:rPr>
          <w:rFonts w:hint="eastAsia" w:ascii="Times New Roman" w:hAnsi="Times New Roman" w:eastAsia="仿宋_GB2312" w:cs="Times New Roman"/>
          <w:snapToGrid/>
          <w:color w:val="000000"/>
          <w:kern w:val="2"/>
          <w:sz w:val="28"/>
          <w:szCs w:val="28"/>
          <w:lang w:eastAsia="zh-CN"/>
        </w:rPr>
        <w:t>。</w:t>
      </w:r>
    </w:p>
    <w:tbl>
      <w:tblPr>
        <w:tblStyle w:val="17"/>
        <w:tblW w:w="2928" w:type="dxa"/>
        <w:tblInd w:w="2976" w:type="dxa"/>
        <w:tblBorders>
          <w:top w:val="single" w:color="000000" w:sz="4" w:space="0"/>
          <w:left w:val="single" w:color="000000" w:sz="6" w:space="0"/>
          <w:bottom w:val="single" w:color="000000" w:sz="4"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2928"/>
      </w:tblGrid>
      <w:tr w14:paraId="4699A617">
        <w:tblPrEx>
          <w:tblBorders>
            <w:top w:val="single" w:color="000000" w:sz="4" w:space="0"/>
            <w:left w:val="single" w:color="000000" w:sz="6" w:space="0"/>
            <w:bottom w:val="single" w:color="000000" w:sz="4"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23" w:hRule="atLeast"/>
        </w:trPr>
        <w:tc>
          <w:tcPr>
            <w:tcW w:w="2928" w:type="dxa"/>
            <w:vAlign w:val="top"/>
          </w:tcPr>
          <w:p w14:paraId="20A438FB">
            <w:pPr>
              <w:pStyle w:val="18"/>
              <w:spacing w:before="106" w:line="219" w:lineRule="auto"/>
              <w:ind w:left="155"/>
              <w:rPr>
                <w:rFonts w:hint="eastAsia" w:ascii="仿宋" w:hAnsi="仿宋" w:eastAsia="仿宋" w:cs="仿宋"/>
              </w:rPr>
            </w:pPr>
            <w:r>
              <w:rPr>
                <w:rFonts w:hint="eastAsia" w:ascii="仿宋" w:hAnsi="仿宋" w:eastAsia="仿宋" w:cs="仿宋"/>
                <w:spacing w:val="-1"/>
              </w:rPr>
              <w:t>成立编制小组、选定负责人</w:t>
            </w:r>
          </w:p>
        </w:tc>
      </w:tr>
    </w:tbl>
    <w:p w14:paraId="399C2C09">
      <w:pPr>
        <w:spacing w:line="369" w:lineRule="exact"/>
        <w:ind w:firstLine="4380"/>
      </w:pPr>
      <w:r>
        <w:rPr>
          <w:position w:val="-7"/>
        </w:rPr>
        <w:drawing>
          <wp:inline distT="0" distB="0" distL="0" distR="0">
            <wp:extent cx="76200" cy="234315"/>
            <wp:effectExtent l="0" t="0" r="0" b="9525"/>
            <wp:docPr id="37" name="IM 158"/>
            <wp:cNvGraphicFramePr/>
            <a:graphic xmlns:a="http://schemas.openxmlformats.org/drawingml/2006/main">
              <a:graphicData uri="http://schemas.openxmlformats.org/drawingml/2006/picture">
                <pic:pic xmlns:pic="http://schemas.openxmlformats.org/drawingml/2006/picture">
                  <pic:nvPicPr>
                    <pic:cNvPr id="37" name="IM 158"/>
                    <pic:cNvPicPr/>
                  </pic:nvPicPr>
                  <pic:blipFill>
                    <a:blip r:embed="rId25"/>
                    <a:stretch>
                      <a:fillRect/>
                    </a:stretch>
                  </pic:blipFill>
                  <pic:spPr>
                    <a:xfrm>
                      <a:off x="0" y="0"/>
                      <a:ext cx="76200" cy="234315"/>
                    </a:xfrm>
                    <a:prstGeom prst="rect">
                      <a:avLst/>
                    </a:prstGeom>
                  </pic:spPr>
                </pic:pic>
              </a:graphicData>
            </a:graphic>
          </wp:inline>
        </w:drawing>
      </w:r>
    </w:p>
    <w:tbl>
      <w:tblPr>
        <w:tblStyle w:val="17"/>
        <w:tblW w:w="1599" w:type="dxa"/>
        <w:tblInd w:w="3636" w:type="dxa"/>
        <w:tblBorders>
          <w:top w:val="single" w:color="000000" w:sz="4" w:space="0"/>
          <w:left w:val="single" w:color="000000" w:sz="6" w:space="0"/>
          <w:bottom w:val="single" w:color="000000" w:sz="4"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599"/>
      </w:tblGrid>
      <w:tr w14:paraId="0F103C34">
        <w:tblPrEx>
          <w:tblBorders>
            <w:top w:val="single" w:color="000000" w:sz="4" w:space="0"/>
            <w:left w:val="single" w:color="000000" w:sz="6" w:space="0"/>
            <w:bottom w:val="single" w:color="000000" w:sz="4"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20" w:hRule="atLeast"/>
        </w:trPr>
        <w:tc>
          <w:tcPr>
            <w:tcW w:w="1599" w:type="dxa"/>
            <w:vAlign w:val="top"/>
          </w:tcPr>
          <w:p w14:paraId="1762B241">
            <w:pPr>
              <w:pStyle w:val="18"/>
              <w:spacing w:before="106" w:line="219" w:lineRule="auto"/>
              <w:ind w:left="155"/>
              <w:rPr>
                <w:rFonts w:hint="eastAsia" w:ascii="仿宋" w:hAnsi="仿宋" w:eastAsia="仿宋" w:cs="仿宋"/>
                <w:spacing w:val="-1"/>
              </w:rPr>
            </w:pPr>
            <w:r>
              <w:rPr>
                <w:rFonts w:hint="eastAsia" w:ascii="仿宋" w:hAnsi="仿宋" w:eastAsia="仿宋" w:cs="仿宋"/>
                <w:spacing w:val="-1"/>
              </w:rPr>
              <w:t>编制准备工作</w:t>
            </w:r>
          </w:p>
        </w:tc>
      </w:tr>
    </w:tbl>
    <w:p w14:paraId="1D25D6BF">
      <w:pPr>
        <w:spacing w:line="721" w:lineRule="exact"/>
        <w:ind w:firstLine="1335"/>
      </w:pPr>
      <w:r>
        <mc:AlternateContent>
          <mc:Choice Requires="wps">
            <w:drawing>
              <wp:anchor distT="0" distB="0" distL="114300" distR="114300" simplePos="0" relativeHeight="251673600" behindDoc="0" locked="0" layoutInCell="1" allowOverlap="1">
                <wp:simplePos x="0" y="0"/>
                <wp:positionH relativeFrom="column">
                  <wp:posOffset>3973830</wp:posOffset>
                </wp:positionH>
                <wp:positionV relativeFrom="paragraph">
                  <wp:posOffset>436880</wp:posOffset>
                </wp:positionV>
                <wp:extent cx="1568450" cy="482600"/>
                <wp:effectExtent l="0" t="0" r="0" b="0"/>
                <wp:wrapNone/>
                <wp:docPr id="53" name="文本框 53"/>
                <wp:cNvGraphicFramePr/>
                <a:graphic xmlns:a="http://schemas.openxmlformats.org/drawingml/2006/main">
                  <a:graphicData uri="http://schemas.microsoft.com/office/word/2010/wordprocessingShape">
                    <wps:wsp>
                      <wps:cNvSpPr txBox="1"/>
                      <wps:spPr>
                        <a:xfrm>
                          <a:off x="0" y="0"/>
                          <a:ext cx="1568450" cy="482600"/>
                        </a:xfrm>
                        <a:prstGeom prst="rect">
                          <a:avLst/>
                        </a:prstGeom>
                        <a:noFill/>
                        <a:ln>
                          <a:noFill/>
                        </a:ln>
                      </wps:spPr>
                      <wps:txbx>
                        <w:txbxContent>
                          <w:p w14:paraId="1DC3955C">
                            <w:pPr>
                              <w:spacing w:line="20" w:lineRule="exact"/>
                            </w:pPr>
                          </w:p>
                          <w:tbl>
                            <w:tblPr>
                              <w:tblStyle w:val="17"/>
                              <w:tblW w:w="2415"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2415"/>
                            </w:tblGrid>
                            <w:tr w14:paraId="08C48F60">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690" w:hRule="atLeast"/>
                              </w:trPr>
                              <w:tc>
                                <w:tcPr>
                                  <w:tcW w:w="2415" w:type="dxa"/>
                                  <w:vAlign w:val="top"/>
                                </w:tcPr>
                                <w:p w14:paraId="74E84684">
                                  <w:pPr>
                                    <w:pStyle w:val="18"/>
                                    <w:spacing w:before="106" w:line="219" w:lineRule="auto"/>
                                    <w:ind w:left="155"/>
                                    <w:rPr>
                                      <w:rFonts w:hint="eastAsia" w:ascii="仿宋" w:hAnsi="仿宋" w:eastAsia="仿宋" w:cs="仿宋"/>
                                      <w:spacing w:val="-1"/>
                                    </w:rPr>
                                  </w:pPr>
                                  <w:r>
                                    <w:rPr>
                                      <w:rFonts w:hint="eastAsia" w:ascii="仿宋" w:hAnsi="仿宋" w:eastAsia="仿宋" w:cs="仿宋"/>
                                      <w:spacing w:val="-1"/>
                                    </w:rPr>
                                    <w:t>环境风险识别与分析</w:t>
                                  </w:r>
                                </w:p>
                                <w:p w14:paraId="69461B84">
                                  <w:pPr>
                                    <w:pStyle w:val="18"/>
                                    <w:spacing w:before="106" w:line="219" w:lineRule="auto"/>
                                    <w:ind w:left="155"/>
                                    <w:rPr>
                                      <w:rFonts w:hint="eastAsia" w:ascii="仿宋" w:hAnsi="仿宋" w:eastAsia="仿宋" w:cs="仿宋"/>
                                      <w:spacing w:val="-1"/>
                                    </w:rPr>
                                  </w:pPr>
                                  <w:r>
                                    <w:rPr>
                                      <w:rFonts w:hint="eastAsia" w:ascii="仿宋" w:hAnsi="仿宋" w:eastAsia="仿宋" w:cs="仿宋"/>
                                      <w:spacing w:val="-1"/>
                                    </w:rPr>
                                    <w:t>环境风险防范措施分析</w:t>
                                  </w:r>
                                </w:p>
                              </w:tc>
                            </w:tr>
                          </w:tbl>
                          <w:p w14:paraId="4FF8FE21">
                            <w:pPr>
                              <w:pStyle w:val="8"/>
                            </w:pPr>
                          </w:p>
                        </w:txbxContent>
                      </wps:txbx>
                      <wps:bodyPr lIns="0" tIns="0" rIns="0" bIns="0" upright="1"/>
                    </wps:wsp>
                  </a:graphicData>
                </a:graphic>
              </wp:anchor>
            </w:drawing>
          </mc:Choice>
          <mc:Fallback>
            <w:pict>
              <v:shape id="_x0000_s1026" o:spid="_x0000_s1026" o:spt="202" type="#_x0000_t202" style="position:absolute;left:0pt;margin-left:312.9pt;margin-top:34.4pt;height:38pt;width:123.5pt;z-index:251673600;mso-width-relative:page;mso-height-relative:page;" filled="f" stroked="f" coordsize="21600,21600" o:gfxdata="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dBZWkdgAAAAKAQAADwAAAAAAAAABACAAAAAiAAAAZHJzL2Rvd25yZXYueG1sUEsB&#10;AhQAFAAAAAgAh07iQH+MZgq8AQAAdAMAAA4AAAAAAAAAAQAgAAAAJwEAAGRycy9lMm9Eb2MueG1s&#10;UEsFBgAAAAAGAAYAWQEAAFUFAAAAAA==&#10;">
                <v:fill on="f" focussize="0,0"/>
                <v:stroke on="f"/>
                <v:imagedata o:title=""/>
                <o:lock v:ext="edit" aspectratio="f"/>
                <v:textbox inset="0mm,0mm,0mm,0mm">
                  <w:txbxContent>
                    <w:p w14:paraId="1DC3955C">
                      <w:pPr>
                        <w:spacing w:line="20" w:lineRule="exact"/>
                      </w:pPr>
                    </w:p>
                    <w:tbl>
                      <w:tblPr>
                        <w:tblStyle w:val="17"/>
                        <w:tblW w:w="2415"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2415"/>
                      </w:tblGrid>
                      <w:tr w14:paraId="08C48F60">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690" w:hRule="atLeast"/>
                        </w:trPr>
                        <w:tc>
                          <w:tcPr>
                            <w:tcW w:w="2415" w:type="dxa"/>
                            <w:vAlign w:val="top"/>
                          </w:tcPr>
                          <w:p w14:paraId="74E84684">
                            <w:pPr>
                              <w:pStyle w:val="18"/>
                              <w:spacing w:before="106" w:line="219" w:lineRule="auto"/>
                              <w:ind w:left="155"/>
                              <w:rPr>
                                <w:rFonts w:hint="eastAsia" w:ascii="仿宋" w:hAnsi="仿宋" w:eastAsia="仿宋" w:cs="仿宋"/>
                                <w:spacing w:val="-1"/>
                              </w:rPr>
                            </w:pPr>
                            <w:r>
                              <w:rPr>
                                <w:rFonts w:hint="eastAsia" w:ascii="仿宋" w:hAnsi="仿宋" w:eastAsia="仿宋" w:cs="仿宋"/>
                                <w:spacing w:val="-1"/>
                              </w:rPr>
                              <w:t>环境风险识别与分析</w:t>
                            </w:r>
                          </w:p>
                          <w:p w14:paraId="69461B84">
                            <w:pPr>
                              <w:pStyle w:val="18"/>
                              <w:spacing w:before="106" w:line="219" w:lineRule="auto"/>
                              <w:ind w:left="155"/>
                              <w:rPr>
                                <w:rFonts w:hint="eastAsia" w:ascii="仿宋" w:hAnsi="仿宋" w:eastAsia="仿宋" w:cs="仿宋"/>
                                <w:spacing w:val="-1"/>
                              </w:rPr>
                            </w:pPr>
                            <w:r>
                              <w:rPr>
                                <w:rFonts w:hint="eastAsia" w:ascii="仿宋" w:hAnsi="仿宋" w:eastAsia="仿宋" w:cs="仿宋"/>
                                <w:spacing w:val="-1"/>
                              </w:rPr>
                              <w:t>环境风险防范措施分析</w:t>
                            </w:r>
                          </w:p>
                        </w:tc>
                      </w:tr>
                    </w:tbl>
                    <w:p w14:paraId="4FF8FE21">
                      <w:pPr>
                        <w:pStyle w:val="8"/>
                      </w:pPr>
                    </w:p>
                  </w:txbxContent>
                </v:textbox>
              </v:shape>
            </w:pict>
          </mc:Fallback>
        </mc:AlternateContent>
      </w:r>
      <w:r>
        <mc:AlternateContent>
          <mc:Choice Requires="wps">
            <w:drawing>
              <wp:anchor distT="0" distB="0" distL="114300" distR="114300" simplePos="0" relativeHeight="251672576" behindDoc="0" locked="0" layoutInCell="1" allowOverlap="1">
                <wp:simplePos x="0" y="0"/>
                <wp:positionH relativeFrom="column">
                  <wp:posOffset>358140</wp:posOffset>
                </wp:positionH>
                <wp:positionV relativeFrom="paragraph">
                  <wp:posOffset>438785</wp:posOffset>
                </wp:positionV>
                <wp:extent cx="1050290" cy="480695"/>
                <wp:effectExtent l="0" t="0" r="0" b="0"/>
                <wp:wrapNone/>
                <wp:docPr id="51" name="文本框 51"/>
                <wp:cNvGraphicFramePr/>
                <a:graphic xmlns:a="http://schemas.openxmlformats.org/drawingml/2006/main">
                  <a:graphicData uri="http://schemas.microsoft.com/office/word/2010/wordprocessingShape">
                    <wps:wsp>
                      <wps:cNvSpPr txBox="1"/>
                      <wps:spPr>
                        <a:xfrm>
                          <a:off x="0" y="0"/>
                          <a:ext cx="1050290" cy="480695"/>
                        </a:xfrm>
                        <a:prstGeom prst="rect">
                          <a:avLst/>
                        </a:prstGeom>
                        <a:noFill/>
                        <a:ln>
                          <a:noFill/>
                        </a:ln>
                      </wps:spPr>
                      <wps:txbx>
                        <w:txbxContent>
                          <w:p w14:paraId="713BBD8A">
                            <w:pPr>
                              <w:spacing w:line="20" w:lineRule="exact"/>
                            </w:pPr>
                          </w:p>
                          <w:tbl>
                            <w:tblPr>
                              <w:tblStyle w:val="17"/>
                              <w:tblW w:w="1598"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598"/>
                            </w:tblGrid>
                            <w:tr w14:paraId="1C9CDBC5">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686" w:hRule="atLeast"/>
                              </w:trPr>
                              <w:tc>
                                <w:tcPr>
                                  <w:tcW w:w="1598" w:type="dxa"/>
                                  <w:vAlign w:val="top"/>
                                </w:tcPr>
                                <w:p w14:paraId="03320EE6">
                                  <w:pPr>
                                    <w:pStyle w:val="18"/>
                                    <w:spacing w:before="106" w:line="219" w:lineRule="auto"/>
                                    <w:ind w:left="155"/>
                                    <w:rPr>
                                      <w:rFonts w:hint="eastAsia" w:ascii="仿宋" w:hAnsi="仿宋" w:eastAsia="仿宋" w:cs="仿宋"/>
                                      <w:spacing w:val="-1"/>
                                    </w:rPr>
                                  </w:pPr>
                                  <w:r>
                                    <w:rPr>
                                      <w:rFonts w:hint="eastAsia" w:ascii="仿宋" w:hAnsi="仿宋" w:eastAsia="仿宋" w:cs="仿宋"/>
                                      <w:spacing w:val="-1"/>
                                    </w:rPr>
                                    <w:t>基本情况调查</w:t>
                                  </w:r>
                                </w:p>
                              </w:tc>
                            </w:tr>
                          </w:tbl>
                          <w:p w14:paraId="39321106">
                            <w:pPr>
                              <w:pStyle w:val="8"/>
                            </w:pPr>
                          </w:p>
                        </w:txbxContent>
                      </wps:txbx>
                      <wps:bodyPr lIns="0" tIns="0" rIns="0" bIns="0" upright="1"/>
                    </wps:wsp>
                  </a:graphicData>
                </a:graphic>
              </wp:anchor>
            </w:drawing>
          </mc:Choice>
          <mc:Fallback>
            <w:pict>
              <v:shape id="_x0000_s1026" o:spid="_x0000_s1026" o:spt="202" type="#_x0000_t202" style="position:absolute;left:0pt;margin-left:28.2pt;margin-top:34.55pt;height:37.85pt;width:82.7pt;z-index:251672576;mso-width-relative:page;mso-height-relative:page;" filled="f" stroked="f" coordsize="21600,21600" o:gfxdata="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BXfagt2AAAAAkBAAAPAAAAAAAAAAEAIAAAACIAAABkcnMvZG93bnJldi54bWxQSwEC&#10;FAAUAAAACACHTuJAPKq45rsBAAB0AwAADgAAAAAAAAABACAAAAAnAQAAZHJzL2Uyb0RvYy54bWxQ&#10;SwUGAAAAAAYABgBZAQAAVAUAAAAA&#10;">
                <v:fill on="f" focussize="0,0"/>
                <v:stroke on="f"/>
                <v:imagedata o:title=""/>
                <o:lock v:ext="edit" aspectratio="f"/>
                <v:textbox inset="0mm,0mm,0mm,0mm">
                  <w:txbxContent>
                    <w:p w14:paraId="713BBD8A">
                      <w:pPr>
                        <w:spacing w:line="20" w:lineRule="exact"/>
                      </w:pPr>
                    </w:p>
                    <w:tbl>
                      <w:tblPr>
                        <w:tblStyle w:val="17"/>
                        <w:tblW w:w="1598"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598"/>
                      </w:tblGrid>
                      <w:tr w14:paraId="1C9CDBC5">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686" w:hRule="atLeast"/>
                        </w:trPr>
                        <w:tc>
                          <w:tcPr>
                            <w:tcW w:w="1598" w:type="dxa"/>
                            <w:vAlign w:val="top"/>
                          </w:tcPr>
                          <w:p w14:paraId="03320EE6">
                            <w:pPr>
                              <w:pStyle w:val="18"/>
                              <w:spacing w:before="106" w:line="219" w:lineRule="auto"/>
                              <w:ind w:left="155"/>
                              <w:rPr>
                                <w:rFonts w:hint="eastAsia" w:ascii="仿宋" w:hAnsi="仿宋" w:eastAsia="仿宋" w:cs="仿宋"/>
                                <w:spacing w:val="-1"/>
                              </w:rPr>
                            </w:pPr>
                            <w:r>
                              <w:rPr>
                                <w:rFonts w:hint="eastAsia" w:ascii="仿宋" w:hAnsi="仿宋" w:eastAsia="仿宋" w:cs="仿宋"/>
                                <w:spacing w:val="-1"/>
                              </w:rPr>
                              <w:t>基本情况调查</w:t>
                            </w:r>
                          </w:p>
                        </w:tc>
                      </w:tr>
                    </w:tbl>
                    <w:p w14:paraId="39321106">
                      <w:pPr>
                        <w:pStyle w:val="8"/>
                      </w:pPr>
                    </w:p>
                  </w:txbxContent>
                </v:textbox>
              </v:shape>
            </w:pict>
          </mc:Fallback>
        </mc:AlternateContent>
      </w:r>
      <w:r>
        <mc:AlternateContent>
          <mc:Choice Requires="wps">
            <w:drawing>
              <wp:anchor distT="0" distB="0" distL="114300" distR="114300" simplePos="0" relativeHeight="251675648" behindDoc="0" locked="0" layoutInCell="1" allowOverlap="1">
                <wp:simplePos x="0" y="0"/>
                <wp:positionH relativeFrom="column">
                  <wp:posOffset>1320165</wp:posOffset>
                </wp:positionH>
                <wp:positionV relativeFrom="paragraph">
                  <wp:posOffset>1343660</wp:posOffset>
                </wp:positionV>
                <wp:extent cx="1050290" cy="318770"/>
                <wp:effectExtent l="0" t="0" r="0" b="0"/>
                <wp:wrapNone/>
                <wp:docPr id="49" name="文本框 49"/>
                <wp:cNvGraphicFramePr/>
                <a:graphic xmlns:a="http://schemas.openxmlformats.org/drawingml/2006/main">
                  <a:graphicData uri="http://schemas.microsoft.com/office/word/2010/wordprocessingShape">
                    <wps:wsp>
                      <wps:cNvSpPr txBox="1"/>
                      <wps:spPr>
                        <a:xfrm>
                          <a:off x="0" y="0"/>
                          <a:ext cx="1050290" cy="318770"/>
                        </a:xfrm>
                        <a:prstGeom prst="rect">
                          <a:avLst/>
                        </a:prstGeom>
                        <a:noFill/>
                        <a:ln>
                          <a:noFill/>
                        </a:ln>
                      </wps:spPr>
                      <wps:txbx>
                        <w:txbxContent>
                          <w:p w14:paraId="2DD6FC23">
                            <w:pPr>
                              <w:spacing w:line="20" w:lineRule="exact"/>
                            </w:pPr>
                          </w:p>
                          <w:tbl>
                            <w:tblPr>
                              <w:tblStyle w:val="17"/>
                              <w:tblW w:w="1598"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598"/>
                            </w:tblGrid>
                            <w:tr w14:paraId="697DF8DA">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31" w:hRule="atLeast"/>
                              </w:trPr>
                              <w:tc>
                                <w:tcPr>
                                  <w:tcW w:w="1598" w:type="dxa"/>
                                  <w:vAlign w:val="top"/>
                                </w:tcPr>
                                <w:p w14:paraId="2B5A1111">
                                  <w:pPr>
                                    <w:pStyle w:val="18"/>
                                    <w:spacing w:before="106" w:line="219" w:lineRule="auto"/>
                                    <w:ind w:left="155"/>
                                    <w:rPr>
                                      <w:rFonts w:hint="eastAsia" w:ascii="仿宋" w:hAnsi="仿宋" w:eastAsia="仿宋" w:cs="仿宋"/>
                                      <w:spacing w:val="-1"/>
                                    </w:rPr>
                                  </w:pPr>
                                  <w:r>
                                    <w:rPr>
                                      <w:rFonts w:hint="eastAsia" w:ascii="仿宋" w:hAnsi="仿宋" w:eastAsia="仿宋" w:cs="仿宋"/>
                                      <w:spacing w:val="-1"/>
                                    </w:rPr>
                                    <w:t>应急资源调查</w:t>
                                  </w:r>
                                </w:p>
                              </w:tc>
                            </w:tr>
                          </w:tbl>
                          <w:p w14:paraId="212A40F2">
                            <w:pPr>
                              <w:pStyle w:val="8"/>
                            </w:pPr>
                          </w:p>
                        </w:txbxContent>
                      </wps:txbx>
                      <wps:bodyPr lIns="0" tIns="0" rIns="0" bIns="0" upright="1"/>
                    </wps:wsp>
                  </a:graphicData>
                </a:graphic>
              </wp:anchor>
            </w:drawing>
          </mc:Choice>
          <mc:Fallback>
            <w:pict>
              <v:shape id="_x0000_s1026" o:spid="_x0000_s1026" o:spt="202" type="#_x0000_t202" style="position:absolute;left:0pt;margin-left:103.95pt;margin-top:105.8pt;height:25.1pt;width:82.7pt;z-index:251675648;mso-width-relative:page;mso-height-relative:page;" filled="f" stroked="f" coordsize="21600,21600" o:gfxdata="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A2qwmXZAAAACwEAAA8AAAAAAAAAAQAgAAAAIgAAAGRycy9kb3ducmV2LnhtbFBL&#10;AQIUABQAAAAIAIdO4kAOb8pYvAEAAHQDAAAOAAAAAAAAAAEAIAAAACgBAABkcnMvZTJvRG9jLnht&#10;bFBLBQYAAAAABgAGAFkBAABWBQAAAAA=&#10;">
                <v:fill on="f" focussize="0,0"/>
                <v:stroke on="f"/>
                <v:imagedata o:title=""/>
                <o:lock v:ext="edit" aspectratio="f"/>
                <v:textbox inset="0mm,0mm,0mm,0mm">
                  <w:txbxContent>
                    <w:p w14:paraId="2DD6FC23">
                      <w:pPr>
                        <w:spacing w:line="20" w:lineRule="exact"/>
                      </w:pPr>
                    </w:p>
                    <w:tbl>
                      <w:tblPr>
                        <w:tblStyle w:val="17"/>
                        <w:tblW w:w="1598"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598"/>
                      </w:tblGrid>
                      <w:tr w14:paraId="697DF8DA">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31" w:hRule="atLeast"/>
                        </w:trPr>
                        <w:tc>
                          <w:tcPr>
                            <w:tcW w:w="1598" w:type="dxa"/>
                            <w:vAlign w:val="top"/>
                          </w:tcPr>
                          <w:p w14:paraId="2B5A1111">
                            <w:pPr>
                              <w:pStyle w:val="18"/>
                              <w:spacing w:before="106" w:line="219" w:lineRule="auto"/>
                              <w:ind w:left="155"/>
                              <w:rPr>
                                <w:rFonts w:hint="eastAsia" w:ascii="仿宋" w:hAnsi="仿宋" w:eastAsia="仿宋" w:cs="仿宋"/>
                                <w:spacing w:val="-1"/>
                              </w:rPr>
                            </w:pPr>
                            <w:r>
                              <w:rPr>
                                <w:rFonts w:hint="eastAsia" w:ascii="仿宋" w:hAnsi="仿宋" w:eastAsia="仿宋" w:cs="仿宋"/>
                                <w:spacing w:val="-1"/>
                              </w:rPr>
                              <w:t>应急资源调查</w:t>
                            </w:r>
                          </w:p>
                        </w:tc>
                      </w:tr>
                    </w:tbl>
                    <w:p w14:paraId="212A40F2">
                      <w:pPr>
                        <w:pStyle w:val="8"/>
                      </w:pPr>
                    </w:p>
                  </w:txbxContent>
                </v:textbox>
              </v:shape>
            </w:pict>
          </mc:Fallback>
        </mc:AlternateContent>
      </w:r>
      <w:r>
        <w:rPr>
          <w:rFonts w:hint="eastAsia" w:ascii="仿宋" w:hAnsi="仿宋" w:eastAsia="仿宋" w:cs="仿宋"/>
        </w:rPr>
        <w:drawing>
          <wp:anchor distT="0" distB="0" distL="0" distR="0" simplePos="0" relativeHeight="251674624" behindDoc="0" locked="0" layoutInCell="1" allowOverlap="1">
            <wp:simplePos x="0" y="0"/>
            <wp:positionH relativeFrom="column">
              <wp:posOffset>881380</wp:posOffset>
            </wp:positionH>
            <wp:positionV relativeFrom="paragraph">
              <wp:posOffset>887730</wp:posOffset>
            </wp:positionV>
            <wp:extent cx="3886200" cy="1012190"/>
            <wp:effectExtent l="0" t="0" r="0" b="8890"/>
            <wp:wrapNone/>
            <wp:docPr id="39" name="IM 160"/>
            <wp:cNvGraphicFramePr/>
            <a:graphic xmlns:a="http://schemas.openxmlformats.org/drawingml/2006/main">
              <a:graphicData uri="http://schemas.openxmlformats.org/drawingml/2006/picture">
                <pic:pic xmlns:pic="http://schemas.openxmlformats.org/drawingml/2006/picture">
                  <pic:nvPicPr>
                    <pic:cNvPr id="39" name="IM 160"/>
                    <pic:cNvPicPr/>
                  </pic:nvPicPr>
                  <pic:blipFill>
                    <a:blip r:embed="rId26"/>
                    <a:stretch>
                      <a:fillRect/>
                    </a:stretch>
                  </pic:blipFill>
                  <pic:spPr>
                    <a:xfrm>
                      <a:off x="0" y="0"/>
                      <a:ext cx="3886200" cy="1012507"/>
                    </a:xfrm>
                    <a:prstGeom prst="rect">
                      <a:avLst/>
                    </a:prstGeom>
                  </pic:spPr>
                </pic:pic>
              </a:graphicData>
            </a:graphic>
          </wp:anchor>
        </w:drawing>
      </w:r>
      <w:r>
        <w:drawing>
          <wp:anchor distT="0" distB="0" distL="0" distR="0" simplePos="0" relativeHeight="251676672" behindDoc="0" locked="0" layoutInCell="1" allowOverlap="1">
            <wp:simplePos x="0" y="0"/>
            <wp:positionH relativeFrom="column">
              <wp:posOffset>2800350</wp:posOffset>
            </wp:positionH>
            <wp:positionV relativeFrom="paragraph">
              <wp:posOffset>1892935</wp:posOffset>
            </wp:positionV>
            <wp:extent cx="76200" cy="247650"/>
            <wp:effectExtent l="0" t="0" r="0" b="11430"/>
            <wp:wrapNone/>
            <wp:docPr id="41" name="IM 162"/>
            <wp:cNvGraphicFramePr/>
            <a:graphic xmlns:a="http://schemas.openxmlformats.org/drawingml/2006/main">
              <a:graphicData uri="http://schemas.openxmlformats.org/drawingml/2006/picture">
                <pic:pic xmlns:pic="http://schemas.openxmlformats.org/drawingml/2006/picture">
                  <pic:nvPicPr>
                    <pic:cNvPr id="41" name="IM 162"/>
                    <pic:cNvPicPr/>
                  </pic:nvPicPr>
                  <pic:blipFill>
                    <a:blip r:embed="rId27"/>
                    <a:stretch>
                      <a:fillRect/>
                    </a:stretch>
                  </pic:blipFill>
                  <pic:spPr>
                    <a:xfrm>
                      <a:off x="0" y="0"/>
                      <a:ext cx="76200" cy="247650"/>
                    </a:xfrm>
                    <a:prstGeom prst="rect">
                      <a:avLst/>
                    </a:prstGeom>
                  </pic:spPr>
                </pic:pic>
              </a:graphicData>
            </a:graphic>
          </wp:anchor>
        </w:drawing>
      </w:r>
      <w:r>
        <w:rPr>
          <w:position w:val="-14"/>
        </w:rPr>
        <w:drawing>
          <wp:inline distT="0" distB="0" distL="0" distR="0">
            <wp:extent cx="3952875" cy="457835"/>
            <wp:effectExtent l="0" t="0" r="9525" b="14605"/>
            <wp:docPr id="43" name="IM 164"/>
            <wp:cNvGraphicFramePr/>
            <a:graphic xmlns:a="http://schemas.openxmlformats.org/drawingml/2006/main">
              <a:graphicData uri="http://schemas.openxmlformats.org/drawingml/2006/picture">
                <pic:pic xmlns:pic="http://schemas.openxmlformats.org/drawingml/2006/picture">
                  <pic:nvPicPr>
                    <pic:cNvPr id="43" name="IM 164"/>
                    <pic:cNvPicPr/>
                  </pic:nvPicPr>
                  <pic:blipFill>
                    <a:blip r:embed="rId28"/>
                    <a:stretch>
                      <a:fillRect/>
                    </a:stretch>
                  </pic:blipFill>
                  <pic:spPr>
                    <a:xfrm>
                      <a:off x="0" y="0"/>
                      <a:ext cx="3952875" cy="458152"/>
                    </a:xfrm>
                    <a:prstGeom prst="rect">
                      <a:avLst/>
                    </a:prstGeom>
                  </pic:spPr>
                </pic:pic>
              </a:graphicData>
            </a:graphic>
          </wp:inline>
        </w:drawing>
      </w:r>
    </w:p>
    <w:tbl>
      <w:tblPr>
        <w:tblStyle w:val="17"/>
        <w:tblW w:w="1599" w:type="dxa"/>
        <w:tblInd w:w="3621"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599"/>
      </w:tblGrid>
      <w:tr w14:paraId="7C5D9362">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677" w:hRule="atLeast"/>
        </w:trPr>
        <w:tc>
          <w:tcPr>
            <w:tcW w:w="1599" w:type="dxa"/>
            <w:vAlign w:val="top"/>
          </w:tcPr>
          <w:p w14:paraId="05F3B2E2">
            <w:pPr>
              <w:pStyle w:val="18"/>
              <w:spacing w:before="106" w:line="219" w:lineRule="auto"/>
              <w:ind w:left="155"/>
              <w:rPr>
                <w:rFonts w:hint="eastAsia" w:ascii="仿宋" w:hAnsi="仿宋" w:eastAsia="仿宋" w:cs="仿宋"/>
                <w:spacing w:val="-1"/>
              </w:rPr>
            </w:pPr>
            <w:r>
              <w:rPr>
                <w:rFonts w:hint="eastAsia" w:ascii="仿宋" w:hAnsi="仿宋" w:eastAsia="仿宋" w:cs="仿宋"/>
                <w:spacing w:val="-1"/>
              </w:rPr>
              <w:t>应急能力评估</w:t>
            </w:r>
          </w:p>
        </w:tc>
      </w:tr>
    </w:tbl>
    <w:p w14:paraId="0D705378">
      <w:pPr>
        <w:spacing w:before="14"/>
      </w:pPr>
    </w:p>
    <w:p w14:paraId="039ECC0D">
      <w:pPr>
        <w:spacing w:before="13"/>
      </w:pPr>
    </w:p>
    <w:p w14:paraId="523D0FAA">
      <w:pPr>
        <w:spacing w:before="13"/>
      </w:pPr>
    </w:p>
    <w:tbl>
      <w:tblPr>
        <w:tblStyle w:val="17"/>
        <w:tblW w:w="1599" w:type="dxa"/>
        <w:tblInd w:w="5145"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599"/>
      </w:tblGrid>
      <w:tr w14:paraId="165E1296">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31" w:hRule="atLeast"/>
        </w:trPr>
        <w:tc>
          <w:tcPr>
            <w:tcW w:w="1599" w:type="dxa"/>
            <w:vAlign w:val="top"/>
          </w:tcPr>
          <w:p w14:paraId="7A7C396F">
            <w:pPr>
              <w:pStyle w:val="18"/>
              <w:spacing w:before="101" w:line="221" w:lineRule="auto"/>
              <w:ind w:left="155"/>
              <w:rPr>
                <w:rFonts w:hint="eastAsia" w:ascii="仿宋" w:hAnsi="仿宋" w:eastAsia="仿宋" w:cs="仿宋"/>
              </w:rPr>
            </w:pPr>
            <w:r>
              <w:rPr>
                <w:rFonts w:hint="eastAsia" w:ascii="仿宋" w:hAnsi="仿宋" w:eastAsia="仿宋" w:cs="仿宋"/>
                <w:spacing w:val="-1"/>
              </w:rPr>
              <w:t>应急能力分析</w:t>
            </w:r>
          </w:p>
        </w:tc>
      </w:tr>
    </w:tbl>
    <w:p w14:paraId="4BE5A770">
      <w:pPr>
        <w:spacing w:before="1"/>
      </w:pPr>
    </w:p>
    <w:p w14:paraId="26FD0273"/>
    <w:p w14:paraId="1B9E392B"/>
    <w:tbl>
      <w:tblPr>
        <w:tblStyle w:val="17"/>
        <w:tblW w:w="1599" w:type="dxa"/>
        <w:tblInd w:w="3681" w:type="dxa"/>
        <w:tblBorders>
          <w:top w:val="single" w:color="000000" w:sz="4" w:space="0"/>
          <w:left w:val="single" w:color="000000" w:sz="6" w:space="0"/>
          <w:bottom w:val="single" w:color="000000" w:sz="4"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599"/>
      </w:tblGrid>
      <w:tr w14:paraId="6D3B14AD">
        <w:tblPrEx>
          <w:tblBorders>
            <w:top w:val="single" w:color="000000" w:sz="4" w:space="0"/>
            <w:left w:val="single" w:color="000000" w:sz="6" w:space="0"/>
            <w:bottom w:val="single" w:color="000000" w:sz="4"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38" w:hRule="atLeast"/>
        </w:trPr>
        <w:tc>
          <w:tcPr>
            <w:tcW w:w="1599" w:type="dxa"/>
            <w:vAlign w:val="top"/>
          </w:tcPr>
          <w:p w14:paraId="3213320C">
            <w:pPr>
              <w:pStyle w:val="18"/>
              <w:spacing w:before="106" w:line="219" w:lineRule="auto"/>
              <w:ind w:left="155"/>
            </w:pPr>
            <w:r>
              <w:rPr>
                <w:rFonts w:hint="eastAsia" w:ascii="仿宋" w:hAnsi="仿宋" w:eastAsia="仿宋" w:cs="仿宋"/>
                <w:spacing w:val="-1"/>
              </w:rPr>
              <w:t>编制应急预案</w:t>
            </w:r>
          </w:p>
        </w:tc>
      </w:tr>
    </w:tbl>
    <w:p w14:paraId="4F57DF75">
      <w:pPr>
        <w:spacing w:line="386" w:lineRule="exact"/>
        <w:ind w:firstLine="4425"/>
      </w:pPr>
      <w:r>
        <w:rPr>
          <w:position w:val="-7"/>
        </w:rPr>
        <w:drawing>
          <wp:inline distT="0" distB="0" distL="0" distR="0">
            <wp:extent cx="76200" cy="245110"/>
            <wp:effectExtent l="0" t="0" r="0" b="13970"/>
            <wp:docPr id="45" name="IM 166"/>
            <wp:cNvGraphicFramePr/>
            <a:graphic xmlns:a="http://schemas.openxmlformats.org/drawingml/2006/main">
              <a:graphicData uri="http://schemas.openxmlformats.org/drawingml/2006/picture">
                <pic:pic xmlns:pic="http://schemas.openxmlformats.org/drawingml/2006/picture">
                  <pic:nvPicPr>
                    <pic:cNvPr id="45" name="IM 166"/>
                    <pic:cNvPicPr/>
                  </pic:nvPicPr>
                  <pic:blipFill>
                    <a:blip r:embed="rId29"/>
                    <a:stretch>
                      <a:fillRect/>
                    </a:stretch>
                  </pic:blipFill>
                  <pic:spPr>
                    <a:xfrm>
                      <a:off x="0" y="0"/>
                      <a:ext cx="76200" cy="245268"/>
                    </a:xfrm>
                    <a:prstGeom prst="rect">
                      <a:avLst/>
                    </a:prstGeom>
                  </pic:spPr>
                </pic:pic>
              </a:graphicData>
            </a:graphic>
          </wp:inline>
        </w:drawing>
      </w:r>
    </w:p>
    <w:p w14:paraId="3FCFBDFA">
      <w:pPr>
        <w:spacing w:line="113" w:lineRule="auto"/>
        <w:rPr>
          <w:rFonts w:ascii="Arial"/>
          <w:sz w:val="2"/>
        </w:rPr>
      </w:pPr>
    </w:p>
    <w:tbl>
      <w:tblPr>
        <w:tblStyle w:val="17"/>
        <w:tblW w:w="2295" w:type="dxa"/>
        <w:tblInd w:w="3345" w:type="dxa"/>
        <w:tblBorders>
          <w:top w:val="single" w:color="000000" w:sz="4" w:space="0"/>
          <w:left w:val="single" w:color="000000" w:sz="6" w:space="0"/>
          <w:bottom w:val="single" w:color="000000" w:sz="4"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2295"/>
      </w:tblGrid>
      <w:tr w14:paraId="0F63BD71">
        <w:tblPrEx>
          <w:tblBorders>
            <w:top w:val="single" w:color="000000" w:sz="4" w:space="0"/>
            <w:left w:val="single" w:color="000000" w:sz="6" w:space="0"/>
            <w:bottom w:val="single" w:color="000000" w:sz="4"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38" w:hRule="atLeast"/>
        </w:trPr>
        <w:tc>
          <w:tcPr>
            <w:tcW w:w="2295" w:type="dxa"/>
            <w:vAlign w:val="top"/>
          </w:tcPr>
          <w:p w14:paraId="04112C51">
            <w:pPr>
              <w:pStyle w:val="18"/>
              <w:spacing w:before="106" w:line="219" w:lineRule="auto"/>
              <w:ind w:left="155"/>
              <w:rPr>
                <w:rFonts w:hint="eastAsia" w:ascii="仿宋" w:hAnsi="仿宋" w:eastAsia="仿宋" w:cs="仿宋"/>
                <w:spacing w:val="-1"/>
              </w:rPr>
            </w:pPr>
            <w:r>
              <w:rPr>
                <w:rFonts w:hint="eastAsia" w:ascii="仿宋" w:hAnsi="仿宋" w:eastAsia="仿宋" w:cs="仿宋"/>
                <w:spacing w:val="-1"/>
              </w:rPr>
              <w:t>预案评审与更新发布</w:t>
            </w:r>
          </w:p>
        </w:tc>
      </w:tr>
    </w:tbl>
    <w:p w14:paraId="3869E9B1">
      <w:pPr>
        <w:spacing w:line="386" w:lineRule="exact"/>
        <w:ind w:firstLine="4425"/>
      </w:pPr>
      <w:r>
        <w:rPr>
          <w:position w:val="-7"/>
        </w:rPr>
        <w:drawing>
          <wp:inline distT="0" distB="0" distL="0" distR="0">
            <wp:extent cx="76200" cy="245110"/>
            <wp:effectExtent l="0" t="0" r="0" b="13970"/>
            <wp:docPr id="47" name="IM 168"/>
            <wp:cNvGraphicFramePr/>
            <a:graphic xmlns:a="http://schemas.openxmlformats.org/drawingml/2006/main">
              <a:graphicData uri="http://schemas.openxmlformats.org/drawingml/2006/picture">
                <pic:pic xmlns:pic="http://schemas.openxmlformats.org/drawingml/2006/picture">
                  <pic:nvPicPr>
                    <pic:cNvPr id="47" name="IM 168"/>
                    <pic:cNvPicPr/>
                  </pic:nvPicPr>
                  <pic:blipFill>
                    <a:blip r:embed="rId30"/>
                    <a:stretch>
                      <a:fillRect/>
                    </a:stretch>
                  </pic:blipFill>
                  <pic:spPr>
                    <a:xfrm>
                      <a:off x="0" y="0"/>
                      <a:ext cx="76200" cy="245268"/>
                    </a:xfrm>
                    <a:prstGeom prst="rect">
                      <a:avLst/>
                    </a:prstGeom>
                  </pic:spPr>
                </pic:pic>
              </a:graphicData>
            </a:graphic>
          </wp:inline>
        </w:drawing>
      </w:r>
    </w:p>
    <w:p w14:paraId="0273DFE3">
      <w:pPr>
        <w:spacing w:line="113" w:lineRule="auto"/>
        <w:rPr>
          <w:rFonts w:ascii="Arial"/>
          <w:sz w:val="2"/>
        </w:rPr>
      </w:pPr>
    </w:p>
    <w:tbl>
      <w:tblPr>
        <w:tblStyle w:val="17"/>
        <w:tblW w:w="1599" w:type="dxa"/>
        <w:tblInd w:w="369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599"/>
      </w:tblGrid>
      <w:tr w14:paraId="0764A3E3">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32" w:hRule="atLeast"/>
        </w:trPr>
        <w:tc>
          <w:tcPr>
            <w:tcW w:w="1599" w:type="dxa"/>
            <w:vAlign w:val="top"/>
          </w:tcPr>
          <w:p w14:paraId="4C23E4BF">
            <w:pPr>
              <w:pStyle w:val="18"/>
              <w:spacing w:before="103" w:line="221" w:lineRule="auto"/>
              <w:ind w:left="367"/>
            </w:pPr>
            <w:r>
              <w:rPr>
                <w:rFonts w:hint="eastAsia" w:ascii="仿宋" w:hAnsi="仿宋" w:eastAsia="仿宋" w:cs="仿宋"/>
                <w:spacing w:val="-1"/>
              </w:rPr>
              <w:t>预案实施</w:t>
            </w:r>
          </w:p>
        </w:tc>
      </w:tr>
    </w:tbl>
    <w:p w14:paraId="3B4F8C0F">
      <w:pPr>
        <w:widowControl w:val="0"/>
        <w:kinsoku/>
        <w:autoSpaceDE/>
        <w:autoSpaceDN/>
        <w:adjustRightInd/>
        <w:snapToGrid/>
        <w:spacing w:line="360" w:lineRule="auto"/>
        <w:ind w:firstLine="482" w:firstLineChars="200"/>
        <w:jc w:val="center"/>
        <w:textAlignment w:val="auto"/>
      </w:pPr>
      <w:r>
        <w:rPr>
          <w:rFonts w:ascii="Times New Roman" w:hAnsi="Times New Roman" w:eastAsia="仿宋_GB2312" w:cs="Times New Roman"/>
          <w:b/>
          <w:bCs/>
          <w:snapToGrid/>
          <w:color w:val="000000"/>
          <w:kern w:val="2"/>
          <w:sz w:val="24"/>
          <w:szCs w:val="22"/>
          <w:lang w:eastAsia="zh-CN"/>
        </w:rPr>
        <w:t>图</w:t>
      </w:r>
      <w:r>
        <w:rPr>
          <w:rFonts w:hint="eastAsia" w:ascii="Times New Roman" w:hAnsi="Times New Roman" w:eastAsia="仿宋_GB2312" w:cs="Times New Roman"/>
          <w:b/>
          <w:bCs/>
          <w:snapToGrid/>
          <w:color w:val="000000"/>
          <w:kern w:val="2"/>
          <w:sz w:val="24"/>
          <w:szCs w:val="22"/>
          <w:lang w:val="en-US" w:eastAsia="zh-CN"/>
        </w:rPr>
        <w:t>5</w:t>
      </w:r>
      <w:r>
        <w:rPr>
          <w:rFonts w:ascii="Times New Roman" w:hAnsi="Times New Roman" w:eastAsia="仿宋_GB2312" w:cs="Times New Roman"/>
          <w:b/>
          <w:bCs/>
          <w:snapToGrid/>
          <w:color w:val="000000"/>
          <w:kern w:val="2"/>
          <w:sz w:val="24"/>
          <w:szCs w:val="22"/>
          <w:lang w:eastAsia="zh-CN"/>
        </w:rPr>
        <w:t>.1-1突发环境事件应急预案编制流程图</w:t>
      </w:r>
    </w:p>
    <w:p w14:paraId="57D2AC69">
      <w:pPr>
        <w:pStyle w:val="5"/>
        <w:keepNext/>
        <w:keepLines/>
        <w:widowControl w:val="0"/>
        <w:numPr>
          <w:ilvl w:val="1"/>
          <w:numId w:val="0"/>
        </w:numPr>
        <w:kinsoku/>
        <w:autoSpaceDE/>
        <w:autoSpaceDN/>
        <w:adjustRightInd/>
        <w:snapToGrid/>
        <w:ind w:leftChars="200"/>
        <w:jc w:val="both"/>
        <w:textAlignment w:val="auto"/>
      </w:pPr>
      <w:bookmarkStart w:id="75" w:name="bookmark37"/>
      <w:bookmarkEnd w:id="75"/>
      <w:bookmarkStart w:id="76" w:name="_Toc28072"/>
      <w:r>
        <w:rPr>
          <w:rFonts w:hint="eastAsia" w:ascii="Times New Roman" w:hAnsi="Times New Roman" w:eastAsia="黑体" w:cs="Times New Roman"/>
          <w:bCs/>
          <w:smallCaps w:val="0"/>
          <w:snapToGrid/>
          <w:color w:val="000000"/>
          <w:kern w:val="2"/>
          <w:szCs w:val="32"/>
          <w:lang w:val="en-US" w:eastAsia="zh-CN"/>
        </w:rPr>
        <w:t>5</w:t>
      </w:r>
      <w:r>
        <w:rPr>
          <w:rFonts w:ascii="Times New Roman" w:hAnsi="Times New Roman" w:eastAsia="黑体" w:cs="Times New Roman"/>
          <w:bCs/>
          <w:smallCaps w:val="0"/>
          <w:snapToGrid/>
          <w:color w:val="000000"/>
          <w:kern w:val="2"/>
          <w:szCs w:val="32"/>
          <w:lang w:eastAsia="zh-CN"/>
        </w:rPr>
        <w:t>.2事件分级</w:t>
      </w:r>
      <w:bookmarkEnd w:id="76"/>
    </w:p>
    <w:p w14:paraId="5488813C">
      <w:pPr>
        <w:widowControl w:val="0"/>
        <w:kinsoku/>
        <w:autoSpaceDE/>
        <w:autoSpaceDN/>
        <w:adjustRightInd/>
        <w:snapToGrid/>
        <w:spacing w:line="360" w:lineRule="auto"/>
        <w:ind w:firstLine="560" w:firstLineChars="200"/>
        <w:jc w:val="both"/>
        <w:textAlignment w:val="auto"/>
        <w:rPr>
          <w:rFonts w:ascii="宋体" w:hAnsi="宋体" w:eastAsia="宋体" w:cs="宋体"/>
          <w:spacing w:val="-1"/>
          <w:sz w:val="24"/>
          <w:szCs w:val="24"/>
        </w:rPr>
      </w:pPr>
      <w:r>
        <w:rPr>
          <w:rFonts w:hint="default" w:ascii="Times New Roman" w:hAnsi="Times New Roman" w:eastAsia="仿宋_GB2312" w:cs="Times New Roman"/>
          <w:snapToGrid/>
          <w:color w:val="000000"/>
          <w:kern w:val="2"/>
          <w:sz w:val="28"/>
          <w:szCs w:val="28"/>
          <w:lang w:eastAsia="zh-CN"/>
        </w:rPr>
        <w:t>根据环境风险评估，本企业突发环境事件主要涉及环境风险物质泄漏、火灾、环境治理设施故障或失灵、连锁事故、非正常工况和极端天气暴雨天等，可能发生的环境事故类型包括水体污染和大气污染</w:t>
      </w:r>
      <w:r>
        <w:rPr>
          <w:rFonts w:hint="eastAsia"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eastAsia="zh-CN"/>
        </w:rPr>
        <w:t>其中由于火灾、环境风险物质泄漏等情况引发的突发环境事件，将根据其影响范围将响应级别划分为三级：一级（厂外级）响应、二级（公司级）响应和三级（现场级）响应（见表</w:t>
      </w:r>
      <w:r>
        <w:rPr>
          <w:rFonts w:hint="eastAsia" w:ascii="Times New Roman" w:hAnsi="Times New Roman" w:eastAsia="仿宋_GB2312" w:cs="Times New Roman"/>
          <w:snapToGrid/>
          <w:color w:val="000000"/>
          <w:kern w:val="2"/>
          <w:sz w:val="28"/>
          <w:szCs w:val="28"/>
          <w:lang w:val="en-US" w:eastAsia="zh-CN"/>
        </w:rPr>
        <w:t>5</w:t>
      </w:r>
      <w:r>
        <w:rPr>
          <w:rFonts w:hint="default" w:ascii="Times New Roman" w:hAnsi="Times New Roman" w:eastAsia="仿宋_GB2312" w:cs="Times New Roman"/>
          <w:snapToGrid/>
          <w:color w:val="000000"/>
          <w:kern w:val="2"/>
          <w:sz w:val="28"/>
          <w:szCs w:val="28"/>
          <w:lang w:eastAsia="zh-CN"/>
        </w:rPr>
        <w:t>.2-1）。</w:t>
      </w:r>
    </w:p>
    <w:p w14:paraId="31AD7516">
      <w:pPr>
        <w:widowControl w:val="0"/>
        <w:kinsoku/>
        <w:autoSpaceDE/>
        <w:autoSpaceDN/>
        <w:adjustRightInd/>
        <w:snapToGrid/>
        <w:spacing w:line="360" w:lineRule="auto"/>
        <w:ind w:firstLine="482" w:firstLineChars="200"/>
        <w:jc w:val="center"/>
        <w:textAlignment w:val="auto"/>
      </w:pPr>
      <w:r>
        <w:rPr>
          <w:rFonts w:ascii="Times New Roman" w:hAnsi="Times New Roman" w:eastAsia="仿宋_GB2312" w:cs="Times New Roman"/>
          <w:b/>
          <w:bCs/>
          <w:snapToGrid/>
          <w:color w:val="000000"/>
          <w:kern w:val="2"/>
          <w:sz w:val="24"/>
          <w:szCs w:val="22"/>
          <w:lang w:eastAsia="zh-CN"/>
        </w:rPr>
        <w:t>表</w:t>
      </w:r>
      <w:r>
        <w:rPr>
          <w:rFonts w:hint="eastAsia" w:ascii="Times New Roman" w:hAnsi="Times New Roman" w:eastAsia="仿宋_GB2312" w:cs="Times New Roman"/>
          <w:b/>
          <w:bCs/>
          <w:snapToGrid/>
          <w:color w:val="000000"/>
          <w:kern w:val="2"/>
          <w:sz w:val="24"/>
          <w:szCs w:val="22"/>
          <w:lang w:val="en-US" w:eastAsia="zh-CN"/>
        </w:rPr>
        <w:t>5</w:t>
      </w:r>
      <w:r>
        <w:rPr>
          <w:rFonts w:ascii="Times New Roman" w:hAnsi="Times New Roman" w:eastAsia="仿宋_GB2312" w:cs="Times New Roman"/>
          <w:b/>
          <w:bCs/>
          <w:snapToGrid/>
          <w:color w:val="000000"/>
          <w:kern w:val="2"/>
          <w:sz w:val="24"/>
          <w:szCs w:val="22"/>
          <w:lang w:eastAsia="zh-CN"/>
        </w:rPr>
        <w:t>.2-1突发环境事件分级</w:t>
      </w:r>
    </w:p>
    <w:tbl>
      <w:tblPr>
        <w:tblStyle w:val="17"/>
        <w:tblW w:w="886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30"/>
        <w:gridCol w:w="1133"/>
        <w:gridCol w:w="6206"/>
      </w:tblGrid>
      <w:tr w14:paraId="4F3871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282" w:hRule="atLeast"/>
        </w:trPr>
        <w:tc>
          <w:tcPr>
            <w:tcW w:w="1530" w:type="dxa"/>
            <w:vAlign w:val="top"/>
          </w:tcPr>
          <w:p w14:paraId="32BA7C84">
            <w:pPr>
              <w:pStyle w:val="18"/>
              <w:spacing w:before="34" w:line="209" w:lineRule="auto"/>
              <w:ind w:left="351"/>
              <w:rPr>
                <w:rFonts w:hint="default" w:ascii="Times New Roman" w:hAnsi="Times New Roman" w:eastAsia="仿宋" w:cs="Times New Roman"/>
              </w:rPr>
            </w:pPr>
            <w:r>
              <w:rPr>
                <w:rFonts w:hint="default" w:ascii="Times New Roman" w:hAnsi="Times New Roman" w:eastAsia="仿宋" w:cs="Times New Roman"/>
                <w:spacing w:val="-2"/>
              </w:rPr>
              <w:t>事件分级</w:t>
            </w:r>
          </w:p>
        </w:tc>
        <w:tc>
          <w:tcPr>
            <w:tcW w:w="1133" w:type="dxa"/>
            <w:vAlign w:val="top"/>
          </w:tcPr>
          <w:p w14:paraId="4ECAA042">
            <w:pPr>
              <w:pStyle w:val="18"/>
              <w:spacing w:before="34" w:line="209" w:lineRule="auto"/>
              <w:ind w:left="161"/>
              <w:rPr>
                <w:rFonts w:hint="default" w:ascii="Times New Roman" w:hAnsi="Times New Roman" w:eastAsia="仿宋" w:cs="Times New Roman"/>
              </w:rPr>
            </w:pPr>
            <w:r>
              <w:rPr>
                <w:rFonts w:hint="default" w:ascii="Times New Roman" w:hAnsi="Times New Roman" w:eastAsia="仿宋" w:cs="Times New Roman"/>
                <w:spacing w:val="-5"/>
              </w:rPr>
              <w:t>响应分级</w:t>
            </w:r>
          </w:p>
        </w:tc>
        <w:tc>
          <w:tcPr>
            <w:tcW w:w="6206" w:type="dxa"/>
            <w:vAlign w:val="top"/>
          </w:tcPr>
          <w:p w14:paraId="22308B5E">
            <w:pPr>
              <w:pStyle w:val="18"/>
              <w:spacing w:before="34" w:line="209" w:lineRule="auto"/>
              <w:ind w:left="1949"/>
              <w:rPr>
                <w:rFonts w:hint="default" w:ascii="Times New Roman" w:hAnsi="Times New Roman" w:eastAsia="仿宋" w:cs="Times New Roman"/>
              </w:rPr>
            </w:pPr>
            <w:r>
              <w:rPr>
                <w:rFonts w:hint="default" w:ascii="Times New Roman" w:hAnsi="Times New Roman" w:eastAsia="仿宋" w:cs="Times New Roman"/>
                <w:spacing w:val="-1"/>
              </w:rPr>
              <w:t>事故危害程度及影响范围</w:t>
            </w:r>
          </w:p>
        </w:tc>
      </w:tr>
      <w:tr w14:paraId="225613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5" w:hRule="atLeast"/>
        </w:trPr>
        <w:tc>
          <w:tcPr>
            <w:tcW w:w="1530" w:type="dxa"/>
            <w:vAlign w:val="top"/>
          </w:tcPr>
          <w:p w14:paraId="7D55C502">
            <w:pPr>
              <w:spacing w:line="370" w:lineRule="auto"/>
              <w:rPr>
                <w:rFonts w:hint="default" w:ascii="Times New Roman" w:hAnsi="Times New Roman" w:eastAsia="仿宋" w:cs="Times New Roman"/>
                <w:sz w:val="21"/>
              </w:rPr>
            </w:pPr>
          </w:p>
          <w:p w14:paraId="14E49B8F">
            <w:pPr>
              <w:pStyle w:val="18"/>
              <w:spacing w:before="69" w:line="221" w:lineRule="auto"/>
              <w:ind w:right="6"/>
              <w:jc w:val="right"/>
              <w:rPr>
                <w:rFonts w:hint="default" w:ascii="Times New Roman" w:hAnsi="Times New Roman" w:eastAsia="仿宋" w:cs="Times New Roman"/>
              </w:rPr>
            </w:pPr>
            <w:r>
              <w:rPr>
                <w:rFonts w:hint="default" w:ascii="Times New Roman" w:hAnsi="Times New Roman" w:eastAsia="仿宋" w:cs="Times New Roman"/>
                <w:spacing w:val="-10"/>
              </w:rPr>
              <w:t>厂外级（一级）</w:t>
            </w:r>
          </w:p>
        </w:tc>
        <w:tc>
          <w:tcPr>
            <w:tcW w:w="1133" w:type="dxa"/>
            <w:vAlign w:val="top"/>
          </w:tcPr>
          <w:p w14:paraId="2CDFE5E9">
            <w:pPr>
              <w:spacing w:line="370" w:lineRule="auto"/>
              <w:rPr>
                <w:rFonts w:hint="default" w:ascii="Times New Roman" w:hAnsi="Times New Roman" w:eastAsia="仿宋" w:cs="Times New Roman"/>
                <w:sz w:val="21"/>
              </w:rPr>
            </w:pPr>
          </w:p>
          <w:p w14:paraId="3899AB0F">
            <w:pPr>
              <w:pStyle w:val="18"/>
              <w:spacing w:before="68" w:line="223" w:lineRule="auto"/>
              <w:ind w:left="154"/>
              <w:rPr>
                <w:rFonts w:hint="default" w:ascii="Times New Roman" w:hAnsi="Times New Roman" w:eastAsia="仿宋" w:cs="Times New Roman"/>
              </w:rPr>
            </w:pPr>
            <w:r>
              <w:rPr>
                <w:rFonts w:hint="default" w:ascii="Times New Roman" w:hAnsi="Times New Roman" w:eastAsia="仿宋" w:cs="Times New Roman"/>
                <w:spacing w:val="-3"/>
              </w:rPr>
              <w:t>一级响应</w:t>
            </w:r>
          </w:p>
        </w:tc>
        <w:tc>
          <w:tcPr>
            <w:tcW w:w="6206" w:type="dxa"/>
            <w:vAlign w:val="top"/>
          </w:tcPr>
          <w:p w14:paraId="187E9A4C">
            <w:pPr>
              <w:pStyle w:val="18"/>
              <w:spacing w:before="29" w:line="232" w:lineRule="auto"/>
              <w:ind w:left="112" w:right="104" w:firstLine="211"/>
              <w:jc w:val="both"/>
              <w:rPr>
                <w:rFonts w:hint="default" w:ascii="Times New Roman" w:hAnsi="Times New Roman" w:eastAsia="仿宋" w:cs="Times New Roman"/>
              </w:rPr>
            </w:pPr>
            <w:r>
              <w:rPr>
                <w:rFonts w:hint="default" w:ascii="Times New Roman" w:hAnsi="Times New Roman" w:eastAsia="仿宋" w:cs="Times New Roman"/>
                <w:spacing w:val="-4"/>
              </w:rPr>
              <w:t>事件范围大，难以控制，超出了厂区所辖场所，使临近单位受到影响；或者产生连锁反应，次生出其他危害事件；或危害严重，对生命和财产构成极端威胁，可能需要大范围撤离；或需要外部救援</w:t>
            </w:r>
            <w:r>
              <w:rPr>
                <w:rFonts w:hint="default" w:ascii="Times New Roman" w:hAnsi="Times New Roman" w:eastAsia="仿宋" w:cs="Times New Roman"/>
                <w:spacing w:val="-1"/>
              </w:rPr>
              <w:t>力量进行支援的事件。</w:t>
            </w:r>
          </w:p>
        </w:tc>
      </w:tr>
      <w:tr w14:paraId="0318D3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2" w:hRule="atLeast"/>
        </w:trPr>
        <w:tc>
          <w:tcPr>
            <w:tcW w:w="1530" w:type="dxa"/>
            <w:vAlign w:val="top"/>
          </w:tcPr>
          <w:p w14:paraId="0FBDC3EC">
            <w:pPr>
              <w:pStyle w:val="18"/>
              <w:spacing w:before="305" w:line="223" w:lineRule="auto"/>
              <w:ind w:right="11"/>
              <w:jc w:val="right"/>
              <w:rPr>
                <w:rFonts w:hint="default" w:ascii="Times New Roman" w:hAnsi="Times New Roman" w:eastAsia="仿宋" w:cs="Times New Roman"/>
              </w:rPr>
            </w:pPr>
            <w:r>
              <w:rPr>
                <w:rFonts w:hint="default" w:ascii="Times New Roman" w:hAnsi="Times New Roman" w:eastAsia="仿宋" w:cs="Times New Roman"/>
                <w:spacing w:val="-12"/>
              </w:rPr>
              <w:t>公司级（二级）</w:t>
            </w:r>
          </w:p>
        </w:tc>
        <w:tc>
          <w:tcPr>
            <w:tcW w:w="1133" w:type="dxa"/>
            <w:vAlign w:val="top"/>
          </w:tcPr>
          <w:p w14:paraId="2F10A088">
            <w:pPr>
              <w:pStyle w:val="18"/>
              <w:spacing w:before="305" w:line="223" w:lineRule="auto"/>
              <w:ind w:left="154"/>
              <w:rPr>
                <w:rFonts w:hint="default" w:ascii="Times New Roman" w:hAnsi="Times New Roman" w:eastAsia="仿宋" w:cs="Times New Roman"/>
              </w:rPr>
            </w:pPr>
            <w:r>
              <w:rPr>
                <w:rFonts w:hint="default" w:ascii="Times New Roman" w:hAnsi="Times New Roman" w:eastAsia="仿宋" w:cs="Times New Roman"/>
                <w:spacing w:val="-3"/>
              </w:rPr>
              <w:t>二级响应</w:t>
            </w:r>
          </w:p>
        </w:tc>
        <w:tc>
          <w:tcPr>
            <w:tcW w:w="6206" w:type="dxa"/>
            <w:vAlign w:val="top"/>
          </w:tcPr>
          <w:p w14:paraId="56BFCA02">
            <w:pPr>
              <w:pStyle w:val="18"/>
              <w:spacing w:before="30" w:line="229" w:lineRule="auto"/>
              <w:ind w:left="114" w:right="51" w:firstLine="209"/>
              <w:jc w:val="both"/>
              <w:rPr>
                <w:rFonts w:hint="default" w:ascii="Times New Roman" w:hAnsi="Times New Roman" w:eastAsia="仿宋" w:cs="Times New Roman"/>
              </w:rPr>
            </w:pPr>
            <w:r>
              <w:rPr>
                <w:rFonts w:hint="default" w:ascii="Times New Roman" w:hAnsi="Times New Roman" w:eastAsia="仿宋" w:cs="Times New Roman"/>
                <w:spacing w:val="-2"/>
              </w:rPr>
              <w:t>事件范围较大，事件控制在厂区内部，影响到相邻的生产设施；</w:t>
            </w:r>
            <w:r>
              <w:rPr>
                <w:rFonts w:hint="default" w:ascii="Times New Roman" w:hAnsi="Times New Roman" w:eastAsia="仿宋" w:cs="Times New Roman"/>
                <w:spacing w:val="-4"/>
              </w:rPr>
              <w:t>或较大威胁的事件，该事件对生命和财产构成潜在威胁，公司工作</w:t>
            </w:r>
            <w:r>
              <w:rPr>
                <w:rFonts w:hint="default" w:ascii="Times New Roman" w:hAnsi="Times New Roman" w:eastAsia="仿宋" w:cs="Times New Roman"/>
                <w:spacing w:val="-3"/>
              </w:rPr>
              <w:t>人员需要有限撤离。</w:t>
            </w:r>
          </w:p>
        </w:tc>
      </w:tr>
      <w:tr w14:paraId="25DDF0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2" w:hRule="atLeast"/>
        </w:trPr>
        <w:tc>
          <w:tcPr>
            <w:tcW w:w="1530" w:type="dxa"/>
            <w:vAlign w:val="top"/>
          </w:tcPr>
          <w:p w14:paraId="00A27A01">
            <w:pPr>
              <w:spacing w:line="378" w:lineRule="auto"/>
              <w:rPr>
                <w:rFonts w:hint="default" w:ascii="Times New Roman" w:hAnsi="Times New Roman" w:eastAsia="仿宋" w:cs="Times New Roman"/>
                <w:sz w:val="21"/>
              </w:rPr>
            </w:pPr>
          </w:p>
          <w:p w14:paraId="559753A8">
            <w:pPr>
              <w:pStyle w:val="18"/>
              <w:spacing w:before="68" w:line="221" w:lineRule="auto"/>
              <w:ind w:right="10"/>
              <w:jc w:val="right"/>
              <w:rPr>
                <w:rFonts w:hint="default" w:ascii="Times New Roman" w:hAnsi="Times New Roman" w:eastAsia="仿宋" w:cs="Times New Roman"/>
              </w:rPr>
            </w:pPr>
            <w:r>
              <w:rPr>
                <w:rFonts w:hint="default" w:ascii="Times New Roman" w:hAnsi="Times New Roman" w:eastAsia="仿宋" w:cs="Times New Roman"/>
                <w:spacing w:val="-11"/>
              </w:rPr>
              <w:t>现场级（三级）</w:t>
            </w:r>
          </w:p>
        </w:tc>
        <w:tc>
          <w:tcPr>
            <w:tcW w:w="1133" w:type="dxa"/>
            <w:vAlign w:val="top"/>
          </w:tcPr>
          <w:p w14:paraId="0172922C">
            <w:pPr>
              <w:spacing w:line="377" w:lineRule="auto"/>
              <w:rPr>
                <w:rFonts w:hint="default" w:ascii="Times New Roman" w:hAnsi="Times New Roman" w:eastAsia="仿宋" w:cs="Times New Roman"/>
                <w:sz w:val="21"/>
              </w:rPr>
            </w:pPr>
          </w:p>
          <w:p w14:paraId="4AD44203">
            <w:pPr>
              <w:pStyle w:val="18"/>
              <w:spacing w:before="68" w:line="223" w:lineRule="auto"/>
              <w:ind w:left="150"/>
              <w:rPr>
                <w:rFonts w:hint="default" w:ascii="Times New Roman" w:hAnsi="Times New Roman" w:eastAsia="仿宋" w:cs="Times New Roman"/>
              </w:rPr>
            </w:pPr>
            <w:r>
              <w:rPr>
                <w:rFonts w:hint="default" w:ascii="Times New Roman" w:hAnsi="Times New Roman" w:eastAsia="仿宋" w:cs="Times New Roman"/>
                <w:spacing w:val="-2"/>
              </w:rPr>
              <w:t>三级响应</w:t>
            </w:r>
          </w:p>
        </w:tc>
        <w:tc>
          <w:tcPr>
            <w:tcW w:w="6206" w:type="dxa"/>
            <w:vAlign w:val="top"/>
          </w:tcPr>
          <w:p w14:paraId="4285FBF3">
            <w:pPr>
              <w:pStyle w:val="18"/>
              <w:spacing w:before="41" w:line="233" w:lineRule="auto"/>
              <w:ind w:left="111" w:right="105" w:firstLine="212"/>
              <w:jc w:val="both"/>
              <w:rPr>
                <w:rFonts w:hint="default" w:ascii="Times New Roman" w:hAnsi="Times New Roman" w:eastAsia="仿宋" w:cs="Times New Roman"/>
              </w:rPr>
            </w:pPr>
            <w:r>
              <w:rPr>
                <w:rFonts w:hint="default" w:ascii="Times New Roman" w:hAnsi="Times New Roman" w:eastAsia="仿宋" w:cs="Times New Roman"/>
                <w:spacing w:val="-4"/>
              </w:rPr>
              <w:t>事件范围较小，可以被第一发现人或所在部门力量控制，一般不需要外部援助。除所涉及到的设施及其邻近设施的人员外，不需要撤离其他人员。事件能控制在事发区域内，不会对生命财产构成威</w:t>
            </w:r>
            <w:r>
              <w:rPr>
                <w:rFonts w:hint="default" w:ascii="Times New Roman" w:hAnsi="Times New Roman" w:eastAsia="仿宋" w:cs="Times New Roman"/>
                <w:spacing w:val="-9"/>
              </w:rPr>
              <w:t>胁。</w:t>
            </w:r>
          </w:p>
        </w:tc>
      </w:tr>
    </w:tbl>
    <w:p w14:paraId="385561EA">
      <w:pPr>
        <w:pStyle w:val="5"/>
        <w:keepNext/>
        <w:keepLines/>
        <w:widowControl w:val="0"/>
        <w:numPr>
          <w:ilvl w:val="1"/>
          <w:numId w:val="0"/>
        </w:numPr>
        <w:kinsoku/>
        <w:autoSpaceDE/>
        <w:autoSpaceDN/>
        <w:adjustRightInd/>
        <w:snapToGrid/>
        <w:ind w:leftChars="200"/>
        <w:jc w:val="both"/>
        <w:textAlignment w:val="auto"/>
        <w:rPr>
          <w:rFonts w:ascii="Times New Roman" w:hAnsi="Times New Roman" w:eastAsia="黑体" w:cs="Times New Roman"/>
          <w:bCs/>
          <w:smallCaps w:val="0"/>
          <w:snapToGrid/>
          <w:color w:val="000000"/>
          <w:kern w:val="2"/>
          <w:szCs w:val="32"/>
          <w:lang w:eastAsia="zh-CN"/>
        </w:rPr>
      </w:pPr>
      <w:bookmarkStart w:id="77" w:name="bookmark39"/>
      <w:bookmarkEnd w:id="77"/>
      <w:bookmarkStart w:id="78" w:name="_Toc30712"/>
      <w:r>
        <w:rPr>
          <w:rFonts w:hint="eastAsia" w:ascii="Times New Roman" w:hAnsi="Times New Roman" w:eastAsia="黑体" w:cs="Times New Roman"/>
          <w:bCs/>
          <w:smallCaps w:val="0"/>
          <w:snapToGrid/>
          <w:color w:val="000000"/>
          <w:kern w:val="2"/>
          <w:szCs w:val="32"/>
          <w:lang w:val="en-US" w:eastAsia="zh-CN"/>
        </w:rPr>
        <w:t>5</w:t>
      </w:r>
      <w:r>
        <w:rPr>
          <w:rFonts w:ascii="Times New Roman" w:hAnsi="Times New Roman" w:eastAsia="黑体" w:cs="Times New Roman"/>
          <w:bCs/>
          <w:smallCaps w:val="0"/>
          <w:snapToGrid/>
          <w:color w:val="000000"/>
          <w:kern w:val="2"/>
          <w:szCs w:val="32"/>
          <w:lang w:eastAsia="zh-CN"/>
        </w:rPr>
        <w:t>.3与相关部门预案衔接性分析</w:t>
      </w:r>
      <w:bookmarkEnd w:id="78"/>
    </w:p>
    <w:p w14:paraId="2123EE89">
      <w:pPr>
        <w:pStyle w:val="6"/>
        <w:widowControl w:val="0"/>
        <w:numPr>
          <w:ilvl w:val="2"/>
          <w:numId w:val="0"/>
        </w:numPr>
        <w:kinsoku/>
        <w:autoSpaceDE/>
        <w:autoSpaceDN/>
        <w:adjustRightInd/>
        <w:snapToGrid/>
        <w:spacing w:before="0" w:beforeLines="-2147483648" w:beforeAutospacing="0" w:after="0" w:afterLines="-2147483648" w:afterAutospacing="0" w:line="360" w:lineRule="auto"/>
        <w:ind w:leftChars="200"/>
        <w:jc w:val="both"/>
        <w:textAlignment w:val="auto"/>
        <w:rPr>
          <w:rFonts w:hint="eastAsia" w:ascii="Calibri" w:hAnsi="Calibri" w:eastAsia="仿宋" w:cs="Times New Roman"/>
          <w:bCs/>
          <w:snapToGrid/>
          <w:kern w:val="2"/>
          <w:sz w:val="28"/>
          <w:szCs w:val="32"/>
          <w:lang w:eastAsia="zh-CN"/>
        </w:rPr>
      </w:pPr>
      <w:bookmarkStart w:id="79" w:name="_Toc2645"/>
      <w:bookmarkStart w:id="80" w:name="_Toc10635"/>
      <w:r>
        <w:rPr>
          <w:rFonts w:hint="eastAsia" w:ascii="Calibri" w:hAnsi="Calibri" w:eastAsia="仿宋" w:cs="Times New Roman"/>
          <w:bCs/>
          <w:snapToGrid/>
          <w:kern w:val="2"/>
          <w:sz w:val="28"/>
          <w:szCs w:val="32"/>
          <w:lang w:val="en-US" w:eastAsia="zh-CN"/>
        </w:rPr>
        <w:t>5</w:t>
      </w:r>
      <w:r>
        <w:rPr>
          <w:rFonts w:hint="eastAsia" w:ascii="Calibri" w:hAnsi="Calibri" w:eastAsia="仿宋" w:cs="Times New Roman"/>
          <w:bCs/>
          <w:snapToGrid/>
          <w:kern w:val="2"/>
          <w:sz w:val="28"/>
          <w:szCs w:val="32"/>
          <w:lang w:eastAsia="zh-CN"/>
        </w:rPr>
        <w:t>.3.1风险应急预案的衔接</w:t>
      </w:r>
      <w:bookmarkEnd w:id="79"/>
      <w:bookmarkEnd w:id="80"/>
    </w:p>
    <w:p w14:paraId="4B706BF4">
      <w:pPr>
        <w:widowControl w:val="0"/>
        <w:kinsoku/>
        <w:autoSpaceDE/>
        <w:autoSpaceDN/>
        <w:adjustRightInd/>
        <w:snapToGrid/>
        <w:spacing w:line="360" w:lineRule="auto"/>
        <w:ind w:firstLine="560" w:firstLineChars="200"/>
        <w:jc w:val="both"/>
        <w:textAlignment w:val="auto"/>
        <w:rPr>
          <w:rFonts w:ascii="Times New Roman" w:hAnsi="Times New Roman" w:eastAsia="仿宋_GB2312" w:cs="Times New Roman"/>
          <w:snapToGrid/>
          <w:color w:val="000000"/>
          <w:kern w:val="2"/>
          <w:sz w:val="28"/>
          <w:szCs w:val="28"/>
          <w:lang w:eastAsia="zh-CN"/>
        </w:rPr>
      </w:pPr>
      <w:r>
        <w:rPr>
          <w:rFonts w:ascii="Times New Roman" w:hAnsi="Times New Roman" w:eastAsia="仿宋_GB2312" w:cs="Times New Roman"/>
          <w:snapToGrid/>
          <w:color w:val="000000"/>
          <w:kern w:val="2"/>
          <w:sz w:val="28"/>
          <w:szCs w:val="28"/>
          <w:lang w:eastAsia="zh-CN"/>
        </w:rPr>
        <w:t>（1）内外应急预案的衔接</w:t>
      </w:r>
    </w:p>
    <w:p w14:paraId="24993438">
      <w:pPr>
        <w:widowControl w:val="0"/>
        <w:kinsoku/>
        <w:autoSpaceDE/>
        <w:autoSpaceDN/>
        <w:adjustRightInd/>
        <w:snapToGrid/>
        <w:spacing w:line="360" w:lineRule="auto"/>
        <w:ind w:firstLine="560" w:firstLineChars="200"/>
        <w:jc w:val="both"/>
        <w:textAlignment w:val="auto"/>
        <w:rPr>
          <w:rFonts w:ascii="Times New Roman" w:hAnsi="Times New Roman" w:eastAsia="仿宋_GB2312" w:cs="Times New Roman"/>
          <w:snapToGrid/>
          <w:color w:val="000000"/>
          <w:kern w:val="2"/>
          <w:sz w:val="28"/>
          <w:szCs w:val="28"/>
          <w:lang w:eastAsia="zh-CN"/>
        </w:rPr>
      </w:pPr>
      <w:r>
        <w:rPr>
          <w:rFonts w:ascii="Times New Roman" w:hAnsi="Times New Roman" w:eastAsia="仿宋_GB2312" w:cs="Times New Roman"/>
          <w:snapToGrid/>
          <w:color w:val="000000"/>
          <w:kern w:val="2"/>
          <w:sz w:val="28"/>
          <w:szCs w:val="28"/>
          <w:lang w:eastAsia="zh-CN"/>
        </w:rPr>
        <w:t>①内外应急预案的衔接关系</w:t>
      </w:r>
    </w:p>
    <w:p w14:paraId="6AD519DB">
      <w:pPr>
        <w:widowControl w:val="0"/>
        <w:kinsoku/>
        <w:autoSpaceDE/>
        <w:autoSpaceDN/>
        <w:adjustRightInd/>
        <w:snapToGrid/>
        <w:spacing w:line="360" w:lineRule="auto"/>
        <w:ind w:firstLine="560" w:firstLineChars="200"/>
        <w:jc w:val="both"/>
        <w:textAlignment w:val="auto"/>
        <w:rPr>
          <w:rFonts w:hint="eastAsia" w:ascii="仿宋" w:hAnsi="仿宋" w:eastAsia="仿宋" w:cs="仿宋"/>
          <w:snapToGrid/>
          <w:color w:val="000000"/>
          <w:kern w:val="2"/>
          <w:sz w:val="28"/>
          <w:szCs w:val="28"/>
          <w:lang w:eastAsia="zh-CN"/>
        </w:rPr>
      </w:pPr>
      <w:r>
        <w:rPr>
          <w:rFonts w:hint="eastAsia" w:ascii="仿宋" w:hAnsi="仿宋" w:eastAsia="仿宋" w:cs="仿宋"/>
          <w:snapToGrid/>
          <w:color w:val="000000"/>
          <w:kern w:val="2"/>
          <w:sz w:val="28"/>
          <w:szCs w:val="28"/>
          <w:lang w:eastAsia="zh-CN"/>
        </w:rPr>
        <w:t>本企业突发环境事件综合应急预案内外衔接关系如下图</w:t>
      </w:r>
      <w:r>
        <w:rPr>
          <w:rFonts w:hint="eastAsia" w:ascii="仿宋" w:hAnsi="仿宋" w:eastAsia="仿宋" w:cs="仿宋"/>
          <w:snapToGrid/>
          <w:color w:val="000000"/>
          <w:kern w:val="2"/>
          <w:sz w:val="28"/>
          <w:szCs w:val="28"/>
          <w:lang w:val="en-US" w:eastAsia="zh-CN"/>
        </w:rPr>
        <w:t>5</w:t>
      </w:r>
      <w:r>
        <w:rPr>
          <w:rFonts w:hint="eastAsia" w:ascii="仿宋" w:hAnsi="仿宋" w:eastAsia="仿宋" w:cs="仿宋"/>
          <w:snapToGrid/>
          <w:color w:val="000000"/>
          <w:kern w:val="2"/>
          <w:sz w:val="28"/>
          <w:szCs w:val="28"/>
          <w:lang w:eastAsia="zh-CN"/>
        </w:rPr>
        <w:t>.3-1所示：</w:t>
      </w:r>
    </w:p>
    <w:p w14:paraId="2CE09F1D">
      <w:pPr>
        <w:rPr>
          <w:rFonts w:hint="eastAsia" w:ascii="仿宋" w:hAnsi="仿宋" w:eastAsia="仿宋" w:cs="仿宋"/>
          <w:snapToGrid/>
          <w:color w:val="000000"/>
          <w:kern w:val="2"/>
          <w:sz w:val="28"/>
          <w:szCs w:val="28"/>
          <w:lang w:eastAsia="zh-CN"/>
        </w:rPr>
      </w:pPr>
      <w:r>
        <w:rPr>
          <w:rFonts w:hint="eastAsia" w:ascii="仿宋" w:hAnsi="仿宋" w:eastAsia="仿宋" w:cs="仿宋"/>
          <w:snapToGrid/>
          <w:color w:val="000000"/>
          <w:kern w:val="2"/>
          <w:sz w:val="28"/>
          <w:szCs w:val="28"/>
          <w:lang w:eastAsia="zh-CN"/>
        </w:rPr>
        <w:br w:type="page"/>
      </w:r>
    </w:p>
    <w:p w14:paraId="1DA270E4">
      <w:pPr>
        <w:pStyle w:val="2"/>
        <w:rPr>
          <w:rFonts w:hint="eastAsia"/>
          <w:lang w:eastAsia="zh-CN"/>
        </w:rPr>
      </w:pPr>
    </w:p>
    <w:p w14:paraId="5A1B0E9C">
      <w:pPr>
        <w:spacing w:line="116" w:lineRule="exact"/>
        <w:rPr>
          <w:rFonts w:hint="eastAsia" w:ascii="仿宋" w:hAnsi="仿宋" w:eastAsia="仿宋" w:cs="仿宋"/>
        </w:rPr>
      </w:pPr>
    </w:p>
    <w:tbl>
      <w:tblPr>
        <w:tblStyle w:val="17"/>
        <w:tblW w:w="1369" w:type="dxa"/>
        <w:tblInd w:w="3467" w:type="dxa"/>
        <w:tblBorders>
          <w:top w:val="single" w:color="000000" w:sz="4" w:space="0"/>
          <w:left w:val="single" w:color="000000" w:sz="6" w:space="0"/>
          <w:bottom w:val="single" w:color="000000" w:sz="4"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369"/>
      </w:tblGrid>
      <w:tr w14:paraId="7B54D4E8">
        <w:tblPrEx>
          <w:tblBorders>
            <w:top w:val="single" w:color="000000" w:sz="4" w:space="0"/>
            <w:left w:val="single" w:color="000000" w:sz="6" w:space="0"/>
            <w:bottom w:val="single" w:color="000000" w:sz="4"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391" w:hRule="atLeast"/>
        </w:trPr>
        <w:tc>
          <w:tcPr>
            <w:tcW w:w="1369" w:type="dxa"/>
            <w:vAlign w:val="top"/>
          </w:tcPr>
          <w:p w14:paraId="0F1AC1DA">
            <w:pPr>
              <w:pStyle w:val="18"/>
              <w:spacing w:before="104" w:line="217" w:lineRule="auto"/>
              <w:ind w:left="258"/>
              <w:rPr>
                <w:rFonts w:hint="eastAsia" w:ascii="仿宋" w:hAnsi="仿宋" w:eastAsia="仿宋" w:cs="仿宋"/>
              </w:rPr>
            </w:pPr>
            <w:r>
              <w:rPr>
                <w:rFonts w:hint="eastAsia" w:ascii="仿宋" w:hAnsi="仿宋" w:eastAsia="仿宋" w:cs="仿宋"/>
                <w:spacing w:val="-2"/>
              </w:rPr>
              <w:t>事件发生</w:t>
            </w:r>
          </w:p>
        </w:tc>
      </w:tr>
    </w:tbl>
    <w:p w14:paraId="7A281E2A">
      <w:pPr>
        <w:spacing w:line="388" w:lineRule="exact"/>
        <w:ind w:firstLine="4091"/>
        <w:rPr>
          <w:rFonts w:hint="eastAsia" w:ascii="仿宋" w:hAnsi="仿宋" w:eastAsia="仿宋" w:cs="仿宋"/>
        </w:rPr>
      </w:pPr>
      <w:r>
        <w:rPr>
          <w:rFonts w:hint="eastAsia" w:ascii="仿宋" w:hAnsi="仿宋" w:eastAsia="仿宋" w:cs="仿宋"/>
        </w:rPr>
        <mc:AlternateContent>
          <mc:Choice Requires="wps">
            <w:drawing>
              <wp:anchor distT="0" distB="0" distL="114300" distR="114300" simplePos="0" relativeHeight="251681792" behindDoc="0" locked="0" layoutInCell="1" allowOverlap="1">
                <wp:simplePos x="0" y="0"/>
                <wp:positionH relativeFrom="column">
                  <wp:posOffset>1346200</wp:posOffset>
                </wp:positionH>
                <wp:positionV relativeFrom="paragraph">
                  <wp:posOffset>165100</wp:posOffset>
                </wp:positionV>
                <wp:extent cx="478790" cy="161925"/>
                <wp:effectExtent l="0" t="0" r="0" b="0"/>
                <wp:wrapNone/>
                <wp:docPr id="79" name="文本框 79"/>
                <wp:cNvGraphicFramePr/>
                <a:graphic xmlns:a="http://schemas.openxmlformats.org/drawingml/2006/main">
                  <a:graphicData uri="http://schemas.microsoft.com/office/word/2010/wordprocessingShape">
                    <wps:wsp>
                      <wps:cNvSpPr txBox="1"/>
                      <wps:spPr>
                        <a:xfrm>
                          <a:off x="0" y="0"/>
                          <a:ext cx="478790" cy="161925"/>
                        </a:xfrm>
                        <a:prstGeom prst="rect">
                          <a:avLst/>
                        </a:prstGeom>
                        <a:noFill/>
                        <a:ln>
                          <a:noFill/>
                        </a:ln>
                      </wps:spPr>
                      <wps:txbx>
                        <w:txbxContent>
                          <w:p w14:paraId="356CB6D6">
                            <w:pPr>
                              <w:spacing w:before="20" w:line="220" w:lineRule="auto"/>
                              <w:ind w:left="20"/>
                              <w:rPr>
                                <w:rFonts w:ascii="宋体" w:hAnsi="宋体" w:eastAsia="宋体" w:cs="宋体"/>
                                <w:sz w:val="18"/>
                                <w:szCs w:val="18"/>
                              </w:rPr>
                            </w:pPr>
                            <w:r>
                              <w:rPr>
                                <w:rFonts w:hint="eastAsia" w:ascii="仿宋" w:hAnsi="仿宋" w:eastAsia="仿宋" w:cs="仿宋"/>
                                <w:spacing w:val="-2"/>
                                <w:sz w:val="18"/>
                                <w:szCs w:val="18"/>
                              </w:rPr>
                              <w:t>平行联动</w:t>
                            </w:r>
                          </w:p>
                        </w:txbxContent>
                      </wps:txbx>
                      <wps:bodyPr lIns="0" tIns="0" rIns="0" bIns="0" upright="1"/>
                    </wps:wsp>
                  </a:graphicData>
                </a:graphic>
              </wp:anchor>
            </w:drawing>
          </mc:Choice>
          <mc:Fallback>
            <w:pict>
              <v:shape id="_x0000_s1026" o:spid="_x0000_s1026" o:spt="202" type="#_x0000_t202" style="position:absolute;left:0pt;margin-left:106pt;margin-top:13pt;height:12.75pt;width:37.7pt;z-index:251681792;mso-width-relative:page;mso-height-relative:page;" filled="f" stroked="f" coordsize="21600,21600" o:gfxdata="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TUQocNkAAAAJAQAADwAAAAAAAAABACAAAAAiAAAAZHJzL2Rvd25yZXYueG1sUEsB&#10;AhQAFAAAAAgAh07iQPjOE8e7AQAAcwMAAA4AAAAAAAAAAQAgAAAAKAEAAGRycy9lMm9Eb2MueG1s&#10;UEsFBgAAAAAGAAYAWQEAAFUFAAAAAA==&#10;">
                <v:fill on="f" focussize="0,0"/>
                <v:stroke on="f"/>
                <v:imagedata o:title=""/>
                <o:lock v:ext="edit" aspectratio="f"/>
                <v:textbox inset="0mm,0mm,0mm,0mm">
                  <w:txbxContent>
                    <w:p w14:paraId="356CB6D6">
                      <w:pPr>
                        <w:spacing w:before="20" w:line="220" w:lineRule="auto"/>
                        <w:ind w:left="20"/>
                        <w:rPr>
                          <w:rFonts w:ascii="宋体" w:hAnsi="宋体" w:eastAsia="宋体" w:cs="宋体"/>
                          <w:sz w:val="18"/>
                          <w:szCs w:val="18"/>
                        </w:rPr>
                      </w:pPr>
                      <w:r>
                        <w:rPr>
                          <w:rFonts w:hint="eastAsia" w:ascii="仿宋" w:hAnsi="仿宋" w:eastAsia="仿宋" w:cs="仿宋"/>
                          <w:spacing w:val="-2"/>
                          <w:sz w:val="18"/>
                          <w:szCs w:val="18"/>
                        </w:rPr>
                        <w:t>平行联动</w:t>
                      </w:r>
                    </w:p>
                  </w:txbxContent>
                </v:textbox>
              </v:shape>
            </w:pict>
          </mc:Fallback>
        </mc:AlternateContent>
      </w:r>
      <w:r>
        <w:rPr>
          <w:rFonts w:hint="eastAsia" w:ascii="仿宋" w:hAnsi="仿宋" w:eastAsia="仿宋" w:cs="仿宋"/>
        </w:rPr>
        <w:drawing>
          <wp:anchor distT="0" distB="0" distL="0" distR="0" simplePos="0" relativeHeight="251688960" behindDoc="0" locked="0" layoutInCell="1" allowOverlap="1">
            <wp:simplePos x="0" y="0"/>
            <wp:positionH relativeFrom="column">
              <wp:posOffset>1083310</wp:posOffset>
            </wp:positionH>
            <wp:positionV relativeFrom="paragraph">
              <wp:posOffset>365760</wp:posOffset>
            </wp:positionV>
            <wp:extent cx="1065530" cy="1082675"/>
            <wp:effectExtent l="0" t="0" r="1270" b="14605"/>
            <wp:wrapNone/>
            <wp:docPr id="170" name="IM 170"/>
            <wp:cNvGraphicFramePr/>
            <a:graphic xmlns:a="http://schemas.openxmlformats.org/drawingml/2006/main">
              <a:graphicData uri="http://schemas.openxmlformats.org/drawingml/2006/picture">
                <pic:pic xmlns:pic="http://schemas.openxmlformats.org/drawingml/2006/picture">
                  <pic:nvPicPr>
                    <pic:cNvPr id="170" name="IM 170"/>
                    <pic:cNvPicPr/>
                  </pic:nvPicPr>
                  <pic:blipFill>
                    <a:blip r:embed="rId31"/>
                    <a:stretch>
                      <a:fillRect/>
                    </a:stretch>
                  </pic:blipFill>
                  <pic:spPr>
                    <a:xfrm>
                      <a:off x="0" y="0"/>
                      <a:ext cx="1065847" cy="1082675"/>
                    </a:xfrm>
                    <a:prstGeom prst="rect">
                      <a:avLst/>
                    </a:prstGeom>
                  </pic:spPr>
                </pic:pic>
              </a:graphicData>
            </a:graphic>
          </wp:anchor>
        </w:drawing>
      </w:r>
      <w:r>
        <w:rPr>
          <w:rFonts w:hint="eastAsia" w:ascii="仿宋" w:hAnsi="仿宋" w:eastAsia="仿宋" w:cs="仿宋"/>
        </w:rPr>
        <w:drawing>
          <wp:anchor distT="0" distB="0" distL="0" distR="0" simplePos="0" relativeHeight="251683840" behindDoc="0" locked="0" layoutInCell="1" allowOverlap="1">
            <wp:simplePos x="0" y="0"/>
            <wp:positionH relativeFrom="column">
              <wp:posOffset>2607310</wp:posOffset>
            </wp:positionH>
            <wp:positionV relativeFrom="paragraph">
              <wp:posOffset>499110</wp:posOffset>
            </wp:positionV>
            <wp:extent cx="76200" cy="254000"/>
            <wp:effectExtent l="0" t="0" r="0" b="5080"/>
            <wp:wrapNone/>
            <wp:docPr id="172" name="IM 172"/>
            <wp:cNvGraphicFramePr/>
            <a:graphic xmlns:a="http://schemas.openxmlformats.org/drawingml/2006/main">
              <a:graphicData uri="http://schemas.openxmlformats.org/drawingml/2006/picture">
                <pic:pic xmlns:pic="http://schemas.openxmlformats.org/drawingml/2006/picture">
                  <pic:nvPicPr>
                    <pic:cNvPr id="172" name="IM 172"/>
                    <pic:cNvPicPr/>
                  </pic:nvPicPr>
                  <pic:blipFill>
                    <a:blip r:embed="rId32"/>
                    <a:stretch>
                      <a:fillRect/>
                    </a:stretch>
                  </pic:blipFill>
                  <pic:spPr>
                    <a:xfrm>
                      <a:off x="0" y="0"/>
                      <a:ext cx="76200" cy="254000"/>
                    </a:xfrm>
                    <a:prstGeom prst="rect">
                      <a:avLst/>
                    </a:prstGeom>
                  </pic:spPr>
                </pic:pic>
              </a:graphicData>
            </a:graphic>
          </wp:anchor>
        </w:drawing>
      </w:r>
      <w:r>
        <w:rPr>
          <w:rFonts w:hint="eastAsia" w:ascii="仿宋" w:hAnsi="仿宋" w:eastAsia="仿宋" w:cs="仿宋"/>
          <w:position w:val="-7"/>
        </w:rPr>
        <w:drawing>
          <wp:inline distT="0" distB="0" distL="0" distR="0">
            <wp:extent cx="76200" cy="245745"/>
            <wp:effectExtent l="0" t="0" r="0" b="13335"/>
            <wp:docPr id="55" name="IM 174"/>
            <wp:cNvGraphicFramePr/>
            <a:graphic xmlns:a="http://schemas.openxmlformats.org/drawingml/2006/main">
              <a:graphicData uri="http://schemas.openxmlformats.org/drawingml/2006/picture">
                <pic:pic xmlns:pic="http://schemas.openxmlformats.org/drawingml/2006/picture">
                  <pic:nvPicPr>
                    <pic:cNvPr id="55" name="IM 174"/>
                    <pic:cNvPicPr/>
                  </pic:nvPicPr>
                  <pic:blipFill>
                    <a:blip r:embed="rId33"/>
                    <a:stretch>
                      <a:fillRect/>
                    </a:stretch>
                  </pic:blipFill>
                  <pic:spPr>
                    <a:xfrm>
                      <a:off x="0" y="0"/>
                      <a:ext cx="76200" cy="246062"/>
                    </a:xfrm>
                    <a:prstGeom prst="rect">
                      <a:avLst/>
                    </a:prstGeom>
                  </pic:spPr>
                </pic:pic>
              </a:graphicData>
            </a:graphic>
          </wp:inline>
        </w:drawing>
      </w:r>
    </w:p>
    <w:tbl>
      <w:tblPr>
        <w:tblStyle w:val="17"/>
        <w:tblW w:w="1608" w:type="dxa"/>
        <w:tblInd w:w="3377" w:type="dxa"/>
        <w:tblBorders>
          <w:top w:val="single" w:color="000000" w:sz="4" w:space="0"/>
          <w:left w:val="single" w:color="000000" w:sz="6" w:space="0"/>
          <w:bottom w:val="single" w:color="000000" w:sz="4"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608"/>
      </w:tblGrid>
      <w:tr w14:paraId="239A764B">
        <w:tblPrEx>
          <w:tblBorders>
            <w:top w:val="single" w:color="000000" w:sz="4" w:space="0"/>
            <w:left w:val="single" w:color="000000" w:sz="6" w:space="0"/>
            <w:bottom w:val="single" w:color="000000" w:sz="4"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392" w:hRule="atLeast"/>
        </w:trPr>
        <w:tc>
          <w:tcPr>
            <w:tcW w:w="1608" w:type="dxa"/>
            <w:vAlign w:val="top"/>
          </w:tcPr>
          <w:p w14:paraId="4EC44ECB">
            <w:pPr>
              <w:pStyle w:val="18"/>
              <w:spacing w:before="104" w:line="219" w:lineRule="auto"/>
              <w:ind w:left="272"/>
              <w:rPr>
                <w:rFonts w:hint="eastAsia" w:ascii="仿宋" w:hAnsi="仿宋" w:eastAsia="仿宋" w:cs="仿宋"/>
              </w:rPr>
            </w:pPr>
            <w:r>
              <w:rPr>
                <w:rFonts w:hint="eastAsia" w:ascii="仿宋" w:hAnsi="仿宋" w:eastAsia="仿宋" w:cs="仿宋"/>
                <w:spacing w:val="-4"/>
              </w:rPr>
              <w:t>当事人报警</w:t>
            </w:r>
          </w:p>
        </w:tc>
      </w:tr>
    </w:tbl>
    <w:p w14:paraId="5836070D">
      <w:pPr>
        <w:ind w:left="4481"/>
        <w:rPr>
          <w:rFonts w:hint="eastAsia" w:ascii="仿宋" w:hAnsi="仿宋" w:eastAsia="仿宋" w:cs="仿宋"/>
          <w:sz w:val="18"/>
          <w:szCs w:val="18"/>
        </w:rPr>
      </w:pPr>
      <w:r>
        <w:rPr>
          <w:rFonts w:hint="eastAsia" w:ascii="仿宋" w:hAnsi="仿宋" w:eastAsia="仿宋" w:cs="仿宋"/>
        </w:rPr>
        <mc:AlternateContent>
          <mc:Choice Requires="wps">
            <w:drawing>
              <wp:anchor distT="0" distB="0" distL="114300" distR="114300" simplePos="0" relativeHeight="251684864" behindDoc="0" locked="0" layoutInCell="1" allowOverlap="1">
                <wp:simplePos x="0" y="0"/>
                <wp:positionH relativeFrom="column">
                  <wp:posOffset>1647190</wp:posOffset>
                </wp:positionH>
                <wp:positionV relativeFrom="paragraph">
                  <wp:posOffset>227330</wp:posOffset>
                </wp:positionV>
                <wp:extent cx="1997075" cy="292100"/>
                <wp:effectExtent l="0" t="0" r="0" b="0"/>
                <wp:wrapNone/>
                <wp:docPr id="87" name="文本框 87"/>
                <wp:cNvGraphicFramePr/>
                <a:graphic xmlns:a="http://schemas.openxmlformats.org/drawingml/2006/main">
                  <a:graphicData uri="http://schemas.microsoft.com/office/word/2010/wordprocessingShape">
                    <wps:wsp>
                      <wps:cNvSpPr txBox="1"/>
                      <wps:spPr>
                        <a:xfrm>
                          <a:off x="0" y="0"/>
                          <a:ext cx="1997075" cy="292100"/>
                        </a:xfrm>
                        <a:prstGeom prst="rect">
                          <a:avLst/>
                        </a:prstGeom>
                        <a:noFill/>
                        <a:ln>
                          <a:noFill/>
                        </a:ln>
                      </wps:spPr>
                      <wps:txbx>
                        <w:txbxContent>
                          <w:p w14:paraId="3BB5A600">
                            <w:pPr>
                              <w:spacing w:line="20" w:lineRule="exact"/>
                            </w:pPr>
                          </w:p>
                          <w:tbl>
                            <w:tblPr>
                              <w:tblStyle w:val="17"/>
                              <w:tblW w:w="3090"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3090"/>
                            </w:tblGrid>
                            <w:tr w14:paraId="4DEB80EA">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390" w:hRule="atLeast"/>
                              </w:trPr>
                              <w:tc>
                                <w:tcPr>
                                  <w:tcW w:w="3090" w:type="dxa"/>
                                  <w:vAlign w:val="top"/>
                                </w:tcPr>
                                <w:p w14:paraId="79D54349">
                                  <w:pPr>
                                    <w:pStyle w:val="18"/>
                                    <w:spacing w:before="103" w:line="221" w:lineRule="auto"/>
                                    <w:ind w:left="281"/>
                                    <w:rPr>
                                      <w:rFonts w:hint="eastAsia" w:ascii="仿宋" w:hAnsi="仿宋" w:eastAsia="仿宋" w:cs="仿宋"/>
                                    </w:rPr>
                                  </w:pPr>
                                  <w:r>
                                    <w:rPr>
                                      <w:rFonts w:hint="eastAsia" w:ascii="仿宋" w:hAnsi="仿宋" w:eastAsia="仿宋" w:cs="仿宋"/>
                                      <w:spacing w:val="-3"/>
                                    </w:rPr>
                                    <w:t>向所属区域管理负责人汇报</w:t>
                                  </w:r>
                                </w:p>
                              </w:tc>
                            </w:tr>
                          </w:tbl>
                          <w:p w14:paraId="0C625C93">
                            <w:pPr>
                              <w:pStyle w:val="8"/>
                              <w:rPr>
                                <w:rFonts w:hint="eastAsia" w:ascii="仿宋" w:hAnsi="仿宋" w:eastAsia="仿宋" w:cs="仿宋"/>
                              </w:rPr>
                            </w:pPr>
                          </w:p>
                        </w:txbxContent>
                      </wps:txbx>
                      <wps:bodyPr lIns="0" tIns="0" rIns="0" bIns="0" upright="1"/>
                    </wps:wsp>
                  </a:graphicData>
                </a:graphic>
              </wp:anchor>
            </w:drawing>
          </mc:Choice>
          <mc:Fallback>
            <w:pict>
              <v:shape id="_x0000_s1026" o:spid="_x0000_s1026" o:spt="202" type="#_x0000_t202" style="position:absolute;left:0pt;margin-left:129.7pt;margin-top:17.9pt;height:23pt;width:157.25pt;z-index:251684864;mso-width-relative:page;mso-height-relative:page;" filled="f" stroked="f" coordsize="21600,21600" o:gfxdata="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nuEHF2QAAAAkBAAAPAAAAAAAAAAEAIAAAACIAAABkcnMvZG93bnJldi54bWxQ&#10;SwECFAAUAAAACACHTuJA0e9ES70BAAB0AwAADgAAAAAAAAABACAAAAAoAQAAZHJzL2Uyb0RvYy54&#10;bWxQSwUGAAAAAAYABgBZAQAAVwUAAAAA&#10;">
                <v:fill on="f" focussize="0,0"/>
                <v:stroke on="f"/>
                <v:imagedata o:title=""/>
                <o:lock v:ext="edit" aspectratio="f"/>
                <v:textbox inset="0mm,0mm,0mm,0mm">
                  <w:txbxContent>
                    <w:p w14:paraId="3BB5A600">
                      <w:pPr>
                        <w:spacing w:line="20" w:lineRule="exact"/>
                      </w:pPr>
                    </w:p>
                    <w:tbl>
                      <w:tblPr>
                        <w:tblStyle w:val="17"/>
                        <w:tblW w:w="3090"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3090"/>
                      </w:tblGrid>
                      <w:tr w14:paraId="4DEB80EA">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390" w:hRule="atLeast"/>
                        </w:trPr>
                        <w:tc>
                          <w:tcPr>
                            <w:tcW w:w="3090" w:type="dxa"/>
                            <w:vAlign w:val="top"/>
                          </w:tcPr>
                          <w:p w14:paraId="79D54349">
                            <w:pPr>
                              <w:pStyle w:val="18"/>
                              <w:spacing w:before="103" w:line="221" w:lineRule="auto"/>
                              <w:ind w:left="281"/>
                              <w:rPr>
                                <w:rFonts w:hint="eastAsia" w:ascii="仿宋" w:hAnsi="仿宋" w:eastAsia="仿宋" w:cs="仿宋"/>
                              </w:rPr>
                            </w:pPr>
                            <w:r>
                              <w:rPr>
                                <w:rFonts w:hint="eastAsia" w:ascii="仿宋" w:hAnsi="仿宋" w:eastAsia="仿宋" w:cs="仿宋"/>
                                <w:spacing w:val="-3"/>
                              </w:rPr>
                              <w:t>向所属区域管理负责人汇报</w:t>
                            </w:r>
                          </w:p>
                        </w:tc>
                      </w:tr>
                    </w:tbl>
                    <w:p w14:paraId="0C625C93">
                      <w:pPr>
                        <w:pStyle w:val="8"/>
                        <w:rPr>
                          <w:rFonts w:hint="eastAsia" w:ascii="仿宋" w:hAnsi="仿宋" w:eastAsia="仿宋" w:cs="仿宋"/>
                        </w:rPr>
                      </w:pPr>
                    </w:p>
                  </w:txbxContent>
                </v:textbox>
              </v:shape>
            </w:pict>
          </mc:Fallback>
        </mc:AlternateContent>
      </w:r>
      <w:r>
        <w:rPr>
          <w:rFonts w:hint="eastAsia" w:ascii="仿宋" w:hAnsi="仿宋" w:eastAsia="仿宋" w:cs="仿宋"/>
          <w:position w:val="-11"/>
          <w:sz w:val="18"/>
          <w:szCs w:val="18"/>
        </w:rPr>
        <w:drawing>
          <wp:inline distT="0" distB="0" distL="0" distR="0">
            <wp:extent cx="76200" cy="251460"/>
            <wp:effectExtent l="0" t="0" r="0" b="7620"/>
            <wp:docPr id="57" name="IM 176"/>
            <wp:cNvGraphicFramePr/>
            <a:graphic xmlns:a="http://schemas.openxmlformats.org/drawingml/2006/main">
              <a:graphicData uri="http://schemas.openxmlformats.org/drawingml/2006/picture">
                <pic:pic xmlns:pic="http://schemas.openxmlformats.org/drawingml/2006/picture">
                  <pic:nvPicPr>
                    <pic:cNvPr id="57" name="IM 176"/>
                    <pic:cNvPicPr/>
                  </pic:nvPicPr>
                  <pic:blipFill>
                    <a:blip r:embed="rId34"/>
                    <a:stretch>
                      <a:fillRect/>
                    </a:stretch>
                  </pic:blipFill>
                  <pic:spPr>
                    <a:xfrm>
                      <a:off x="0" y="0"/>
                      <a:ext cx="76200" cy="251618"/>
                    </a:xfrm>
                    <a:prstGeom prst="rect">
                      <a:avLst/>
                    </a:prstGeom>
                  </pic:spPr>
                </pic:pic>
              </a:graphicData>
            </a:graphic>
          </wp:inline>
        </w:drawing>
      </w:r>
      <w:r>
        <w:rPr>
          <w:rFonts w:hint="eastAsia" w:ascii="仿宋" w:hAnsi="仿宋" w:eastAsia="仿宋" w:cs="仿宋"/>
          <w:spacing w:val="4"/>
          <w:sz w:val="18"/>
          <w:szCs w:val="18"/>
        </w:rPr>
        <w:t>三级响应直接指挥处理</w:t>
      </w:r>
    </w:p>
    <w:p w14:paraId="639EB676">
      <w:pPr>
        <w:pStyle w:val="8"/>
        <w:spacing w:line="397" w:lineRule="auto"/>
        <w:rPr>
          <w:rFonts w:hint="eastAsia" w:ascii="仿宋" w:hAnsi="仿宋" w:eastAsia="仿宋" w:cs="仿宋"/>
        </w:rPr>
      </w:pPr>
    </w:p>
    <w:p w14:paraId="1F8E1868">
      <w:pPr>
        <w:spacing w:line="397" w:lineRule="exact"/>
        <w:ind w:firstLine="4106"/>
        <w:rPr>
          <w:rFonts w:hint="eastAsia" w:ascii="仿宋" w:hAnsi="仿宋" w:eastAsia="仿宋" w:cs="仿宋"/>
        </w:rPr>
      </w:pPr>
      <w:r>
        <w:rPr>
          <w:rFonts w:hint="eastAsia" w:ascii="仿宋" w:hAnsi="仿宋" w:eastAsia="仿宋" w:cs="仿宋"/>
        </w:rPr>
        <mc:AlternateContent>
          <mc:Choice Requires="wps">
            <w:drawing>
              <wp:anchor distT="0" distB="0" distL="114300" distR="114300" simplePos="0" relativeHeight="251689984" behindDoc="0" locked="0" layoutInCell="1" allowOverlap="1">
                <wp:simplePos x="0" y="0"/>
                <wp:positionH relativeFrom="column">
                  <wp:posOffset>704215</wp:posOffset>
                </wp:positionH>
                <wp:positionV relativeFrom="paragraph">
                  <wp:posOffset>408305</wp:posOffset>
                </wp:positionV>
                <wp:extent cx="873125" cy="854075"/>
                <wp:effectExtent l="0" t="0" r="0" b="0"/>
                <wp:wrapNone/>
                <wp:docPr id="85" name="文本框 85"/>
                <wp:cNvGraphicFramePr/>
                <a:graphic xmlns:a="http://schemas.openxmlformats.org/drawingml/2006/main">
                  <a:graphicData uri="http://schemas.microsoft.com/office/word/2010/wordprocessingShape">
                    <wps:wsp>
                      <wps:cNvSpPr txBox="1"/>
                      <wps:spPr>
                        <a:xfrm>
                          <a:off x="0" y="0"/>
                          <a:ext cx="873125" cy="854075"/>
                        </a:xfrm>
                        <a:prstGeom prst="rect">
                          <a:avLst/>
                        </a:prstGeom>
                        <a:noFill/>
                        <a:ln>
                          <a:noFill/>
                        </a:ln>
                      </wps:spPr>
                      <wps:txbx>
                        <w:txbxContent>
                          <w:p w14:paraId="77BDA220">
                            <w:pPr>
                              <w:spacing w:line="20" w:lineRule="exact"/>
                            </w:pPr>
                          </w:p>
                          <w:tbl>
                            <w:tblPr>
                              <w:tblStyle w:val="17"/>
                              <w:tblW w:w="1320"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320"/>
                            </w:tblGrid>
                            <w:tr w14:paraId="7B32E648">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1275" w:hRule="atLeast"/>
                              </w:trPr>
                              <w:tc>
                                <w:tcPr>
                                  <w:tcW w:w="1320" w:type="dxa"/>
                                  <w:vAlign w:val="top"/>
                                </w:tcPr>
                                <w:p w14:paraId="1F3ACC2A">
                                  <w:pPr>
                                    <w:pStyle w:val="18"/>
                                    <w:spacing w:before="105" w:line="235" w:lineRule="auto"/>
                                    <w:ind w:left="156" w:right="138"/>
                                    <w:jc w:val="both"/>
                                    <w:rPr>
                                      <w:rFonts w:hint="eastAsia" w:ascii="仿宋" w:hAnsi="仿宋" w:eastAsia="仿宋" w:cs="仿宋"/>
                                    </w:rPr>
                                  </w:pPr>
                                  <w:r>
                                    <w:rPr>
                                      <w:rFonts w:hint="eastAsia" w:ascii="仿宋" w:hAnsi="仿宋" w:eastAsia="仿宋" w:cs="仿宋"/>
                                      <w:spacing w:val="-9"/>
                                    </w:rPr>
                                    <w:t>启动安全、</w:t>
                                  </w:r>
                                  <w:r>
                                    <w:rPr>
                                      <w:rFonts w:hint="eastAsia" w:ascii="仿宋" w:hAnsi="仿宋" w:eastAsia="仿宋" w:cs="仿宋"/>
                                      <w:spacing w:val="-3"/>
                                    </w:rPr>
                                    <w:t>消防等相关事故应</w:t>
                                  </w:r>
                                  <w:r>
                                    <w:rPr>
                                      <w:rFonts w:hint="eastAsia" w:ascii="仿宋" w:hAnsi="仿宋" w:eastAsia="仿宋" w:cs="仿宋"/>
                                      <w:spacing w:val="-2"/>
                                    </w:rPr>
                                    <w:t>急预案</w:t>
                                  </w:r>
                                </w:p>
                              </w:tc>
                            </w:tr>
                          </w:tbl>
                          <w:p w14:paraId="5AB794F2">
                            <w:pPr>
                              <w:pStyle w:val="8"/>
                              <w:rPr>
                                <w:rFonts w:hint="eastAsia" w:ascii="仿宋" w:hAnsi="仿宋" w:eastAsia="仿宋" w:cs="仿宋"/>
                              </w:rPr>
                            </w:pPr>
                          </w:p>
                        </w:txbxContent>
                      </wps:txbx>
                      <wps:bodyPr lIns="0" tIns="0" rIns="0" bIns="0" upright="1"/>
                    </wps:wsp>
                  </a:graphicData>
                </a:graphic>
              </wp:anchor>
            </w:drawing>
          </mc:Choice>
          <mc:Fallback>
            <w:pict>
              <v:shape id="_x0000_s1026" o:spid="_x0000_s1026" o:spt="202" type="#_x0000_t202" style="position:absolute;left:0pt;margin-left:55.45pt;margin-top:32.15pt;height:67.25pt;width:68.75pt;z-index:251689984;mso-width-relative:page;mso-height-relative:page;" filled="f" stroked="f" coordsize="21600,21600" o:gfxdata="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IqnLPtgAAAAKAQAADwAAAAAAAAABACAAAAAiAAAAZHJzL2Rvd25yZXYueG1sUEsB&#10;AhQAFAAAAAgAh07iQCom/7K8AQAAcwMAAA4AAAAAAAAAAQAgAAAAJwEAAGRycy9lMm9Eb2MueG1s&#10;UEsFBgAAAAAGAAYAWQEAAFUFAAAAAA==&#10;">
                <v:fill on="f" focussize="0,0"/>
                <v:stroke on="f"/>
                <v:imagedata o:title=""/>
                <o:lock v:ext="edit" aspectratio="f"/>
                <v:textbox inset="0mm,0mm,0mm,0mm">
                  <w:txbxContent>
                    <w:p w14:paraId="77BDA220">
                      <w:pPr>
                        <w:spacing w:line="20" w:lineRule="exact"/>
                      </w:pPr>
                    </w:p>
                    <w:tbl>
                      <w:tblPr>
                        <w:tblStyle w:val="17"/>
                        <w:tblW w:w="1320"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320"/>
                      </w:tblGrid>
                      <w:tr w14:paraId="7B32E648">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1275" w:hRule="atLeast"/>
                        </w:trPr>
                        <w:tc>
                          <w:tcPr>
                            <w:tcW w:w="1320" w:type="dxa"/>
                            <w:vAlign w:val="top"/>
                          </w:tcPr>
                          <w:p w14:paraId="1F3ACC2A">
                            <w:pPr>
                              <w:pStyle w:val="18"/>
                              <w:spacing w:before="105" w:line="235" w:lineRule="auto"/>
                              <w:ind w:left="156" w:right="138"/>
                              <w:jc w:val="both"/>
                              <w:rPr>
                                <w:rFonts w:hint="eastAsia" w:ascii="仿宋" w:hAnsi="仿宋" w:eastAsia="仿宋" w:cs="仿宋"/>
                              </w:rPr>
                            </w:pPr>
                            <w:r>
                              <w:rPr>
                                <w:rFonts w:hint="eastAsia" w:ascii="仿宋" w:hAnsi="仿宋" w:eastAsia="仿宋" w:cs="仿宋"/>
                                <w:spacing w:val="-9"/>
                              </w:rPr>
                              <w:t>启动安全、</w:t>
                            </w:r>
                            <w:r>
                              <w:rPr>
                                <w:rFonts w:hint="eastAsia" w:ascii="仿宋" w:hAnsi="仿宋" w:eastAsia="仿宋" w:cs="仿宋"/>
                                <w:spacing w:val="-3"/>
                              </w:rPr>
                              <w:t>消防等相关事故应</w:t>
                            </w:r>
                            <w:r>
                              <w:rPr>
                                <w:rFonts w:hint="eastAsia" w:ascii="仿宋" w:hAnsi="仿宋" w:eastAsia="仿宋" w:cs="仿宋"/>
                                <w:spacing w:val="-2"/>
                              </w:rPr>
                              <w:t>急预案</w:t>
                            </w:r>
                          </w:p>
                        </w:tc>
                      </w:tr>
                    </w:tbl>
                    <w:p w14:paraId="5AB794F2">
                      <w:pPr>
                        <w:pStyle w:val="8"/>
                        <w:rPr>
                          <w:rFonts w:hint="eastAsia" w:ascii="仿宋" w:hAnsi="仿宋" w:eastAsia="仿宋" w:cs="仿宋"/>
                        </w:rPr>
                      </w:pPr>
                    </w:p>
                  </w:txbxContent>
                </v:textbox>
              </v:shape>
            </w:pict>
          </mc:Fallback>
        </mc:AlternateContent>
      </w:r>
      <w:r>
        <w:rPr>
          <w:rFonts w:hint="eastAsia" w:ascii="仿宋" w:hAnsi="仿宋" w:eastAsia="仿宋" w:cs="仿宋"/>
        </w:rPr>
        <w:drawing>
          <wp:anchor distT="0" distB="0" distL="0" distR="0" simplePos="0" relativeHeight="251685888" behindDoc="0" locked="0" layoutInCell="1" allowOverlap="1">
            <wp:simplePos x="0" y="0"/>
            <wp:positionH relativeFrom="column">
              <wp:posOffset>2616835</wp:posOffset>
            </wp:positionH>
            <wp:positionV relativeFrom="paragraph">
              <wp:posOffset>514350</wp:posOffset>
            </wp:positionV>
            <wp:extent cx="76200" cy="254000"/>
            <wp:effectExtent l="0" t="0" r="0" b="5080"/>
            <wp:wrapNone/>
            <wp:docPr id="59" name="IM 178"/>
            <wp:cNvGraphicFramePr/>
            <a:graphic xmlns:a="http://schemas.openxmlformats.org/drawingml/2006/main">
              <a:graphicData uri="http://schemas.openxmlformats.org/drawingml/2006/picture">
                <pic:pic xmlns:pic="http://schemas.openxmlformats.org/drawingml/2006/picture">
                  <pic:nvPicPr>
                    <pic:cNvPr id="59" name="IM 178"/>
                    <pic:cNvPicPr/>
                  </pic:nvPicPr>
                  <pic:blipFill>
                    <a:blip r:embed="rId35"/>
                    <a:stretch>
                      <a:fillRect/>
                    </a:stretch>
                  </pic:blipFill>
                  <pic:spPr>
                    <a:xfrm>
                      <a:off x="0" y="0"/>
                      <a:ext cx="76200" cy="254000"/>
                    </a:xfrm>
                    <a:prstGeom prst="rect">
                      <a:avLst/>
                    </a:prstGeom>
                  </pic:spPr>
                </pic:pic>
              </a:graphicData>
            </a:graphic>
          </wp:anchor>
        </w:drawing>
      </w:r>
      <w:r>
        <w:rPr>
          <w:rFonts w:hint="eastAsia" w:ascii="仿宋" w:hAnsi="仿宋" w:eastAsia="仿宋" w:cs="仿宋"/>
          <w:position w:val="-7"/>
        </w:rPr>
        <w:drawing>
          <wp:inline distT="0" distB="0" distL="0" distR="0">
            <wp:extent cx="76200" cy="251460"/>
            <wp:effectExtent l="0" t="0" r="0" b="7620"/>
            <wp:docPr id="61" name="IM 180"/>
            <wp:cNvGraphicFramePr/>
            <a:graphic xmlns:a="http://schemas.openxmlformats.org/drawingml/2006/main">
              <a:graphicData uri="http://schemas.openxmlformats.org/drawingml/2006/picture">
                <pic:pic xmlns:pic="http://schemas.openxmlformats.org/drawingml/2006/picture">
                  <pic:nvPicPr>
                    <pic:cNvPr id="61" name="IM 180"/>
                    <pic:cNvPicPr/>
                  </pic:nvPicPr>
                  <pic:blipFill>
                    <a:blip r:embed="rId32"/>
                    <a:stretch>
                      <a:fillRect/>
                    </a:stretch>
                  </pic:blipFill>
                  <pic:spPr>
                    <a:xfrm>
                      <a:off x="0" y="0"/>
                      <a:ext cx="76200" cy="251618"/>
                    </a:xfrm>
                    <a:prstGeom prst="rect">
                      <a:avLst/>
                    </a:prstGeom>
                  </pic:spPr>
                </pic:pic>
              </a:graphicData>
            </a:graphic>
          </wp:inline>
        </w:drawing>
      </w:r>
    </w:p>
    <w:tbl>
      <w:tblPr>
        <w:tblStyle w:val="17"/>
        <w:tblW w:w="2265" w:type="dxa"/>
        <w:tblInd w:w="3041"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2265"/>
      </w:tblGrid>
      <w:tr w14:paraId="2726E18D">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386" w:hRule="atLeast"/>
        </w:trPr>
        <w:tc>
          <w:tcPr>
            <w:tcW w:w="2265" w:type="dxa"/>
            <w:vAlign w:val="top"/>
          </w:tcPr>
          <w:p w14:paraId="7D11B130">
            <w:pPr>
              <w:pStyle w:val="18"/>
              <w:spacing w:before="98" w:line="221" w:lineRule="auto"/>
              <w:ind w:left="281"/>
              <w:rPr>
                <w:rFonts w:hint="eastAsia" w:ascii="仿宋" w:hAnsi="仿宋" w:eastAsia="仿宋" w:cs="仿宋"/>
              </w:rPr>
            </w:pPr>
            <w:r>
              <w:rPr>
                <w:rFonts w:hint="eastAsia" w:ascii="仿宋" w:hAnsi="仿宋" w:eastAsia="仿宋" w:cs="仿宋"/>
                <w:spacing w:val="-4"/>
              </w:rPr>
              <w:t>向应急指挥部汇报</w:t>
            </w:r>
          </w:p>
        </w:tc>
      </w:tr>
    </w:tbl>
    <w:p w14:paraId="4BB861AF">
      <w:pPr>
        <w:spacing w:before="197" w:line="222" w:lineRule="auto"/>
        <w:ind w:left="5247"/>
        <w:rPr>
          <w:rFonts w:hint="eastAsia" w:ascii="仿宋" w:hAnsi="仿宋" w:eastAsia="仿宋" w:cs="仿宋"/>
          <w:sz w:val="18"/>
          <w:szCs w:val="18"/>
        </w:rPr>
      </w:pPr>
      <w:r>
        <w:rPr>
          <w:rFonts w:hint="eastAsia" w:ascii="仿宋" w:hAnsi="仿宋" w:eastAsia="仿宋" w:cs="仿宋"/>
        </w:rPr>
        <mc:AlternateContent>
          <mc:Choice Requires="wps">
            <w:drawing>
              <wp:anchor distT="0" distB="0" distL="114300" distR="114300" simplePos="0" relativeHeight="251680768" behindDoc="0" locked="0" layoutInCell="1" allowOverlap="1">
                <wp:simplePos x="0" y="0"/>
                <wp:positionH relativeFrom="column">
                  <wp:posOffset>1874520</wp:posOffset>
                </wp:positionH>
                <wp:positionV relativeFrom="paragraph">
                  <wp:posOffset>45085</wp:posOffset>
                </wp:positionV>
                <wp:extent cx="700405" cy="163195"/>
                <wp:effectExtent l="0" t="0" r="0" b="0"/>
                <wp:wrapNone/>
                <wp:docPr id="77" name="文本框 77"/>
                <wp:cNvGraphicFramePr/>
                <a:graphic xmlns:a="http://schemas.openxmlformats.org/drawingml/2006/main">
                  <a:graphicData uri="http://schemas.microsoft.com/office/word/2010/wordprocessingShape">
                    <wps:wsp>
                      <wps:cNvSpPr txBox="1"/>
                      <wps:spPr>
                        <a:xfrm>
                          <a:off x="0" y="0"/>
                          <a:ext cx="700405" cy="163195"/>
                        </a:xfrm>
                        <a:prstGeom prst="rect">
                          <a:avLst/>
                        </a:prstGeom>
                        <a:noFill/>
                        <a:ln>
                          <a:noFill/>
                        </a:ln>
                      </wps:spPr>
                      <wps:txbx>
                        <w:txbxContent>
                          <w:p w14:paraId="4677486E">
                            <w:pPr>
                              <w:spacing w:before="19" w:line="222" w:lineRule="auto"/>
                              <w:ind w:left="20"/>
                              <w:rPr>
                                <w:rFonts w:hint="eastAsia" w:ascii="仿宋" w:hAnsi="仿宋" w:eastAsia="仿宋" w:cs="仿宋"/>
                                <w:sz w:val="18"/>
                                <w:szCs w:val="18"/>
                              </w:rPr>
                            </w:pPr>
                            <w:r>
                              <w:rPr>
                                <w:rFonts w:hint="eastAsia" w:ascii="仿宋" w:hAnsi="仿宋" w:eastAsia="仿宋" w:cs="仿宋"/>
                                <w:spacing w:val="-3"/>
                                <w:sz w:val="18"/>
                                <w:szCs w:val="18"/>
                              </w:rPr>
                              <w:t>一、二级响应</w:t>
                            </w:r>
                          </w:p>
                        </w:txbxContent>
                      </wps:txbx>
                      <wps:bodyPr lIns="0" tIns="0" rIns="0" bIns="0" upright="1"/>
                    </wps:wsp>
                  </a:graphicData>
                </a:graphic>
              </wp:anchor>
            </w:drawing>
          </mc:Choice>
          <mc:Fallback>
            <w:pict>
              <v:shape id="_x0000_s1026" o:spid="_x0000_s1026" o:spt="202" type="#_x0000_t202" style="position:absolute;left:0pt;margin-left:147.6pt;margin-top:3.55pt;height:12.85pt;width:55.15pt;z-index:251680768;mso-width-relative:page;mso-height-relative:page;" filled="f" stroked="f" coordsize="21600,21600" o:gfxdata="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Pzsh/tgAAAAIAQAADwAAAAAAAAABACAAAAAiAAAAZHJzL2Rvd25yZXYueG1sUEsB&#10;AhQAFAAAAAgAh07iQA7aDqW8AQAAcwMAAA4AAAAAAAAAAQAgAAAAJwEAAGRycy9lMm9Eb2MueG1s&#10;UEsFBgAAAAAGAAYAWQEAAFUFAAAAAA==&#10;">
                <v:fill on="f" focussize="0,0"/>
                <v:stroke on="f"/>
                <v:imagedata o:title=""/>
                <o:lock v:ext="edit" aspectratio="f"/>
                <v:textbox inset="0mm,0mm,0mm,0mm">
                  <w:txbxContent>
                    <w:p w14:paraId="4677486E">
                      <w:pPr>
                        <w:spacing w:before="19" w:line="222" w:lineRule="auto"/>
                        <w:ind w:left="20"/>
                        <w:rPr>
                          <w:rFonts w:hint="eastAsia" w:ascii="仿宋" w:hAnsi="仿宋" w:eastAsia="仿宋" w:cs="仿宋"/>
                          <w:sz w:val="18"/>
                          <w:szCs w:val="18"/>
                        </w:rPr>
                      </w:pPr>
                      <w:r>
                        <w:rPr>
                          <w:rFonts w:hint="eastAsia" w:ascii="仿宋" w:hAnsi="仿宋" w:eastAsia="仿宋" w:cs="仿宋"/>
                          <w:spacing w:val="-3"/>
                          <w:sz w:val="18"/>
                          <w:szCs w:val="18"/>
                        </w:rPr>
                        <w:t>一、二级响应</w:t>
                      </w:r>
                    </w:p>
                  </w:txbxContent>
                </v:textbox>
              </v:shape>
            </w:pict>
          </mc:Fallback>
        </mc:AlternateContent>
      </w:r>
      <w:r>
        <w:rPr>
          <w:rFonts w:hint="eastAsia" w:ascii="仿宋" w:hAnsi="仿宋" w:eastAsia="仿宋" w:cs="仿宋"/>
        </w:rPr>
        <mc:AlternateContent>
          <mc:Choice Requires="wps">
            <w:drawing>
              <wp:anchor distT="0" distB="0" distL="114300" distR="114300" simplePos="0" relativeHeight="251679744" behindDoc="1" locked="0" layoutInCell="1" allowOverlap="1">
                <wp:simplePos x="0" y="0"/>
                <wp:positionH relativeFrom="column">
                  <wp:posOffset>3802380</wp:posOffset>
                </wp:positionH>
                <wp:positionV relativeFrom="paragraph">
                  <wp:posOffset>29210</wp:posOffset>
                </wp:positionV>
                <wp:extent cx="1584325" cy="810895"/>
                <wp:effectExtent l="0" t="0" r="0" b="0"/>
                <wp:wrapNone/>
                <wp:docPr id="73" name="文本框 73"/>
                <wp:cNvGraphicFramePr/>
                <a:graphic xmlns:a="http://schemas.openxmlformats.org/drawingml/2006/main">
                  <a:graphicData uri="http://schemas.microsoft.com/office/word/2010/wordprocessingShape">
                    <wps:wsp>
                      <wps:cNvSpPr txBox="1"/>
                      <wps:spPr>
                        <a:xfrm>
                          <a:off x="0" y="0"/>
                          <a:ext cx="1584325" cy="810895"/>
                        </a:xfrm>
                        <a:prstGeom prst="rect">
                          <a:avLst/>
                        </a:prstGeom>
                        <a:noFill/>
                        <a:ln>
                          <a:noFill/>
                        </a:ln>
                      </wps:spPr>
                      <wps:txbx>
                        <w:txbxContent>
                          <w:p w14:paraId="5A7333C7">
                            <w:pPr>
                              <w:spacing w:line="20" w:lineRule="exact"/>
                            </w:pPr>
                          </w:p>
                          <w:tbl>
                            <w:tblPr>
                              <w:tblStyle w:val="17"/>
                              <w:tblW w:w="2439"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2439"/>
                            </w:tblGrid>
                            <w:tr w14:paraId="75BF6E6D">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1206" w:hRule="atLeast"/>
                              </w:trPr>
                              <w:tc>
                                <w:tcPr>
                                  <w:tcW w:w="2439" w:type="dxa"/>
                                  <w:vAlign w:val="top"/>
                                </w:tcPr>
                                <w:p w14:paraId="40FE88BB">
                                  <w:pPr>
                                    <w:pStyle w:val="18"/>
                                    <w:spacing w:before="101" w:line="236" w:lineRule="auto"/>
                                    <w:ind w:left="154" w:right="140" w:hanging="1"/>
                                    <w:rPr>
                                      <w:rFonts w:hint="eastAsia" w:ascii="仿宋" w:hAnsi="仿宋" w:eastAsia="仿宋" w:cs="仿宋"/>
                                    </w:rPr>
                                  </w:pPr>
                                  <w:r>
                                    <w:rPr>
                                      <w:rFonts w:hint="eastAsia" w:ascii="仿宋" w:hAnsi="仿宋" w:eastAsia="仿宋" w:cs="仿宋"/>
                                      <w:spacing w:val="2"/>
                                    </w:rPr>
                                    <w:t>立即上报给天津经济技</w:t>
                                  </w:r>
                                  <w:r>
                                    <w:rPr>
                                      <w:rFonts w:hint="eastAsia" w:ascii="仿宋" w:hAnsi="仿宋" w:eastAsia="仿宋" w:cs="仿宋"/>
                                      <w:spacing w:val="-1"/>
                                    </w:rPr>
                                    <w:t>术开发区生态环境局</w:t>
                                  </w:r>
                                </w:p>
                              </w:tc>
                            </w:tr>
                          </w:tbl>
                          <w:p w14:paraId="14F63910">
                            <w:pPr>
                              <w:pStyle w:val="8"/>
                              <w:rPr>
                                <w:rFonts w:hint="eastAsia" w:ascii="仿宋" w:hAnsi="仿宋" w:eastAsia="仿宋" w:cs="仿宋"/>
                              </w:rPr>
                            </w:pPr>
                          </w:p>
                        </w:txbxContent>
                      </wps:txbx>
                      <wps:bodyPr lIns="0" tIns="0" rIns="0" bIns="0" upright="1"/>
                    </wps:wsp>
                  </a:graphicData>
                </a:graphic>
              </wp:anchor>
            </w:drawing>
          </mc:Choice>
          <mc:Fallback>
            <w:pict>
              <v:shape id="_x0000_s1026" o:spid="_x0000_s1026" o:spt="202" type="#_x0000_t202" style="position:absolute;left:0pt;margin-left:299.4pt;margin-top:2.3pt;height:63.85pt;width:124.75pt;z-index:-251636736;mso-width-relative:page;mso-height-relative:page;" filled="f" stroked="f" coordsize="21600,21600" o:gfxdata="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LezO/fYAAAACQEAAA8AAAAAAAAAAQAgAAAAIgAAAGRycy9kb3ducmV2LnhtbFBL&#10;AQIUABQAAAAIAIdO4kBDKhSJvQEAAHQDAAAOAAAAAAAAAAEAIAAAACcBAABkcnMvZTJvRG9jLnht&#10;bFBLBQYAAAAABgAGAFkBAABWBQAAAAA=&#10;">
                <v:fill on="f" focussize="0,0"/>
                <v:stroke on="f"/>
                <v:imagedata o:title=""/>
                <o:lock v:ext="edit" aspectratio="f"/>
                <v:textbox inset="0mm,0mm,0mm,0mm">
                  <w:txbxContent>
                    <w:p w14:paraId="5A7333C7">
                      <w:pPr>
                        <w:spacing w:line="20" w:lineRule="exact"/>
                      </w:pPr>
                    </w:p>
                    <w:tbl>
                      <w:tblPr>
                        <w:tblStyle w:val="17"/>
                        <w:tblW w:w="2439"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2439"/>
                      </w:tblGrid>
                      <w:tr w14:paraId="75BF6E6D">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1206" w:hRule="atLeast"/>
                        </w:trPr>
                        <w:tc>
                          <w:tcPr>
                            <w:tcW w:w="2439" w:type="dxa"/>
                            <w:vAlign w:val="top"/>
                          </w:tcPr>
                          <w:p w14:paraId="40FE88BB">
                            <w:pPr>
                              <w:pStyle w:val="18"/>
                              <w:spacing w:before="101" w:line="236" w:lineRule="auto"/>
                              <w:ind w:left="154" w:right="140" w:hanging="1"/>
                              <w:rPr>
                                <w:rFonts w:hint="eastAsia" w:ascii="仿宋" w:hAnsi="仿宋" w:eastAsia="仿宋" w:cs="仿宋"/>
                              </w:rPr>
                            </w:pPr>
                            <w:r>
                              <w:rPr>
                                <w:rFonts w:hint="eastAsia" w:ascii="仿宋" w:hAnsi="仿宋" w:eastAsia="仿宋" w:cs="仿宋"/>
                                <w:spacing w:val="2"/>
                              </w:rPr>
                              <w:t>立即上报给天津经济技</w:t>
                            </w:r>
                            <w:r>
                              <w:rPr>
                                <w:rFonts w:hint="eastAsia" w:ascii="仿宋" w:hAnsi="仿宋" w:eastAsia="仿宋" w:cs="仿宋"/>
                                <w:spacing w:val="-1"/>
                              </w:rPr>
                              <w:t>术开发区生态环境局</w:t>
                            </w:r>
                          </w:p>
                        </w:tc>
                      </w:tr>
                    </w:tbl>
                    <w:p w14:paraId="14F63910">
                      <w:pPr>
                        <w:pStyle w:val="8"/>
                        <w:rPr>
                          <w:rFonts w:hint="eastAsia" w:ascii="仿宋" w:hAnsi="仿宋" w:eastAsia="仿宋" w:cs="仿宋"/>
                        </w:rPr>
                      </w:pPr>
                    </w:p>
                  </w:txbxContent>
                </v:textbox>
              </v:shape>
            </w:pict>
          </mc:Fallback>
        </mc:AlternateContent>
      </w:r>
      <w:r>
        <w:rPr>
          <w:rFonts w:hint="eastAsia" w:ascii="仿宋" w:hAnsi="仿宋" w:eastAsia="仿宋" w:cs="仿宋"/>
        </w:rPr>
        <mc:AlternateContent>
          <mc:Choice Requires="wps">
            <w:drawing>
              <wp:anchor distT="0" distB="0" distL="114300" distR="114300" simplePos="0" relativeHeight="251686912" behindDoc="0" locked="0" layoutInCell="1" allowOverlap="1">
                <wp:simplePos x="0" y="0"/>
                <wp:positionH relativeFrom="column">
                  <wp:posOffset>1831975</wp:posOffset>
                </wp:positionH>
                <wp:positionV relativeFrom="paragraph">
                  <wp:posOffset>234315</wp:posOffset>
                </wp:positionV>
                <wp:extent cx="1669415" cy="292100"/>
                <wp:effectExtent l="0" t="0" r="0" b="0"/>
                <wp:wrapNone/>
                <wp:docPr id="83" name="文本框 83"/>
                <wp:cNvGraphicFramePr/>
                <a:graphic xmlns:a="http://schemas.openxmlformats.org/drawingml/2006/main">
                  <a:graphicData uri="http://schemas.microsoft.com/office/word/2010/wordprocessingShape">
                    <wps:wsp>
                      <wps:cNvSpPr txBox="1"/>
                      <wps:spPr>
                        <a:xfrm>
                          <a:off x="0" y="0"/>
                          <a:ext cx="1669415" cy="292100"/>
                        </a:xfrm>
                        <a:prstGeom prst="rect">
                          <a:avLst/>
                        </a:prstGeom>
                        <a:noFill/>
                        <a:ln>
                          <a:noFill/>
                        </a:ln>
                      </wps:spPr>
                      <wps:txbx>
                        <w:txbxContent>
                          <w:p w14:paraId="06D8310B">
                            <w:pPr>
                              <w:spacing w:line="20" w:lineRule="exact"/>
                            </w:pPr>
                          </w:p>
                          <w:tbl>
                            <w:tblPr>
                              <w:tblStyle w:val="17"/>
                              <w:tblW w:w="2573"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2573"/>
                            </w:tblGrid>
                            <w:tr w14:paraId="48AC6FE9">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390" w:hRule="atLeast"/>
                              </w:trPr>
                              <w:tc>
                                <w:tcPr>
                                  <w:tcW w:w="2573" w:type="dxa"/>
                                  <w:vAlign w:val="top"/>
                                </w:tcPr>
                                <w:p w14:paraId="4F7FDE94">
                                  <w:pPr>
                                    <w:pStyle w:val="18"/>
                                    <w:spacing w:before="104" w:line="221" w:lineRule="auto"/>
                                    <w:ind w:left="263"/>
                                  </w:pPr>
                                  <w:r>
                                    <w:rPr>
                                      <w:rFonts w:hint="eastAsia" w:ascii="仿宋" w:hAnsi="仿宋" w:eastAsia="仿宋" w:cs="仿宋"/>
                                      <w:spacing w:val="-1"/>
                                    </w:rPr>
                                    <w:t>启动公司环境应急预案</w:t>
                                  </w:r>
                                </w:p>
                              </w:tc>
                            </w:tr>
                          </w:tbl>
                          <w:p w14:paraId="5E4C804C">
                            <w:pPr>
                              <w:pStyle w:val="8"/>
                            </w:pPr>
                          </w:p>
                        </w:txbxContent>
                      </wps:txbx>
                      <wps:bodyPr lIns="0" tIns="0" rIns="0" bIns="0" upright="1"/>
                    </wps:wsp>
                  </a:graphicData>
                </a:graphic>
              </wp:anchor>
            </w:drawing>
          </mc:Choice>
          <mc:Fallback>
            <w:pict>
              <v:shape id="_x0000_s1026" o:spid="_x0000_s1026" o:spt="202" type="#_x0000_t202" style="position:absolute;left:0pt;margin-left:144.25pt;margin-top:18.45pt;height:23pt;width:131.45pt;z-index:251686912;mso-width-relative:page;mso-height-relative:page;" filled="f" stroked="f" coordsize="21600,21600" o:gfxdata="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WQ77g2QAAAAkBAAAPAAAAAAAAAAEAIAAAACIAAABkcnMvZG93bnJldi54bWxQ&#10;SwECFAAUAAAACACHTuJAROhJbL0BAAB0AwAADgAAAAAAAAABACAAAAAoAQAAZHJzL2Uyb0RvYy54&#10;bWxQSwUGAAAAAAYABgBZAQAAVwUAAAAA&#10;">
                <v:fill on="f" focussize="0,0"/>
                <v:stroke on="f"/>
                <v:imagedata o:title=""/>
                <o:lock v:ext="edit" aspectratio="f"/>
                <v:textbox inset="0mm,0mm,0mm,0mm">
                  <w:txbxContent>
                    <w:p w14:paraId="06D8310B">
                      <w:pPr>
                        <w:spacing w:line="20" w:lineRule="exact"/>
                      </w:pPr>
                    </w:p>
                    <w:tbl>
                      <w:tblPr>
                        <w:tblStyle w:val="17"/>
                        <w:tblW w:w="2573"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2573"/>
                      </w:tblGrid>
                      <w:tr w14:paraId="48AC6FE9">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390" w:hRule="atLeast"/>
                        </w:trPr>
                        <w:tc>
                          <w:tcPr>
                            <w:tcW w:w="2573" w:type="dxa"/>
                            <w:vAlign w:val="top"/>
                          </w:tcPr>
                          <w:p w14:paraId="4F7FDE94">
                            <w:pPr>
                              <w:pStyle w:val="18"/>
                              <w:spacing w:before="104" w:line="221" w:lineRule="auto"/>
                              <w:ind w:left="263"/>
                            </w:pPr>
                            <w:r>
                              <w:rPr>
                                <w:rFonts w:hint="eastAsia" w:ascii="仿宋" w:hAnsi="仿宋" w:eastAsia="仿宋" w:cs="仿宋"/>
                                <w:spacing w:val="-1"/>
                              </w:rPr>
                              <w:t>启动公司环境应急预案</w:t>
                            </w:r>
                          </w:p>
                        </w:tc>
                      </w:tr>
                    </w:tbl>
                    <w:p w14:paraId="5E4C804C">
                      <w:pPr>
                        <w:pStyle w:val="8"/>
                      </w:pPr>
                    </w:p>
                  </w:txbxContent>
                </v:textbox>
              </v:shape>
            </w:pict>
          </mc:Fallback>
        </mc:AlternateContent>
      </w:r>
      <w:r>
        <w:rPr>
          <w:rFonts w:hint="eastAsia" w:ascii="仿宋" w:hAnsi="仿宋" w:eastAsia="仿宋" w:cs="仿宋"/>
          <w:spacing w:val="-3"/>
          <w:sz w:val="18"/>
          <w:szCs w:val="18"/>
        </w:rPr>
        <w:t>一级响应</w:t>
      </w:r>
    </w:p>
    <w:p w14:paraId="0554AD10">
      <w:pPr>
        <w:pStyle w:val="8"/>
        <w:spacing w:line="265" w:lineRule="auto"/>
        <w:rPr>
          <w:rFonts w:hint="eastAsia" w:ascii="仿宋" w:hAnsi="仿宋" w:eastAsia="仿宋" w:cs="仿宋"/>
        </w:rPr>
      </w:pPr>
      <w:r>
        <w:rPr>
          <w:rFonts w:hint="eastAsia" w:ascii="仿宋" w:hAnsi="仿宋" w:eastAsia="仿宋" w:cs="仿宋"/>
        </w:rPr>
        <w:drawing>
          <wp:anchor distT="0" distB="0" distL="0" distR="0" simplePos="0" relativeHeight="251687936" behindDoc="0" locked="0" layoutInCell="1" allowOverlap="1">
            <wp:simplePos x="0" y="0"/>
            <wp:positionH relativeFrom="column">
              <wp:posOffset>3475355</wp:posOffset>
            </wp:positionH>
            <wp:positionV relativeFrom="paragraph">
              <wp:posOffset>63500</wp:posOffset>
            </wp:positionV>
            <wp:extent cx="322580" cy="76200"/>
            <wp:effectExtent l="0" t="0" r="12700" b="0"/>
            <wp:wrapNone/>
            <wp:docPr id="63" name="IM 182"/>
            <wp:cNvGraphicFramePr/>
            <a:graphic xmlns:a="http://schemas.openxmlformats.org/drawingml/2006/main">
              <a:graphicData uri="http://schemas.openxmlformats.org/drawingml/2006/picture">
                <pic:pic xmlns:pic="http://schemas.openxmlformats.org/drawingml/2006/picture">
                  <pic:nvPicPr>
                    <pic:cNvPr id="63" name="IM 182"/>
                    <pic:cNvPicPr/>
                  </pic:nvPicPr>
                  <pic:blipFill>
                    <a:blip r:embed="rId36"/>
                    <a:stretch>
                      <a:fillRect/>
                    </a:stretch>
                  </pic:blipFill>
                  <pic:spPr>
                    <a:xfrm>
                      <a:off x="0" y="0"/>
                      <a:ext cx="322579" cy="76200"/>
                    </a:xfrm>
                    <a:prstGeom prst="rect">
                      <a:avLst/>
                    </a:prstGeom>
                  </pic:spPr>
                </pic:pic>
              </a:graphicData>
            </a:graphic>
          </wp:anchor>
        </w:drawing>
      </w:r>
    </w:p>
    <w:p w14:paraId="117F96A6">
      <w:pPr>
        <w:pStyle w:val="8"/>
        <w:spacing w:line="265" w:lineRule="auto"/>
        <w:rPr>
          <w:rFonts w:hint="eastAsia" w:ascii="仿宋" w:hAnsi="仿宋" w:eastAsia="仿宋" w:cs="仿宋"/>
        </w:rPr>
      </w:pPr>
      <w:r>
        <w:rPr>
          <w:rFonts w:hint="eastAsia" w:ascii="仿宋" w:hAnsi="仿宋" w:eastAsia="仿宋" w:cs="仿宋"/>
        </w:rPr>
        <w:drawing>
          <wp:anchor distT="0" distB="0" distL="0" distR="0" simplePos="0" relativeHeight="251678720" behindDoc="1" locked="0" layoutInCell="1" allowOverlap="1">
            <wp:simplePos x="0" y="0"/>
            <wp:positionH relativeFrom="column">
              <wp:posOffset>2616835</wp:posOffset>
            </wp:positionH>
            <wp:positionV relativeFrom="paragraph">
              <wp:posOffset>80010</wp:posOffset>
            </wp:positionV>
            <wp:extent cx="76200" cy="425450"/>
            <wp:effectExtent l="0" t="0" r="0" b="1270"/>
            <wp:wrapNone/>
            <wp:docPr id="65" name="IM 184"/>
            <wp:cNvGraphicFramePr/>
            <a:graphic xmlns:a="http://schemas.openxmlformats.org/drawingml/2006/main">
              <a:graphicData uri="http://schemas.openxmlformats.org/drawingml/2006/picture">
                <pic:pic xmlns:pic="http://schemas.openxmlformats.org/drawingml/2006/picture">
                  <pic:nvPicPr>
                    <pic:cNvPr id="65" name="IM 184"/>
                    <pic:cNvPicPr/>
                  </pic:nvPicPr>
                  <pic:blipFill>
                    <a:blip r:embed="rId37"/>
                    <a:stretch>
                      <a:fillRect/>
                    </a:stretch>
                  </pic:blipFill>
                  <pic:spPr>
                    <a:xfrm>
                      <a:off x="0" y="0"/>
                      <a:ext cx="76200" cy="425450"/>
                    </a:xfrm>
                    <a:prstGeom prst="rect">
                      <a:avLst/>
                    </a:prstGeom>
                  </pic:spPr>
                </pic:pic>
              </a:graphicData>
            </a:graphic>
          </wp:anchor>
        </w:drawing>
      </w:r>
    </w:p>
    <w:p w14:paraId="1F9227BE">
      <w:pPr>
        <w:spacing w:before="59" w:line="220" w:lineRule="auto"/>
        <w:ind w:left="5272"/>
        <w:rPr>
          <w:rFonts w:hint="eastAsia" w:ascii="仿宋" w:hAnsi="仿宋" w:eastAsia="仿宋" w:cs="仿宋"/>
          <w:sz w:val="18"/>
          <w:szCs w:val="18"/>
        </w:rPr>
      </w:pPr>
      <w:r>
        <w:rPr>
          <w:rFonts w:hint="eastAsia" w:ascii="仿宋" w:hAnsi="仿宋" w:eastAsia="仿宋" w:cs="仿宋"/>
        </w:rPr>
        <w:drawing>
          <wp:anchor distT="0" distB="0" distL="0" distR="0" simplePos="0" relativeHeight="251691008" behindDoc="0" locked="0" layoutInCell="1" allowOverlap="1">
            <wp:simplePos x="0" y="0"/>
            <wp:positionH relativeFrom="column">
              <wp:posOffset>1115060</wp:posOffset>
            </wp:positionH>
            <wp:positionV relativeFrom="paragraph">
              <wp:posOffset>121920</wp:posOffset>
            </wp:positionV>
            <wp:extent cx="886460" cy="375920"/>
            <wp:effectExtent l="0" t="0" r="12700" b="5080"/>
            <wp:wrapNone/>
            <wp:docPr id="67" name="IM 186"/>
            <wp:cNvGraphicFramePr/>
            <a:graphic xmlns:a="http://schemas.openxmlformats.org/drawingml/2006/main">
              <a:graphicData uri="http://schemas.openxmlformats.org/drawingml/2006/picture">
                <pic:pic xmlns:pic="http://schemas.openxmlformats.org/drawingml/2006/picture">
                  <pic:nvPicPr>
                    <pic:cNvPr id="67" name="IM 186"/>
                    <pic:cNvPicPr/>
                  </pic:nvPicPr>
                  <pic:blipFill>
                    <a:blip r:embed="rId38"/>
                    <a:stretch>
                      <a:fillRect/>
                    </a:stretch>
                  </pic:blipFill>
                  <pic:spPr>
                    <a:xfrm>
                      <a:off x="0" y="0"/>
                      <a:ext cx="886459" cy="376237"/>
                    </a:xfrm>
                    <a:prstGeom prst="rect">
                      <a:avLst/>
                    </a:prstGeom>
                  </pic:spPr>
                </pic:pic>
              </a:graphicData>
            </a:graphic>
          </wp:anchor>
        </w:drawing>
      </w:r>
      <w:r>
        <w:rPr>
          <w:rFonts w:hint="eastAsia" w:ascii="仿宋" w:hAnsi="仿宋" w:eastAsia="仿宋" w:cs="仿宋"/>
        </w:rPr>
        <w:drawing>
          <wp:anchor distT="0" distB="0" distL="0" distR="0" simplePos="0" relativeHeight="251677696" behindDoc="1" locked="0" layoutInCell="1" allowOverlap="1">
            <wp:simplePos x="0" y="0"/>
            <wp:positionH relativeFrom="column">
              <wp:posOffset>3350260</wp:posOffset>
            </wp:positionH>
            <wp:positionV relativeFrom="paragraph">
              <wp:posOffset>5080</wp:posOffset>
            </wp:positionV>
            <wp:extent cx="454660" cy="302260"/>
            <wp:effectExtent l="0" t="0" r="2540" b="2540"/>
            <wp:wrapNone/>
            <wp:docPr id="69" name="IM 188"/>
            <wp:cNvGraphicFramePr/>
            <a:graphic xmlns:a="http://schemas.openxmlformats.org/drawingml/2006/main">
              <a:graphicData uri="http://schemas.openxmlformats.org/drawingml/2006/picture">
                <pic:pic xmlns:pic="http://schemas.openxmlformats.org/drawingml/2006/picture">
                  <pic:nvPicPr>
                    <pic:cNvPr id="69" name="IM 188"/>
                    <pic:cNvPicPr/>
                  </pic:nvPicPr>
                  <pic:blipFill>
                    <a:blip r:embed="rId39"/>
                    <a:stretch>
                      <a:fillRect/>
                    </a:stretch>
                  </pic:blipFill>
                  <pic:spPr>
                    <a:xfrm>
                      <a:off x="0" y="0"/>
                      <a:ext cx="454913" cy="302514"/>
                    </a:xfrm>
                    <a:prstGeom prst="rect">
                      <a:avLst/>
                    </a:prstGeom>
                  </pic:spPr>
                </pic:pic>
              </a:graphicData>
            </a:graphic>
          </wp:anchor>
        </w:drawing>
      </w:r>
      <w:r>
        <w:rPr>
          <w:rFonts w:hint="eastAsia" w:ascii="仿宋" w:hAnsi="仿宋" w:eastAsia="仿宋" w:cs="仿宋"/>
          <w:spacing w:val="-3"/>
          <w:sz w:val="18"/>
          <w:szCs w:val="18"/>
        </w:rPr>
        <w:t>救援</w:t>
      </w:r>
    </w:p>
    <w:p w14:paraId="53E844DF">
      <w:pPr>
        <w:spacing w:before="26" w:line="220" w:lineRule="auto"/>
        <w:ind w:left="5729"/>
        <w:rPr>
          <w:rFonts w:hint="eastAsia" w:ascii="仿宋" w:hAnsi="仿宋" w:eastAsia="仿宋" w:cs="仿宋"/>
          <w:sz w:val="18"/>
          <w:szCs w:val="18"/>
        </w:rPr>
      </w:pPr>
      <w:r>
        <w:rPr>
          <w:rFonts w:hint="eastAsia" w:ascii="仿宋" w:hAnsi="仿宋" w:eastAsia="仿宋" w:cs="仿宋"/>
        </w:rPr>
        <mc:AlternateContent>
          <mc:Choice Requires="wps">
            <w:drawing>
              <wp:anchor distT="0" distB="0" distL="114300" distR="114300" simplePos="0" relativeHeight="251682816" behindDoc="0" locked="0" layoutInCell="1" allowOverlap="1">
                <wp:simplePos x="0" y="0"/>
                <wp:positionH relativeFrom="column">
                  <wp:posOffset>1278255</wp:posOffset>
                </wp:positionH>
                <wp:positionV relativeFrom="paragraph">
                  <wp:posOffset>337185</wp:posOffset>
                </wp:positionV>
                <wp:extent cx="476885" cy="161925"/>
                <wp:effectExtent l="0" t="0" r="0" b="0"/>
                <wp:wrapNone/>
                <wp:docPr id="75" name="文本框 75"/>
                <wp:cNvGraphicFramePr/>
                <a:graphic xmlns:a="http://schemas.openxmlformats.org/drawingml/2006/main">
                  <a:graphicData uri="http://schemas.microsoft.com/office/word/2010/wordprocessingShape">
                    <wps:wsp>
                      <wps:cNvSpPr txBox="1"/>
                      <wps:spPr>
                        <a:xfrm>
                          <a:off x="0" y="0"/>
                          <a:ext cx="476885" cy="161925"/>
                        </a:xfrm>
                        <a:prstGeom prst="rect">
                          <a:avLst/>
                        </a:prstGeom>
                        <a:noFill/>
                        <a:ln>
                          <a:noFill/>
                        </a:ln>
                      </wps:spPr>
                      <wps:txbx>
                        <w:txbxContent>
                          <w:p w14:paraId="44ACD4A1">
                            <w:pPr>
                              <w:spacing w:before="20" w:line="220" w:lineRule="auto"/>
                              <w:ind w:left="20"/>
                              <w:rPr>
                                <w:rFonts w:hint="eastAsia" w:ascii="仿宋" w:hAnsi="仿宋" w:eastAsia="仿宋" w:cs="仿宋"/>
                                <w:sz w:val="18"/>
                                <w:szCs w:val="18"/>
                              </w:rPr>
                            </w:pPr>
                            <w:r>
                              <w:rPr>
                                <w:rFonts w:hint="eastAsia" w:ascii="仿宋" w:hAnsi="仿宋" w:eastAsia="仿宋" w:cs="仿宋"/>
                                <w:spacing w:val="-2"/>
                                <w:sz w:val="18"/>
                                <w:szCs w:val="18"/>
                              </w:rPr>
                              <w:t>互相衔接</w:t>
                            </w:r>
                          </w:p>
                        </w:txbxContent>
                      </wps:txbx>
                      <wps:bodyPr lIns="0" tIns="0" rIns="0" bIns="0" upright="1"/>
                    </wps:wsp>
                  </a:graphicData>
                </a:graphic>
              </wp:anchor>
            </w:drawing>
          </mc:Choice>
          <mc:Fallback>
            <w:pict>
              <v:shape id="_x0000_s1026" o:spid="_x0000_s1026" o:spt="202" type="#_x0000_t202" style="position:absolute;left:0pt;margin-left:100.65pt;margin-top:26.55pt;height:12.75pt;width:37.55pt;z-index:251682816;mso-width-relative:page;mso-height-relative:page;" filled="f" stroked="f" coordsize="21600,21600" o:gfxdata="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1tr4wdkAAAAJAQAADwAAAAAAAAABACAAAAAiAAAAZHJzL2Rvd25yZXYueG1sUEsB&#10;AhQAFAAAAAgAh07iQPxtOB+7AQAAcwMAAA4AAAAAAAAAAQAgAAAAKAEAAGRycy9lMm9Eb2MueG1s&#10;UEsFBgAAAAAGAAYAWQEAAFUFAAAAAA==&#10;">
                <v:fill on="f" focussize="0,0"/>
                <v:stroke on="f"/>
                <v:imagedata o:title=""/>
                <o:lock v:ext="edit" aspectratio="f"/>
                <v:textbox inset="0mm,0mm,0mm,0mm">
                  <w:txbxContent>
                    <w:p w14:paraId="44ACD4A1">
                      <w:pPr>
                        <w:spacing w:before="20" w:line="220" w:lineRule="auto"/>
                        <w:ind w:left="20"/>
                        <w:rPr>
                          <w:rFonts w:hint="eastAsia" w:ascii="仿宋" w:hAnsi="仿宋" w:eastAsia="仿宋" w:cs="仿宋"/>
                          <w:sz w:val="18"/>
                          <w:szCs w:val="18"/>
                        </w:rPr>
                      </w:pPr>
                      <w:r>
                        <w:rPr>
                          <w:rFonts w:hint="eastAsia" w:ascii="仿宋" w:hAnsi="仿宋" w:eastAsia="仿宋" w:cs="仿宋"/>
                          <w:spacing w:val="-2"/>
                          <w:sz w:val="18"/>
                          <w:szCs w:val="18"/>
                        </w:rPr>
                        <w:t>互相衔接</w:t>
                      </w:r>
                    </w:p>
                  </w:txbxContent>
                </v:textbox>
              </v:shape>
            </w:pict>
          </mc:Fallback>
        </mc:AlternateContent>
      </w:r>
      <w:r>
        <w:rPr>
          <w:rFonts w:hint="eastAsia" w:ascii="仿宋" w:hAnsi="仿宋" w:eastAsia="仿宋" w:cs="仿宋"/>
          <w:spacing w:val="-3"/>
          <w:sz w:val="18"/>
          <w:szCs w:val="18"/>
        </w:rPr>
        <w:t>指挥</w:t>
      </w:r>
    </w:p>
    <w:p w14:paraId="183ADB6E">
      <w:pPr>
        <w:spacing w:line="96" w:lineRule="auto"/>
        <w:rPr>
          <w:rFonts w:hint="eastAsia" w:ascii="仿宋" w:hAnsi="仿宋" w:eastAsia="仿宋" w:cs="仿宋"/>
          <w:sz w:val="2"/>
        </w:rPr>
      </w:pPr>
    </w:p>
    <w:tbl>
      <w:tblPr>
        <w:tblStyle w:val="17"/>
        <w:tblW w:w="2109" w:type="dxa"/>
        <w:tblInd w:w="3152" w:type="dxa"/>
        <w:tblBorders>
          <w:top w:val="single" w:color="000000" w:sz="4" w:space="0"/>
          <w:left w:val="single" w:color="000000" w:sz="6" w:space="0"/>
          <w:bottom w:val="single" w:color="000000" w:sz="4"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2109"/>
      </w:tblGrid>
      <w:tr w14:paraId="22EF2883">
        <w:tblPrEx>
          <w:tblBorders>
            <w:top w:val="single" w:color="000000" w:sz="4" w:space="0"/>
            <w:left w:val="single" w:color="000000" w:sz="6" w:space="0"/>
            <w:bottom w:val="single" w:color="000000" w:sz="4"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398" w:hRule="atLeast"/>
        </w:trPr>
        <w:tc>
          <w:tcPr>
            <w:tcW w:w="2109" w:type="dxa"/>
            <w:vAlign w:val="top"/>
          </w:tcPr>
          <w:p w14:paraId="637F4E6C">
            <w:pPr>
              <w:pStyle w:val="18"/>
              <w:spacing w:before="108" w:line="221" w:lineRule="auto"/>
              <w:ind w:left="259"/>
              <w:rPr>
                <w:rFonts w:hint="eastAsia" w:ascii="仿宋" w:hAnsi="仿宋" w:eastAsia="仿宋" w:cs="仿宋"/>
              </w:rPr>
            </w:pPr>
            <w:r>
              <w:rPr>
                <w:rFonts w:hint="eastAsia" w:ascii="仿宋" w:hAnsi="仿宋" w:eastAsia="仿宋" w:cs="仿宋"/>
                <w:spacing w:val="-1"/>
              </w:rPr>
              <w:t>开展应急处置工作</w:t>
            </w:r>
          </w:p>
        </w:tc>
      </w:tr>
    </w:tbl>
    <w:p w14:paraId="013A45F7">
      <w:pPr>
        <w:spacing w:line="428" w:lineRule="exact"/>
        <w:ind w:firstLine="4121"/>
        <w:rPr>
          <w:rFonts w:hint="eastAsia" w:ascii="仿宋" w:hAnsi="仿宋" w:eastAsia="仿宋" w:cs="仿宋"/>
        </w:rPr>
      </w:pPr>
      <w:r>
        <w:rPr>
          <w:rFonts w:hint="eastAsia" w:ascii="仿宋" w:hAnsi="仿宋" w:eastAsia="仿宋" w:cs="仿宋"/>
          <w:position w:val="-8"/>
        </w:rPr>
        <w:drawing>
          <wp:inline distT="0" distB="0" distL="0" distR="0">
            <wp:extent cx="76200" cy="271780"/>
            <wp:effectExtent l="0" t="0" r="0" b="2540"/>
            <wp:docPr id="71" name="IM 190"/>
            <wp:cNvGraphicFramePr/>
            <a:graphic xmlns:a="http://schemas.openxmlformats.org/drawingml/2006/main">
              <a:graphicData uri="http://schemas.openxmlformats.org/drawingml/2006/picture">
                <pic:pic xmlns:pic="http://schemas.openxmlformats.org/drawingml/2006/picture">
                  <pic:nvPicPr>
                    <pic:cNvPr id="71" name="IM 190"/>
                    <pic:cNvPicPr/>
                  </pic:nvPicPr>
                  <pic:blipFill>
                    <a:blip r:embed="rId40"/>
                    <a:stretch>
                      <a:fillRect/>
                    </a:stretch>
                  </pic:blipFill>
                  <pic:spPr>
                    <a:xfrm>
                      <a:off x="0" y="0"/>
                      <a:ext cx="76200" cy="272256"/>
                    </a:xfrm>
                    <a:prstGeom prst="rect">
                      <a:avLst/>
                    </a:prstGeom>
                  </pic:spPr>
                </pic:pic>
              </a:graphicData>
            </a:graphic>
          </wp:inline>
        </w:drawing>
      </w:r>
    </w:p>
    <w:p w14:paraId="0EF9003F">
      <w:pPr>
        <w:spacing w:line="87" w:lineRule="auto"/>
        <w:rPr>
          <w:rFonts w:hint="eastAsia" w:ascii="仿宋" w:hAnsi="仿宋" w:eastAsia="仿宋" w:cs="仿宋"/>
          <w:sz w:val="2"/>
        </w:rPr>
      </w:pPr>
    </w:p>
    <w:tbl>
      <w:tblPr>
        <w:tblStyle w:val="17"/>
        <w:tblW w:w="1443" w:type="dxa"/>
        <w:tblInd w:w="3452"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443"/>
      </w:tblGrid>
      <w:tr w14:paraId="159DD947">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390" w:hRule="atLeast"/>
        </w:trPr>
        <w:tc>
          <w:tcPr>
            <w:tcW w:w="1443" w:type="dxa"/>
            <w:vAlign w:val="top"/>
          </w:tcPr>
          <w:p w14:paraId="011EC696">
            <w:pPr>
              <w:pStyle w:val="18"/>
              <w:spacing w:before="103" w:line="223" w:lineRule="auto"/>
              <w:ind w:left="258"/>
              <w:rPr>
                <w:rFonts w:hint="eastAsia" w:ascii="仿宋" w:hAnsi="仿宋" w:eastAsia="仿宋" w:cs="仿宋"/>
              </w:rPr>
            </w:pPr>
            <w:r>
              <w:rPr>
                <w:rFonts w:hint="eastAsia" w:ascii="仿宋" w:hAnsi="仿宋" w:eastAsia="仿宋" w:cs="仿宋"/>
                <w:spacing w:val="-2"/>
              </w:rPr>
              <w:t>应急终止</w:t>
            </w:r>
          </w:p>
        </w:tc>
      </w:tr>
    </w:tbl>
    <w:p w14:paraId="2C120457">
      <w:pPr>
        <w:widowControl w:val="0"/>
        <w:kinsoku/>
        <w:autoSpaceDE/>
        <w:autoSpaceDN/>
        <w:adjustRightInd/>
        <w:snapToGrid/>
        <w:spacing w:line="360" w:lineRule="auto"/>
        <w:ind w:firstLine="482" w:firstLineChars="200"/>
        <w:jc w:val="center"/>
        <w:textAlignment w:val="auto"/>
        <w:rPr>
          <w:rFonts w:ascii="Times New Roman" w:hAnsi="Times New Roman" w:eastAsia="仿宋_GB2312" w:cs="Times New Roman"/>
          <w:b/>
          <w:bCs/>
          <w:snapToGrid/>
          <w:color w:val="000000"/>
          <w:kern w:val="2"/>
          <w:sz w:val="24"/>
          <w:szCs w:val="22"/>
          <w:lang w:eastAsia="zh-CN"/>
        </w:rPr>
      </w:pPr>
      <w:r>
        <w:rPr>
          <w:rFonts w:ascii="Times New Roman" w:hAnsi="Times New Roman" w:eastAsia="仿宋_GB2312" w:cs="Times New Roman"/>
          <w:b/>
          <w:bCs/>
          <w:snapToGrid/>
          <w:color w:val="000000"/>
          <w:kern w:val="2"/>
          <w:sz w:val="24"/>
          <w:szCs w:val="22"/>
          <w:lang w:eastAsia="zh-CN"/>
        </w:rPr>
        <w:t>图</w:t>
      </w:r>
      <w:r>
        <w:rPr>
          <w:rFonts w:hint="eastAsia" w:ascii="Times New Roman" w:hAnsi="Times New Roman" w:eastAsia="仿宋_GB2312" w:cs="Times New Roman"/>
          <w:b/>
          <w:bCs/>
          <w:snapToGrid/>
          <w:color w:val="000000"/>
          <w:kern w:val="2"/>
          <w:sz w:val="24"/>
          <w:szCs w:val="22"/>
          <w:lang w:val="en-US" w:eastAsia="zh-CN"/>
        </w:rPr>
        <w:t>5</w:t>
      </w:r>
      <w:r>
        <w:rPr>
          <w:rFonts w:ascii="Times New Roman" w:hAnsi="Times New Roman" w:eastAsia="仿宋_GB2312" w:cs="Times New Roman"/>
          <w:b/>
          <w:bCs/>
          <w:snapToGrid/>
          <w:color w:val="000000"/>
          <w:kern w:val="2"/>
          <w:sz w:val="24"/>
          <w:szCs w:val="22"/>
          <w:lang w:eastAsia="zh-CN"/>
        </w:rPr>
        <w:t>.3-1内外应急预案的衔接关系图</w:t>
      </w:r>
    </w:p>
    <w:p w14:paraId="2DD1A7A9">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②内外应急预案的侧重责任范围</w:t>
      </w:r>
    </w:p>
    <w:p w14:paraId="06D90D28">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安全生产应急预案侧重于企业内在生产经营活动（包括与生产经营有关的活动）中突然发生的，伤害人身安全和健康，或者损坏设备设施造成经济损失的，导致原生产经营活动（包括与生产经营活动有关的活动）暂时中止或永远终止的意外事件的应急处置，如火灾、机械人身伤害、设备事故等。</w:t>
      </w:r>
    </w:p>
    <w:p w14:paraId="3E9709FD">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突发环境事件应急预案侧重于企业内在应对各类事故、自然灾害时，采取紧急措施，避免或最大程度减少污染物或其他有毒有害物质进入厂界外大气、水体、土壤等环境介质而采取的应急处置，如容器溶液泄漏、火灾次生环境污染事故等。可与公司安全生产应急预案平行联动、相互衔接。</w:t>
      </w:r>
    </w:p>
    <w:p w14:paraId="10F770B9">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当发生厂外级（一级）突发环境事件时，立即启动本企业应急预案的同时，联系受影响的周边企业启动相关应急预案，并及时将信息上报天津经济技术开发区生态环境局，后续应急救援工作的指挥权直接转移给政府相关部门最高级应急指挥部人员，企业内各应急人员直接听从上级现场指挥人员的指挥</w:t>
      </w:r>
      <w:r>
        <w:rPr>
          <w:rFonts w:hint="eastAsia" w:ascii="Times New Roman" w:hAnsi="Times New Roman" w:eastAsia="仿宋_GB2312" w:cs="Times New Roman"/>
          <w:snapToGrid/>
          <w:color w:val="000000"/>
          <w:kern w:val="2"/>
          <w:sz w:val="28"/>
          <w:szCs w:val="28"/>
          <w:lang w:eastAsia="zh-CN"/>
        </w:rPr>
        <w:t>。</w:t>
      </w:r>
    </w:p>
    <w:p w14:paraId="5D10B32D">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（2）预案分级响应的衔接</w:t>
      </w:r>
    </w:p>
    <w:p w14:paraId="646CF24A">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①现场级突发事件：在突发事件发生后，现场工作人员根据企业内自身管理制度、演练方案中给出的应急处置方法以及自身经验等进行处置，控制事件发展，消除事故隐患。事故处置完成后将事故发生时间、事故原因、处置方法、后果损失等内容形成书面报告，提交公司应急指挥部存档。</w:t>
      </w:r>
    </w:p>
    <w:p w14:paraId="794F4249">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②公司级突发事件：在突发事件发生后，立即向应急值守及上级领导汇报，在确保自身安全的情况下进行初步处置；应急总指挥立即启动应急预案，组织应急救援队伍对现场进行处置，待事故处理妥当后，应急指挥部与应急队伍将事故发生时间、事故原因、处置方法、后果损失等内容形成书面报告存档。</w:t>
      </w:r>
    </w:p>
    <w:p w14:paraId="5BCA9E7C">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③厂外级突发事件：</w:t>
      </w:r>
    </w:p>
    <w:p w14:paraId="53D106B2">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a.应急指挥部在接到事故报警后，确认事故情况，立即启动企业内应急预案，联系受影响的周边企业启动相关应急预案，并及时将信息上报天津经济技术开发区生态环境局请求支援；天津经济技术开发区应急指挥部，适时启动相应预警及响应，迅速调集救援力量，指挥各成员单位和关职能部门，按照各自的职责和现场救援具体方案开展抢险救援工作，厂内应急小组听从上级现场指挥部的领导。b.必要时应急指挥部还需联系厂外第三方环境检测单位、开发区环境监测中心到企业内对事故的污染及扩散情况进行监测</w:t>
      </w:r>
      <w:r>
        <w:rPr>
          <w:rFonts w:hint="eastAsia"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eastAsia="zh-CN"/>
        </w:rPr>
        <w:t>c.污染事故基本控制稳定后，应急指挥部将根据专家意见，迅速调集后援力量展开事故处置工作。现场应急处理结束，应急指挥部调查、分析突发事故起因，总结救援经过等信息，并记录在案，向天津经济技术开发区生态环境局等政府相关主管部门提交报告。</w:t>
      </w:r>
    </w:p>
    <w:p w14:paraId="79567E56">
      <w:pPr>
        <w:ind w:firstLine="560" w:firstLineChars="200"/>
        <w:rPr>
          <w:rFonts w:hint="eastAsia" w:ascii="仿宋" w:hAnsi="仿宋" w:eastAsia="仿宋" w:cs="仿宋"/>
          <w:spacing w:val="-2"/>
          <w:sz w:val="28"/>
          <w:szCs w:val="28"/>
        </w:rPr>
      </w:pPr>
      <w:r>
        <w:rPr>
          <w:rFonts w:hint="default" w:ascii="Times New Roman" w:hAnsi="Times New Roman" w:eastAsia="仿宋_GB2312" w:cs="Times New Roman"/>
          <w:snapToGrid/>
          <w:color w:val="000000"/>
          <w:kern w:val="2"/>
          <w:sz w:val="28"/>
          <w:szCs w:val="28"/>
          <w:lang w:eastAsia="zh-CN"/>
        </w:rPr>
        <w:t>预案分级响应的衔接如图</w:t>
      </w:r>
      <w:r>
        <w:rPr>
          <w:rFonts w:hint="eastAsia" w:ascii="Times New Roman" w:hAnsi="Times New Roman" w:eastAsia="仿宋_GB2312" w:cs="Times New Roman"/>
          <w:snapToGrid/>
          <w:color w:val="000000"/>
          <w:kern w:val="2"/>
          <w:sz w:val="28"/>
          <w:szCs w:val="28"/>
          <w:lang w:val="en-US" w:eastAsia="zh-CN"/>
        </w:rPr>
        <w:t>5</w:t>
      </w:r>
      <w:r>
        <w:rPr>
          <w:rFonts w:hint="default" w:ascii="Times New Roman" w:hAnsi="Times New Roman" w:eastAsia="仿宋_GB2312" w:cs="Times New Roman"/>
          <w:snapToGrid/>
          <w:color w:val="000000"/>
          <w:kern w:val="2"/>
          <w:sz w:val="28"/>
          <w:szCs w:val="28"/>
          <w:lang w:eastAsia="zh-CN"/>
        </w:rPr>
        <w:t>.3-2</w:t>
      </w:r>
      <w:r>
        <w:rPr>
          <w:rFonts w:hint="eastAsia" w:ascii="Times New Roman" w:hAnsi="Times New Roman" w:eastAsia="仿宋_GB2312" w:cs="Times New Roman"/>
          <w:snapToGrid/>
          <w:color w:val="000000"/>
          <w:kern w:val="2"/>
          <w:sz w:val="28"/>
          <w:szCs w:val="28"/>
          <w:lang w:eastAsia="zh-CN"/>
        </w:rPr>
        <w:t>。</w:t>
      </w:r>
    </w:p>
    <w:tbl>
      <w:tblPr>
        <w:tblStyle w:val="17"/>
        <w:tblW w:w="1368" w:type="dxa"/>
        <w:tblInd w:w="2547" w:type="dxa"/>
        <w:tblBorders>
          <w:top w:val="single" w:color="000000" w:sz="4" w:space="0"/>
          <w:left w:val="single" w:color="000000" w:sz="6" w:space="0"/>
          <w:bottom w:val="single" w:color="000000" w:sz="4"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368"/>
      </w:tblGrid>
      <w:tr w14:paraId="3717B987">
        <w:tblPrEx>
          <w:tblBorders>
            <w:top w:val="single" w:color="000000" w:sz="4" w:space="0"/>
            <w:left w:val="single" w:color="000000" w:sz="6" w:space="0"/>
            <w:bottom w:val="single" w:color="000000" w:sz="4"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391" w:hRule="atLeast"/>
        </w:trPr>
        <w:tc>
          <w:tcPr>
            <w:tcW w:w="1368" w:type="dxa"/>
            <w:vAlign w:val="top"/>
          </w:tcPr>
          <w:p w14:paraId="3E9FF502">
            <w:pPr>
              <w:pStyle w:val="18"/>
              <w:spacing w:before="104" w:line="217" w:lineRule="auto"/>
              <w:ind w:left="259"/>
              <w:rPr>
                <w:rFonts w:hint="eastAsia" w:ascii="仿宋" w:hAnsi="仿宋" w:eastAsia="仿宋" w:cs="仿宋"/>
              </w:rPr>
            </w:pPr>
            <w:r>
              <w:rPr>
                <w:rFonts w:hint="eastAsia" w:ascii="仿宋" w:hAnsi="仿宋" w:eastAsia="仿宋" w:cs="仿宋"/>
                <w:spacing w:val="-2"/>
              </w:rPr>
              <w:t>事件发生</w:t>
            </w:r>
          </w:p>
        </w:tc>
      </w:tr>
    </w:tbl>
    <w:p w14:paraId="6412DD7F">
      <w:pPr>
        <w:spacing w:line="387" w:lineRule="exact"/>
        <w:ind w:firstLine="3171"/>
        <w:rPr>
          <w:rFonts w:hint="eastAsia" w:ascii="仿宋" w:hAnsi="仿宋" w:eastAsia="仿宋" w:cs="仿宋"/>
        </w:rPr>
      </w:pPr>
      <w:r>
        <w:rPr>
          <w:rFonts w:hint="eastAsia" w:ascii="仿宋" w:hAnsi="仿宋" w:eastAsia="仿宋" w:cs="仿宋"/>
          <w:position w:val="-7"/>
        </w:rPr>
        <w:drawing>
          <wp:inline distT="0" distB="0" distL="0" distR="0">
            <wp:extent cx="76200" cy="245745"/>
            <wp:effectExtent l="0" t="0" r="0" b="13335"/>
            <wp:docPr id="89" name="IM 192"/>
            <wp:cNvGraphicFramePr/>
            <a:graphic xmlns:a="http://schemas.openxmlformats.org/drawingml/2006/main">
              <a:graphicData uri="http://schemas.openxmlformats.org/drawingml/2006/picture">
                <pic:pic xmlns:pic="http://schemas.openxmlformats.org/drawingml/2006/picture">
                  <pic:nvPicPr>
                    <pic:cNvPr id="89" name="IM 192"/>
                    <pic:cNvPicPr/>
                  </pic:nvPicPr>
                  <pic:blipFill>
                    <a:blip r:embed="rId33"/>
                    <a:stretch>
                      <a:fillRect/>
                    </a:stretch>
                  </pic:blipFill>
                  <pic:spPr>
                    <a:xfrm>
                      <a:off x="0" y="0"/>
                      <a:ext cx="76200" cy="246062"/>
                    </a:xfrm>
                    <a:prstGeom prst="rect">
                      <a:avLst/>
                    </a:prstGeom>
                  </pic:spPr>
                </pic:pic>
              </a:graphicData>
            </a:graphic>
          </wp:inline>
        </w:drawing>
      </w:r>
    </w:p>
    <w:tbl>
      <w:tblPr>
        <w:tblStyle w:val="17"/>
        <w:tblW w:w="1833" w:type="dxa"/>
        <w:tblInd w:w="2317" w:type="dxa"/>
        <w:tblBorders>
          <w:top w:val="single" w:color="000000" w:sz="4" w:space="0"/>
          <w:left w:val="single" w:color="000000" w:sz="6" w:space="0"/>
          <w:bottom w:val="single" w:color="000000" w:sz="4"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833"/>
      </w:tblGrid>
      <w:tr w14:paraId="7B6BF3C0">
        <w:tblPrEx>
          <w:tblBorders>
            <w:top w:val="single" w:color="000000" w:sz="4" w:space="0"/>
            <w:left w:val="single" w:color="000000" w:sz="6" w:space="0"/>
            <w:bottom w:val="single" w:color="000000" w:sz="4"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387" w:hRule="atLeast"/>
        </w:trPr>
        <w:tc>
          <w:tcPr>
            <w:tcW w:w="1833" w:type="dxa"/>
            <w:vAlign w:val="top"/>
          </w:tcPr>
          <w:p w14:paraId="4134ED79">
            <w:pPr>
              <w:pStyle w:val="18"/>
              <w:spacing w:before="100" w:line="217" w:lineRule="auto"/>
              <w:ind w:left="259"/>
              <w:rPr>
                <w:rFonts w:hint="eastAsia" w:ascii="仿宋" w:hAnsi="仿宋" w:eastAsia="仿宋" w:cs="仿宋"/>
              </w:rPr>
            </w:pPr>
            <w:r>
              <w:rPr>
                <w:rFonts w:hint="eastAsia" w:ascii="仿宋" w:hAnsi="仿宋" w:eastAsia="仿宋" w:cs="仿宋"/>
                <w:spacing w:val="-1"/>
              </w:rPr>
              <w:t>事件等级判定</w:t>
            </w:r>
          </w:p>
        </w:tc>
      </w:tr>
    </w:tbl>
    <w:p w14:paraId="08199CEB">
      <w:pPr>
        <w:spacing w:line="789" w:lineRule="exact"/>
        <w:ind w:firstLine="662"/>
        <w:rPr>
          <w:rFonts w:hint="eastAsia" w:ascii="仿宋" w:hAnsi="仿宋" w:eastAsia="仿宋" w:cs="仿宋"/>
        </w:rPr>
      </w:pPr>
      <w:r>
        <w:rPr>
          <w:rFonts w:hint="eastAsia" w:ascii="仿宋" w:hAnsi="仿宋" w:eastAsia="仿宋" w:cs="仿宋"/>
        </w:rPr>
        <mc:AlternateContent>
          <mc:Choice Requires="wps">
            <w:drawing>
              <wp:anchor distT="0" distB="0" distL="114300" distR="114300" simplePos="0" relativeHeight="251694080" behindDoc="1" locked="0" layoutInCell="1" allowOverlap="1">
                <wp:simplePos x="0" y="0"/>
                <wp:positionH relativeFrom="column">
                  <wp:posOffset>3290570</wp:posOffset>
                </wp:positionH>
                <wp:positionV relativeFrom="paragraph">
                  <wp:posOffset>487045</wp:posOffset>
                </wp:positionV>
                <wp:extent cx="733425" cy="292100"/>
                <wp:effectExtent l="0" t="0" r="0" b="0"/>
                <wp:wrapNone/>
                <wp:docPr id="113" name="文本框 113"/>
                <wp:cNvGraphicFramePr/>
                <a:graphic xmlns:a="http://schemas.openxmlformats.org/drawingml/2006/main">
                  <a:graphicData uri="http://schemas.microsoft.com/office/word/2010/wordprocessingShape">
                    <wps:wsp>
                      <wps:cNvSpPr txBox="1"/>
                      <wps:spPr>
                        <a:xfrm>
                          <a:off x="0" y="0"/>
                          <a:ext cx="733425" cy="292100"/>
                        </a:xfrm>
                        <a:prstGeom prst="rect">
                          <a:avLst/>
                        </a:prstGeom>
                        <a:noFill/>
                        <a:ln>
                          <a:noFill/>
                        </a:ln>
                      </wps:spPr>
                      <wps:txbx>
                        <w:txbxContent>
                          <w:p w14:paraId="2670AF0F">
                            <w:pPr>
                              <w:spacing w:line="20" w:lineRule="exact"/>
                            </w:pPr>
                          </w:p>
                          <w:tbl>
                            <w:tblPr>
                              <w:tblStyle w:val="17"/>
                              <w:tblW w:w="1100"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100"/>
                            </w:tblGrid>
                            <w:tr w14:paraId="5490A5B7">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390" w:hRule="atLeast"/>
                              </w:trPr>
                              <w:tc>
                                <w:tcPr>
                                  <w:tcW w:w="1100" w:type="dxa"/>
                                  <w:vAlign w:val="top"/>
                                </w:tcPr>
                                <w:p w14:paraId="198E2A3F">
                                  <w:pPr>
                                    <w:pStyle w:val="18"/>
                                    <w:spacing w:before="101" w:line="221" w:lineRule="auto"/>
                                    <w:ind w:left="265"/>
                                    <w:rPr>
                                      <w:rFonts w:hint="eastAsia" w:ascii="仿宋" w:hAnsi="仿宋" w:eastAsia="仿宋" w:cs="仿宋"/>
                                      <w:spacing w:val="-3"/>
                                    </w:rPr>
                                  </w:pPr>
                                  <w:r>
                                    <w:rPr>
                                      <w:rFonts w:hint="eastAsia" w:ascii="仿宋" w:hAnsi="仿宋" w:eastAsia="仿宋" w:cs="仿宋"/>
                                      <w:spacing w:val="-3"/>
                                    </w:rPr>
                                    <w:t>厂外级</w:t>
                                  </w:r>
                                </w:p>
                              </w:tc>
                            </w:tr>
                          </w:tbl>
                          <w:p w14:paraId="3E6A425A">
                            <w:pPr>
                              <w:pStyle w:val="8"/>
                            </w:pPr>
                          </w:p>
                        </w:txbxContent>
                      </wps:txbx>
                      <wps:bodyPr lIns="0" tIns="0" rIns="0" bIns="0" upright="1"/>
                    </wps:wsp>
                  </a:graphicData>
                </a:graphic>
              </wp:anchor>
            </w:drawing>
          </mc:Choice>
          <mc:Fallback>
            <w:pict>
              <v:shape id="_x0000_s1026" o:spid="_x0000_s1026" o:spt="202" type="#_x0000_t202" style="position:absolute;left:0pt;margin-left:259.1pt;margin-top:38.35pt;height:23pt;width:57.75pt;z-index:-251622400;mso-width-relative:page;mso-height-relative:page;" filled="f" stroked="f" coordsize="21600,21600" o:gfxdata="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Blb5I7ZAAAACgEAAA8AAAAAAAAAAQAgAAAAIgAAAGRycy9kb3ducmV2LnhtbFBL&#10;AQIUABQAAAAIAIdO4kBbPYLmvAEAAHUDAAAOAAAAAAAAAAEAIAAAACgBAABkcnMvZTJvRG9jLnht&#10;bFBLBQYAAAAABgAGAFkBAABWBQAAAAA=&#10;">
                <v:fill on="f" focussize="0,0"/>
                <v:stroke on="f"/>
                <v:imagedata o:title=""/>
                <o:lock v:ext="edit" aspectratio="f"/>
                <v:textbox inset="0mm,0mm,0mm,0mm">
                  <w:txbxContent>
                    <w:p w14:paraId="2670AF0F">
                      <w:pPr>
                        <w:spacing w:line="20" w:lineRule="exact"/>
                      </w:pPr>
                    </w:p>
                    <w:tbl>
                      <w:tblPr>
                        <w:tblStyle w:val="17"/>
                        <w:tblW w:w="1100"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100"/>
                      </w:tblGrid>
                      <w:tr w14:paraId="5490A5B7">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390" w:hRule="atLeast"/>
                        </w:trPr>
                        <w:tc>
                          <w:tcPr>
                            <w:tcW w:w="1100" w:type="dxa"/>
                            <w:vAlign w:val="top"/>
                          </w:tcPr>
                          <w:p w14:paraId="198E2A3F">
                            <w:pPr>
                              <w:pStyle w:val="18"/>
                              <w:spacing w:before="101" w:line="221" w:lineRule="auto"/>
                              <w:ind w:left="265"/>
                              <w:rPr>
                                <w:rFonts w:hint="eastAsia" w:ascii="仿宋" w:hAnsi="仿宋" w:eastAsia="仿宋" w:cs="仿宋"/>
                                <w:spacing w:val="-3"/>
                              </w:rPr>
                            </w:pPr>
                            <w:r>
                              <w:rPr>
                                <w:rFonts w:hint="eastAsia" w:ascii="仿宋" w:hAnsi="仿宋" w:eastAsia="仿宋" w:cs="仿宋"/>
                                <w:spacing w:val="-3"/>
                              </w:rPr>
                              <w:t>厂外级</w:t>
                            </w:r>
                          </w:p>
                        </w:tc>
                      </w:tr>
                    </w:tbl>
                    <w:p w14:paraId="3E6A425A">
                      <w:pPr>
                        <w:pStyle w:val="8"/>
                      </w:pPr>
                    </w:p>
                  </w:txbxContent>
                </v:textbox>
              </v:shape>
            </w:pict>
          </mc:Fallback>
        </mc:AlternateContent>
      </w:r>
      <w:r>
        <w:rPr>
          <w:rFonts w:hint="eastAsia" w:ascii="仿宋" w:hAnsi="仿宋" w:eastAsia="仿宋" w:cs="仿宋"/>
        </w:rPr>
        <mc:AlternateContent>
          <mc:Choice Requires="wps">
            <w:drawing>
              <wp:anchor distT="0" distB="0" distL="114300" distR="114300" simplePos="0" relativeHeight="251696128" behindDoc="0" locked="0" layoutInCell="1" allowOverlap="1">
                <wp:simplePos x="0" y="0"/>
                <wp:positionH relativeFrom="column">
                  <wp:posOffset>95250</wp:posOffset>
                </wp:positionH>
                <wp:positionV relativeFrom="paragraph">
                  <wp:posOffset>497840</wp:posOffset>
                </wp:positionV>
                <wp:extent cx="733425" cy="292100"/>
                <wp:effectExtent l="0" t="0" r="0" b="0"/>
                <wp:wrapNone/>
                <wp:docPr id="114" name="文本框 114"/>
                <wp:cNvGraphicFramePr/>
                <a:graphic xmlns:a="http://schemas.openxmlformats.org/drawingml/2006/main">
                  <a:graphicData uri="http://schemas.microsoft.com/office/word/2010/wordprocessingShape">
                    <wps:wsp>
                      <wps:cNvSpPr txBox="1"/>
                      <wps:spPr>
                        <a:xfrm>
                          <a:off x="0" y="0"/>
                          <a:ext cx="733425" cy="292100"/>
                        </a:xfrm>
                        <a:prstGeom prst="rect">
                          <a:avLst/>
                        </a:prstGeom>
                        <a:noFill/>
                        <a:ln>
                          <a:noFill/>
                        </a:ln>
                      </wps:spPr>
                      <wps:txbx>
                        <w:txbxContent>
                          <w:p w14:paraId="143CCD47">
                            <w:pPr>
                              <w:spacing w:line="20" w:lineRule="exact"/>
                            </w:pPr>
                          </w:p>
                          <w:tbl>
                            <w:tblPr>
                              <w:tblStyle w:val="17"/>
                              <w:tblW w:w="1099"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099"/>
                            </w:tblGrid>
                            <w:tr w14:paraId="673059B0">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390" w:hRule="atLeast"/>
                              </w:trPr>
                              <w:tc>
                                <w:tcPr>
                                  <w:tcW w:w="1099" w:type="dxa"/>
                                  <w:vAlign w:val="top"/>
                                </w:tcPr>
                                <w:p w14:paraId="2F7AEE59">
                                  <w:pPr>
                                    <w:pStyle w:val="18"/>
                                    <w:spacing w:before="103" w:line="221" w:lineRule="auto"/>
                                    <w:ind w:left="259"/>
                                  </w:pPr>
                                  <w:r>
                                    <w:rPr>
                                      <w:rFonts w:hint="eastAsia" w:ascii="仿宋" w:hAnsi="仿宋" w:eastAsia="仿宋" w:cs="仿宋"/>
                                      <w:spacing w:val="-2"/>
                                    </w:rPr>
                                    <w:t>现场级</w:t>
                                  </w:r>
                                </w:p>
                              </w:tc>
                            </w:tr>
                          </w:tbl>
                          <w:p w14:paraId="6BC5CD97">
                            <w:pPr>
                              <w:pStyle w:val="8"/>
                            </w:pPr>
                          </w:p>
                        </w:txbxContent>
                      </wps:txbx>
                      <wps:bodyPr lIns="0" tIns="0" rIns="0" bIns="0" upright="1"/>
                    </wps:wsp>
                  </a:graphicData>
                </a:graphic>
              </wp:anchor>
            </w:drawing>
          </mc:Choice>
          <mc:Fallback>
            <w:pict>
              <v:shape id="_x0000_s1026" o:spid="_x0000_s1026" o:spt="202" type="#_x0000_t202" style="position:absolute;left:0pt;margin-left:7.5pt;margin-top:39.2pt;height:23pt;width:57.75pt;z-index:251696128;mso-width-relative:page;mso-height-relative:page;" filled="f" stroked="f" coordsize="21600,21600" o:gfxdata="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FAReE3YAAAACQEAAA8AAAAAAAAAAQAgAAAAIgAAAGRycy9kb3ducmV2LnhtbFBL&#10;AQIUABQAAAAIAIdO4kAktMRyvQEAAHUDAAAOAAAAAAAAAAEAIAAAACcBAABkcnMvZTJvRG9jLnht&#10;bFBLBQYAAAAABgAGAFkBAABWBQAAAAA=&#10;">
                <v:fill on="f" focussize="0,0"/>
                <v:stroke on="f"/>
                <v:imagedata o:title=""/>
                <o:lock v:ext="edit" aspectratio="f"/>
                <v:textbox inset="0mm,0mm,0mm,0mm">
                  <w:txbxContent>
                    <w:p w14:paraId="143CCD47">
                      <w:pPr>
                        <w:spacing w:line="20" w:lineRule="exact"/>
                      </w:pPr>
                    </w:p>
                    <w:tbl>
                      <w:tblPr>
                        <w:tblStyle w:val="17"/>
                        <w:tblW w:w="1099"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099"/>
                      </w:tblGrid>
                      <w:tr w14:paraId="673059B0">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390" w:hRule="atLeast"/>
                        </w:trPr>
                        <w:tc>
                          <w:tcPr>
                            <w:tcW w:w="1099" w:type="dxa"/>
                            <w:vAlign w:val="top"/>
                          </w:tcPr>
                          <w:p w14:paraId="2F7AEE59">
                            <w:pPr>
                              <w:pStyle w:val="18"/>
                              <w:spacing w:before="103" w:line="221" w:lineRule="auto"/>
                              <w:ind w:left="259"/>
                            </w:pPr>
                            <w:r>
                              <w:rPr>
                                <w:rFonts w:hint="eastAsia" w:ascii="仿宋" w:hAnsi="仿宋" w:eastAsia="仿宋" w:cs="仿宋"/>
                                <w:spacing w:val="-2"/>
                              </w:rPr>
                              <w:t>现场级</w:t>
                            </w:r>
                          </w:p>
                        </w:tc>
                      </w:tr>
                    </w:tbl>
                    <w:p w14:paraId="6BC5CD97">
                      <w:pPr>
                        <w:pStyle w:val="8"/>
                      </w:pPr>
                    </w:p>
                  </w:txbxContent>
                </v:textbox>
              </v:shape>
            </w:pict>
          </mc:Fallback>
        </mc:AlternateContent>
      </w:r>
      <w:r>
        <w:rPr>
          <w:rFonts w:hint="eastAsia" w:ascii="仿宋" w:hAnsi="仿宋" w:eastAsia="仿宋" w:cs="仿宋"/>
        </w:rPr>
        <mc:AlternateContent>
          <mc:Choice Requires="wpg">
            <w:drawing>
              <wp:anchor distT="0" distB="0" distL="114300" distR="114300" simplePos="0" relativeHeight="251716608" behindDoc="0" locked="0" layoutInCell="1" allowOverlap="1">
                <wp:simplePos x="0" y="0"/>
                <wp:positionH relativeFrom="column">
                  <wp:posOffset>2520950</wp:posOffset>
                </wp:positionH>
                <wp:positionV relativeFrom="paragraph">
                  <wp:posOffset>577215</wp:posOffset>
                </wp:positionV>
                <wp:extent cx="787400" cy="1559560"/>
                <wp:effectExtent l="12700" t="0" r="22860" b="43180"/>
                <wp:wrapNone/>
                <wp:docPr id="121" name="组合 121"/>
                <wp:cNvGraphicFramePr/>
                <a:graphic xmlns:a="http://schemas.openxmlformats.org/drawingml/2006/main">
                  <a:graphicData uri="http://schemas.microsoft.com/office/word/2010/wordprocessingGroup">
                    <wpg:wgp>
                      <wpg:cNvGrpSpPr/>
                      <wpg:grpSpPr>
                        <a:xfrm>
                          <a:off x="0" y="0"/>
                          <a:ext cx="787400" cy="1559560"/>
                          <a:chOff x="0" y="0"/>
                          <a:chExt cx="1240" cy="2456"/>
                        </a:xfrm>
                      </wpg:grpSpPr>
                      <pic:pic xmlns:pic="http://schemas.openxmlformats.org/drawingml/2006/picture">
                        <pic:nvPicPr>
                          <pic:cNvPr id="119" name="图片 140"/>
                          <pic:cNvPicPr>
                            <a:picLocks noChangeAspect="1"/>
                          </pic:cNvPicPr>
                        </pic:nvPicPr>
                        <pic:blipFill>
                          <a:blip r:embed="rId41"/>
                          <a:stretch>
                            <a:fillRect/>
                          </a:stretch>
                        </pic:blipFill>
                        <pic:spPr>
                          <a:xfrm>
                            <a:off x="0" y="0"/>
                            <a:ext cx="1240" cy="2456"/>
                          </a:xfrm>
                          <a:prstGeom prst="rect">
                            <a:avLst/>
                          </a:prstGeom>
                          <a:noFill/>
                          <a:ln>
                            <a:noFill/>
                          </a:ln>
                        </pic:spPr>
                      </pic:pic>
                      <wps:wsp>
                        <wps:cNvPr id="120" name="文本框 120"/>
                        <wps:cNvSpPr txBox="1"/>
                        <wps:spPr>
                          <a:xfrm>
                            <a:off x="-20" y="-20"/>
                            <a:ext cx="1280" cy="2531"/>
                          </a:xfrm>
                          <a:prstGeom prst="rect">
                            <a:avLst/>
                          </a:prstGeom>
                          <a:noFill/>
                          <a:ln>
                            <a:noFill/>
                          </a:ln>
                        </wps:spPr>
                        <wps:txbx>
                          <w:txbxContent>
                            <w:p w14:paraId="4AE1EFFC">
                              <w:pPr>
                                <w:pStyle w:val="8"/>
                                <w:spacing w:line="266" w:lineRule="auto"/>
                              </w:pPr>
                            </w:p>
                            <w:p w14:paraId="0E74E333">
                              <w:pPr>
                                <w:pStyle w:val="8"/>
                                <w:spacing w:line="267" w:lineRule="auto"/>
                              </w:pPr>
                            </w:p>
                            <w:p w14:paraId="02A881D4">
                              <w:pPr>
                                <w:spacing w:before="59" w:line="220" w:lineRule="auto"/>
                                <w:ind w:left="250"/>
                                <w:rPr>
                                  <w:rFonts w:hint="eastAsia" w:ascii="仿宋" w:hAnsi="仿宋" w:eastAsia="仿宋" w:cs="仿宋"/>
                                  <w:sz w:val="18"/>
                                  <w:szCs w:val="18"/>
                                </w:rPr>
                              </w:pPr>
                              <w:r>
                                <w:rPr>
                                  <w:rFonts w:hint="eastAsia" w:ascii="仿宋" w:hAnsi="仿宋" w:eastAsia="仿宋" w:cs="仿宋"/>
                                  <w:spacing w:val="-2"/>
                                  <w:sz w:val="18"/>
                                  <w:szCs w:val="18"/>
                                </w:rPr>
                                <w:t>事态扩大</w:t>
                              </w:r>
                            </w:p>
                          </w:txbxContent>
                        </wps:txbx>
                        <wps:bodyPr lIns="0" tIns="0" rIns="0" bIns="0" upright="1"/>
                      </wps:wsp>
                    </wpg:wgp>
                  </a:graphicData>
                </a:graphic>
              </wp:anchor>
            </w:drawing>
          </mc:Choice>
          <mc:Fallback>
            <w:pict>
              <v:group id="_x0000_s1026" o:spid="_x0000_s1026" o:spt="203" style="position:absolute;left:0pt;margin-left:198.5pt;margin-top:45.45pt;height:122.8pt;width:62pt;z-index:251716608;mso-width-relative:page;mso-height-relative:page;" coordsize="1240,2456" o:gfxdata="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">
                <o:lock v:ext="edit" aspectratio="f"/>
                <v:shape id="图片 140" o:spid="_x0000_s1026" o:spt="75" type="#_x0000_t75" style="position:absolute;left:0;top:0;height:2456;width:1240;" filled="f" o:preferrelative="t" stroked="f" coordsize="21600,21600" o:gfxdata="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zCaz5ugAAANwA&#10;AAAPAAAAAAAAAAEAIAAAACIAAABkcnMvZG93bnJldi54bWxQSwECFAAUAAAACACHTuJAMy8FnjsA&#10;AAA5AAAAEAAAAAAAAAABACAAAAAJAQAAZHJzL3NoYXBleG1sLnhtbFBLBQYAAAAABgAGAFsBAACz&#10;AwAAAAA=&#10;">
                  <v:fill on="f" focussize="0,0"/>
                  <v:stroke on="f"/>
                  <v:imagedata r:id="rId41" o:title=""/>
                  <o:lock v:ext="edit" aspectratio="t"/>
                </v:shape>
                <v:shape id="_x0000_s1026" o:spid="_x0000_s1026" o:spt="202" type="#_x0000_t202" style="position:absolute;left:-20;top:-20;height:2531;width:1280;" filled="f" stroked="f" coordsize="21600,21600" o:gfxdata="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w1CgK/&#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4AE1EFFC">
                        <w:pPr>
                          <w:pStyle w:val="8"/>
                          <w:spacing w:line="266" w:lineRule="auto"/>
                        </w:pPr>
                      </w:p>
                      <w:p w14:paraId="0E74E333">
                        <w:pPr>
                          <w:pStyle w:val="8"/>
                          <w:spacing w:line="267" w:lineRule="auto"/>
                        </w:pPr>
                      </w:p>
                      <w:p w14:paraId="02A881D4">
                        <w:pPr>
                          <w:spacing w:before="59" w:line="220" w:lineRule="auto"/>
                          <w:ind w:left="250"/>
                          <w:rPr>
                            <w:rFonts w:hint="eastAsia" w:ascii="仿宋" w:hAnsi="仿宋" w:eastAsia="仿宋" w:cs="仿宋"/>
                            <w:sz w:val="18"/>
                            <w:szCs w:val="18"/>
                          </w:rPr>
                        </w:pPr>
                        <w:r>
                          <w:rPr>
                            <w:rFonts w:hint="eastAsia" w:ascii="仿宋" w:hAnsi="仿宋" w:eastAsia="仿宋" w:cs="仿宋"/>
                            <w:spacing w:val="-2"/>
                            <w:sz w:val="18"/>
                            <w:szCs w:val="18"/>
                          </w:rPr>
                          <w:t>事态扩大</w:t>
                        </w:r>
                      </w:p>
                    </w:txbxContent>
                  </v:textbox>
                </v:shape>
              </v:group>
            </w:pict>
          </mc:Fallback>
        </mc:AlternateContent>
      </w:r>
      <w:r>
        <w:rPr>
          <w:rFonts w:hint="eastAsia" w:ascii="仿宋" w:hAnsi="仿宋" w:eastAsia="仿宋" w:cs="仿宋"/>
        </w:rPr>
        <mc:AlternateContent>
          <mc:Choice Requires="wpg">
            <w:drawing>
              <wp:anchor distT="0" distB="0" distL="114300" distR="114300" simplePos="0" relativeHeight="251699200" behindDoc="0" locked="0" layoutInCell="1" allowOverlap="1">
                <wp:simplePos x="0" y="0"/>
                <wp:positionH relativeFrom="column">
                  <wp:posOffset>913765</wp:posOffset>
                </wp:positionH>
                <wp:positionV relativeFrom="paragraph">
                  <wp:posOffset>651510</wp:posOffset>
                </wp:positionV>
                <wp:extent cx="806450" cy="518160"/>
                <wp:effectExtent l="12700" t="0" r="19050" b="48260"/>
                <wp:wrapNone/>
                <wp:docPr id="118" name="组合 118"/>
                <wp:cNvGraphicFramePr/>
                <a:graphic xmlns:a="http://schemas.openxmlformats.org/drawingml/2006/main">
                  <a:graphicData uri="http://schemas.microsoft.com/office/word/2010/wordprocessingGroup">
                    <wpg:wgp>
                      <wpg:cNvGrpSpPr/>
                      <wpg:grpSpPr>
                        <a:xfrm>
                          <a:off x="0" y="0"/>
                          <a:ext cx="806450" cy="518160"/>
                          <a:chOff x="0" y="0"/>
                          <a:chExt cx="1270" cy="815"/>
                        </a:xfrm>
                      </wpg:grpSpPr>
                      <pic:pic xmlns:pic="http://schemas.openxmlformats.org/drawingml/2006/picture">
                        <pic:nvPicPr>
                          <pic:cNvPr id="116" name="图片 143"/>
                          <pic:cNvPicPr>
                            <a:picLocks noChangeAspect="1"/>
                          </pic:cNvPicPr>
                        </pic:nvPicPr>
                        <pic:blipFill>
                          <a:blip r:embed="rId42"/>
                          <a:stretch>
                            <a:fillRect/>
                          </a:stretch>
                        </pic:blipFill>
                        <pic:spPr>
                          <a:xfrm>
                            <a:off x="0" y="0"/>
                            <a:ext cx="1270" cy="815"/>
                          </a:xfrm>
                          <a:prstGeom prst="rect">
                            <a:avLst/>
                          </a:prstGeom>
                          <a:noFill/>
                          <a:ln>
                            <a:noFill/>
                          </a:ln>
                        </pic:spPr>
                      </pic:pic>
                      <wps:wsp>
                        <wps:cNvPr id="117" name="文本框 117"/>
                        <wps:cNvSpPr txBox="1"/>
                        <wps:spPr>
                          <a:xfrm>
                            <a:off x="-20" y="-20"/>
                            <a:ext cx="1310" cy="890"/>
                          </a:xfrm>
                          <a:prstGeom prst="rect">
                            <a:avLst/>
                          </a:prstGeom>
                          <a:noFill/>
                          <a:ln>
                            <a:noFill/>
                          </a:ln>
                        </wps:spPr>
                        <wps:txbx>
                          <w:txbxContent>
                            <w:p w14:paraId="07EEBBAD">
                              <w:pPr>
                                <w:spacing w:before="171" w:line="220" w:lineRule="auto"/>
                                <w:ind w:left="152"/>
                                <w:rPr>
                                  <w:rFonts w:hint="eastAsia" w:ascii="仿宋" w:hAnsi="仿宋" w:eastAsia="仿宋" w:cs="仿宋"/>
                                  <w:sz w:val="18"/>
                                  <w:szCs w:val="18"/>
                                </w:rPr>
                              </w:pPr>
                              <w:r>
                                <w:rPr>
                                  <w:rFonts w:hint="eastAsia" w:ascii="仿宋" w:hAnsi="仿宋" w:eastAsia="仿宋" w:cs="仿宋"/>
                                  <w:spacing w:val="-2"/>
                                  <w:sz w:val="18"/>
                                  <w:szCs w:val="18"/>
                                </w:rPr>
                                <w:t>事态扩大</w:t>
                              </w:r>
                            </w:p>
                          </w:txbxContent>
                        </wps:txbx>
                        <wps:bodyPr lIns="0" tIns="0" rIns="0" bIns="0" upright="1"/>
                      </wps:wsp>
                    </wpg:wgp>
                  </a:graphicData>
                </a:graphic>
              </wp:anchor>
            </w:drawing>
          </mc:Choice>
          <mc:Fallback>
            <w:pict>
              <v:group id="_x0000_s1026" o:spid="_x0000_s1026" o:spt="203" style="position:absolute;left:0pt;margin-left:71.95pt;margin-top:51.3pt;height:40.8pt;width:63.5pt;z-index:251699200;mso-width-relative:page;mso-height-relative:page;" coordsize="1270,815" o:gfxdata="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">
                <o:lock v:ext="edit" aspectratio="f"/>
                <v:shape id="图片 143" o:spid="_x0000_s1026" o:spt="75" type="#_x0000_t75" style="position:absolute;left:0;top:0;height:815;width:1270;" filled="f" o:preferrelative="t" stroked="f" coordsize="21600,21600" o:gfxdata="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sGGcLsAAADc&#10;AAAADwAAAAAAAAABACAAAAAiAAAAZHJzL2Rvd25yZXYueG1sUEsBAhQAFAAAAAgAh07iQDMvBZ47&#10;AAAAOQAAABAAAAAAAAAAAQAgAAAACgEAAGRycy9zaGFwZXhtbC54bWxQSwUGAAAAAAYABgBbAQAA&#10;tAMAAAAA&#10;">
                  <v:fill on="f" focussize="0,0"/>
                  <v:stroke on="f"/>
                  <v:imagedata r:id="rId42" o:title=""/>
                  <o:lock v:ext="edit" aspectratio="t"/>
                </v:shape>
                <v:shape id="_x0000_s1026" o:spid="_x0000_s1026" o:spt="202" type="#_x0000_t202" style="position:absolute;left:-20;top:-20;height:890;width:1310;" filled="f" stroked="f" coordsize="21600,21600" o:gfxdata="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2wWMu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07EEBBAD">
                        <w:pPr>
                          <w:spacing w:before="171" w:line="220" w:lineRule="auto"/>
                          <w:ind w:left="152"/>
                          <w:rPr>
                            <w:rFonts w:hint="eastAsia" w:ascii="仿宋" w:hAnsi="仿宋" w:eastAsia="仿宋" w:cs="仿宋"/>
                            <w:sz w:val="18"/>
                            <w:szCs w:val="18"/>
                          </w:rPr>
                        </w:pPr>
                        <w:r>
                          <w:rPr>
                            <w:rFonts w:hint="eastAsia" w:ascii="仿宋" w:hAnsi="仿宋" w:eastAsia="仿宋" w:cs="仿宋"/>
                            <w:spacing w:val="-2"/>
                            <w:sz w:val="18"/>
                            <w:szCs w:val="18"/>
                          </w:rPr>
                          <w:t>事态扩大</w:t>
                        </w:r>
                      </w:p>
                    </w:txbxContent>
                  </v:textbox>
                </v:shape>
              </v:group>
            </w:pict>
          </mc:Fallback>
        </mc:AlternateContent>
      </w:r>
      <w:r>
        <w:rPr>
          <w:rFonts w:hint="eastAsia" w:ascii="仿宋" w:hAnsi="仿宋" w:eastAsia="仿宋" w:cs="仿宋"/>
        </w:rPr>
        <w:drawing>
          <wp:anchor distT="0" distB="0" distL="0" distR="0" simplePos="0" relativeHeight="251710464" behindDoc="0" locked="0" layoutInCell="1" allowOverlap="1">
            <wp:simplePos x="0" y="0"/>
            <wp:positionH relativeFrom="column">
              <wp:posOffset>2035175</wp:posOffset>
            </wp:positionH>
            <wp:positionV relativeFrom="paragraph">
              <wp:posOffset>758190</wp:posOffset>
            </wp:positionV>
            <wp:extent cx="76200" cy="254000"/>
            <wp:effectExtent l="0" t="0" r="0" b="5080"/>
            <wp:wrapNone/>
            <wp:docPr id="91" name="IM 194"/>
            <wp:cNvGraphicFramePr/>
            <a:graphic xmlns:a="http://schemas.openxmlformats.org/drawingml/2006/main">
              <a:graphicData uri="http://schemas.openxmlformats.org/drawingml/2006/picture">
                <pic:pic xmlns:pic="http://schemas.openxmlformats.org/drawingml/2006/picture">
                  <pic:nvPicPr>
                    <pic:cNvPr id="91" name="IM 194"/>
                    <pic:cNvPicPr/>
                  </pic:nvPicPr>
                  <pic:blipFill>
                    <a:blip r:embed="rId43"/>
                    <a:stretch>
                      <a:fillRect/>
                    </a:stretch>
                  </pic:blipFill>
                  <pic:spPr>
                    <a:xfrm>
                      <a:off x="0" y="0"/>
                      <a:ext cx="76200" cy="254000"/>
                    </a:xfrm>
                    <a:prstGeom prst="rect">
                      <a:avLst/>
                    </a:prstGeom>
                  </pic:spPr>
                </pic:pic>
              </a:graphicData>
            </a:graphic>
          </wp:anchor>
        </w:drawing>
      </w:r>
      <w:r>
        <w:rPr>
          <w:rFonts w:hint="eastAsia" w:ascii="仿宋" w:hAnsi="仿宋" w:eastAsia="仿宋" w:cs="仿宋"/>
          <w:position w:val="-15"/>
        </w:rPr>
        <w:drawing>
          <wp:inline distT="0" distB="0" distL="0" distR="0">
            <wp:extent cx="3296920" cy="501015"/>
            <wp:effectExtent l="0" t="0" r="10160" b="1905"/>
            <wp:docPr id="93" name="IM 196"/>
            <wp:cNvGraphicFramePr/>
            <a:graphic xmlns:a="http://schemas.openxmlformats.org/drawingml/2006/main">
              <a:graphicData uri="http://schemas.openxmlformats.org/drawingml/2006/picture">
                <pic:pic xmlns:pic="http://schemas.openxmlformats.org/drawingml/2006/picture">
                  <pic:nvPicPr>
                    <pic:cNvPr id="93" name="IM 196"/>
                    <pic:cNvPicPr/>
                  </pic:nvPicPr>
                  <pic:blipFill>
                    <a:blip r:embed="rId44"/>
                    <a:stretch>
                      <a:fillRect/>
                    </a:stretch>
                  </pic:blipFill>
                  <pic:spPr>
                    <a:xfrm>
                      <a:off x="0" y="0"/>
                      <a:ext cx="3297554" cy="501332"/>
                    </a:xfrm>
                    <a:prstGeom prst="rect">
                      <a:avLst/>
                    </a:prstGeom>
                  </pic:spPr>
                </pic:pic>
              </a:graphicData>
            </a:graphic>
          </wp:inline>
        </w:drawing>
      </w:r>
    </w:p>
    <w:tbl>
      <w:tblPr>
        <w:tblStyle w:val="17"/>
        <w:tblW w:w="1100" w:type="dxa"/>
        <w:tblInd w:w="2708" w:type="dxa"/>
        <w:tblBorders>
          <w:top w:val="single" w:color="000000" w:sz="4" w:space="0"/>
          <w:left w:val="single" w:color="000000" w:sz="6" w:space="0"/>
          <w:bottom w:val="single" w:color="000000" w:sz="4"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100"/>
      </w:tblGrid>
      <w:tr w14:paraId="677E07AA">
        <w:tblPrEx>
          <w:tblBorders>
            <w:top w:val="single" w:color="000000" w:sz="4" w:space="0"/>
            <w:left w:val="single" w:color="000000" w:sz="6" w:space="0"/>
            <w:bottom w:val="single" w:color="000000" w:sz="4"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391" w:hRule="atLeast"/>
        </w:trPr>
        <w:tc>
          <w:tcPr>
            <w:tcW w:w="1100" w:type="dxa"/>
            <w:vAlign w:val="top"/>
          </w:tcPr>
          <w:p w14:paraId="42C421FB">
            <w:pPr>
              <w:pStyle w:val="18"/>
              <w:spacing w:before="101" w:line="221" w:lineRule="auto"/>
              <w:ind w:left="265"/>
              <w:rPr>
                <w:rFonts w:hint="eastAsia" w:ascii="仿宋" w:hAnsi="仿宋" w:eastAsia="仿宋" w:cs="仿宋"/>
              </w:rPr>
            </w:pPr>
            <w:r>
              <w:rPr>
                <w:rFonts w:hint="eastAsia" w:ascii="仿宋" w:hAnsi="仿宋" w:eastAsia="仿宋" w:cs="仿宋"/>
                <w:spacing w:val="-3"/>
              </w:rPr>
              <w:t>公司级</w:t>
            </w:r>
          </w:p>
        </w:tc>
      </w:tr>
    </w:tbl>
    <w:p w14:paraId="12EEFCA2">
      <w:pPr>
        <w:spacing w:line="395" w:lineRule="exact"/>
        <w:ind w:firstLine="5706"/>
        <w:rPr>
          <w:rFonts w:hint="eastAsia" w:ascii="仿宋" w:hAnsi="仿宋" w:eastAsia="仿宋" w:cs="仿宋"/>
        </w:rPr>
      </w:pPr>
      <w:r>
        <w:rPr>
          <w:rFonts w:hint="eastAsia" w:ascii="仿宋" w:hAnsi="仿宋" w:eastAsia="仿宋" w:cs="仿宋"/>
        </w:rPr>
        <mc:AlternateContent>
          <mc:Choice Requires="wps">
            <w:drawing>
              <wp:anchor distT="0" distB="0" distL="114300" distR="114300" simplePos="0" relativeHeight="251709440" behindDoc="0" locked="0" layoutInCell="1" allowOverlap="1">
                <wp:simplePos x="0" y="0"/>
                <wp:positionH relativeFrom="column">
                  <wp:posOffset>3119120</wp:posOffset>
                </wp:positionH>
                <wp:positionV relativeFrom="paragraph">
                  <wp:posOffset>233045</wp:posOffset>
                </wp:positionV>
                <wp:extent cx="1108075" cy="292100"/>
                <wp:effectExtent l="0" t="0" r="0" b="0"/>
                <wp:wrapNone/>
                <wp:docPr id="111" name="文本框 111"/>
                <wp:cNvGraphicFramePr/>
                <a:graphic xmlns:a="http://schemas.openxmlformats.org/drawingml/2006/main">
                  <a:graphicData uri="http://schemas.microsoft.com/office/word/2010/wordprocessingShape">
                    <wps:wsp>
                      <wps:cNvSpPr txBox="1"/>
                      <wps:spPr>
                        <a:xfrm>
                          <a:off x="0" y="0"/>
                          <a:ext cx="1108075" cy="292100"/>
                        </a:xfrm>
                        <a:prstGeom prst="rect">
                          <a:avLst/>
                        </a:prstGeom>
                        <a:noFill/>
                        <a:ln>
                          <a:noFill/>
                        </a:ln>
                      </wps:spPr>
                      <wps:txbx>
                        <w:txbxContent>
                          <w:p w14:paraId="4E41A23F">
                            <w:pPr>
                              <w:spacing w:line="20" w:lineRule="exact"/>
                              <w:rPr>
                                <w:rFonts w:hint="eastAsia" w:ascii="仿宋" w:hAnsi="仿宋" w:eastAsia="仿宋" w:cs="仿宋"/>
                              </w:rPr>
                            </w:pPr>
                          </w:p>
                          <w:tbl>
                            <w:tblPr>
                              <w:tblStyle w:val="17"/>
                              <w:tblW w:w="1690"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690"/>
                            </w:tblGrid>
                            <w:tr w14:paraId="37047621">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390" w:hRule="atLeast"/>
                              </w:trPr>
                              <w:tc>
                                <w:tcPr>
                                  <w:tcW w:w="1690" w:type="dxa"/>
                                  <w:vAlign w:val="top"/>
                                </w:tcPr>
                                <w:p w14:paraId="06939511">
                                  <w:pPr>
                                    <w:pStyle w:val="18"/>
                                    <w:spacing w:before="101" w:line="221" w:lineRule="auto"/>
                                    <w:ind w:left="265"/>
                                    <w:rPr>
                                      <w:rFonts w:hint="eastAsia" w:ascii="仿宋" w:hAnsi="仿宋" w:eastAsia="仿宋" w:cs="仿宋"/>
                                      <w:spacing w:val="-3"/>
                                    </w:rPr>
                                  </w:pPr>
                                  <w:r>
                                    <w:rPr>
                                      <w:rFonts w:hint="eastAsia" w:ascii="仿宋" w:hAnsi="仿宋" w:eastAsia="仿宋" w:cs="仿宋"/>
                                      <w:spacing w:val="-3"/>
                                    </w:rPr>
                                    <w:t>启动应急预案</w:t>
                                  </w:r>
                                </w:p>
                              </w:tc>
                            </w:tr>
                          </w:tbl>
                          <w:p w14:paraId="6FF9F403">
                            <w:pPr>
                              <w:pStyle w:val="8"/>
                            </w:pPr>
                          </w:p>
                        </w:txbxContent>
                      </wps:txbx>
                      <wps:bodyPr lIns="0" tIns="0" rIns="0" bIns="0" upright="1"/>
                    </wps:wsp>
                  </a:graphicData>
                </a:graphic>
              </wp:anchor>
            </w:drawing>
          </mc:Choice>
          <mc:Fallback>
            <w:pict>
              <v:shape id="_x0000_s1026" o:spid="_x0000_s1026" o:spt="202" type="#_x0000_t202" style="position:absolute;left:0pt;margin-left:245.6pt;margin-top:18.35pt;height:23pt;width:87.25pt;z-index:251709440;mso-width-relative:page;mso-height-relative:page;" filled="f" stroked="f" coordsize="21600,21600" o:gfxdata="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BjyTyPZAAAACQEAAA8AAAAAAAAAAQAgAAAAIgAAAGRycy9kb3ducmV2LnhtbFBL&#10;AQIUABQAAAAIAIdO4kDCJFIuvAEAAHYDAAAOAAAAAAAAAAEAIAAAACgBAABkcnMvZTJvRG9jLnht&#10;bFBLBQYAAAAABgAGAFkBAABWBQAAAAA=&#10;">
                <v:fill on="f" focussize="0,0"/>
                <v:stroke on="f"/>
                <v:imagedata o:title=""/>
                <o:lock v:ext="edit" aspectratio="f"/>
                <v:textbox inset="0mm,0mm,0mm,0mm">
                  <w:txbxContent>
                    <w:p w14:paraId="4E41A23F">
                      <w:pPr>
                        <w:spacing w:line="20" w:lineRule="exact"/>
                        <w:rPr>
                          <w:rFonts w:hint="eastAsia" w:ascii="仿宋" w:hAnsi="仿宋" w:eastAsia="仿宋" w:cs="仿宋"/>
                        </w:rPr>
                      </w:pPr>
                    </w:p>
                    <w:tbl>
                      <w:tblPr>
                        <w:tblStyle w:val="17"/>
                        <w:tblW w:w="1690"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690"/>
                      </w:tblGrid>
                      <w:tr w14:paraId="37047621">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390" w:hRule="atLeast"/>
                        </w:trPr>
                        <w:tc>
                          <w:tcPr>
                            <w:tcW w:w="1690" w:type="dxa"/>
                            <w:vAlign w:val="top"/>
                          </w:tcPr>
                          <w:p w14:paraId="06939511">
                            <w:pPr>
                              <w:pStyle w:val="18"/>
                              <w:spacing w:before="101" w:line="221" w:lineRule="auto"/>
                              <w:ind w:left="265"/>
                              <w:rPr>
                                <w:rFonts w:hint="eastAsia" w:ascii="仿宋" w:hAnsi="仿宋" w:eastAsia="仿宋" w:cs="仿宋"/>
                                <w:spacing w:val="-3"/>
                              </w:rPr>
                            </w:pPr>
                            <w:r>
                              <w:rPr>
                                <w:rFonts w:hint="eastAsia" w:ascii="仿宋" w:hAnsi="仿宋" w:eastAsia="仿宋" w:cs="仿宋"/>
                                <w:spacing w:val="-3"/>
                              </w:rPr>
                              <w:t>启动应急预案</w:t>
                            </w:r>
                          </w:p>
                        </w:tc>
                      </w:tr>
                    </w:tbl>
                    <w:p w14:paraId="6FF9F403">
                      <w:pPr>
                        <w:pStyle w:val="8"/>
                      </w:pPr>
                    </w:p>
                  </w:txbxContent>
                </v:textbox>
              </v:shape>
            </w:pict>
          </mc:Fallback>
        </mc:AlternateContent>
      </w:r>
      <w:r>
        <w:rPr>
          <w:rFonts w:hint="eastAsia" w:ascii="仿宋" w:hAnsi="仿宋" w:eastAsia="仿宋" w:cs="仿宋"/>
        </w:rPr>
        <mc:AlternateContent>
          <mc:Choice Requires="wps">
            <w:drawing>
              <wp:anchor distT="0" distB="0" distL="114300" distR="114300" simplePos="0" relativeHeight="251698176" behindDoc="0" locked="0" layoutInCell="1" allowOverlap="1">
                <wp:simplePos x="0" y="0"/>
                <wp:positionH relativeFrom="column">
                  <wp:posOffset>-635</wp:posOffset>
                </wp:positionH>
                <wp:positionV relativeFrom="paragraph">
                  <wp:posOffset>243840</wp:posOffset>
                </wp:positionV>
                <wp:extent cx="939165" cy="292100"/>
                <wp:effectExtent l="0" t="0" r="0" b="0"/>
                <wp:wrapNone/>
                <wp:docPr id="109" name="文本框 109"/>
                <wp:cNvGraphicFramePr/>
                <a:graphic xmlns:a="http://schemas.openxmlformats.org/drawingml/2006/main">
                  <a:graphicData uri="http://schemas.microsoft.com/office/word/2010/wordprocessingShape">
                    <wps:wsp>
                      <wps:cNvSpPr txBox="1"/>
                      <wps:spPr>
                        <a:xfrm>
                          <a:off x="0" y="0"/>
                          <a:ext cx="939165" cy="292100"/>
                        </a:xfrm>
                        <a:prstGeom prst="rect">
                          <a:avLst/>
                        </a:prstGeom>
                        <a:noFill/>
                        <a:ln>
                          <a:noFill/>
                        </a:ln>
                      </wps:spPr>
                      <wps:txbx>
                        <w:txbxContent>
                          <w:p w14:paraId="2FD34BA5">
                            <w:pPr>
                              <w:spacing w:line="20" w:lineRule="exact"/>
                            </w:pPr>
                          </w:p>
                          <w:tbl>
                            <w:tblPr>
                              <w:tblStyle w:val="17"/>
                              <w:tblW w:w="1423"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423"/>
                            </w:tblGrid>
                            <w:tr w14:paraId="4A481D19">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390" w:hRule="atLeast"/>
                              </w:trPr>
                              <w:tc>
                                <w:tcPr>
                                  <w:tcW w:w="1423" w:type="dxa"/>
                                  <w:vAlign w:val="top"/>
                                </w:tcPr>
                                <w:p w14:paraId="47591732">
                                  <w:pPr>
                                    <w:pStyle w:val="18"/>
                                    <w:spacing w:before="103" w:line="221" w:lineRule="auto"/>
                                    <w:ind w:left="259"/>
                                  </w:pPr>
                                  <w:r>
                                    <w:rPr>
                                      <w:rFonts w:hint="eastAsia" w:ascii="仿宋" w:hAnsi="仿宋" w:eastAsia="仿宋" w:cs="仿宋"/>
                                      <w:spacing w:val="-2"/>
                                    </w:rPr>
                                    <w:t>现场处置</w:t>
                                  </w:r>
                                </w:p>
                              </w:tc>
                            </w:tr>
                          </w:tbl>
                          <w:p w14:paraId="627E6891">
                            <w:pPr>
                              <w:pStyle w:val="8"/>
                            </w:pPr>
                          </w:p>
                        </w:txbxContent>
                      </wps:txbx>
                      <wps:bodyPr lIns="0" tIns="0" rIns="0" bIns="0" upright="1"/>
                    </wps:wsp>
                  </a:graphicData>
                </a:graphic>
              </wp:anchor>
            </w:drawing>
          </mc:Choice>
          <mc:Fallback>
            <w:pict>
              <v:shape id="_x0000_s1026" o:spid="_x0000_s1026" o:spt="202" type="#_x0000_t202" style="position:absolute;left:0pt;margin-left:-0.05pt;margin-top:19.2pt;height:23pt;width:73.95pt;z-index:251698176;mso-width-relative:page;mso-height-relative:page;" filled="f" stroked="f" coordsize="21600,21600" o:gfxdata="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uFMkmtYAAAAHAQAADwAAAAAAAAABACAAAAAiAAAAZHJzL2Rvd25yZXYueG1sUEsBAhQA&#10;FAAAAAgAh07iQOZ4s9i7AQAAdQMAAA4AAAAAAAAAAQAgAAAAJQEAAGRycy9lMm9Eb2MueG1sUEsF&#10;BgAAAAAGAAYAWQEAAFIFAAAAAA==&#10;">
                <v:fill on="f" focussize="0,0"/>
                <v:stroke on="f"/>
                <v:imagedata o:title=""/>
                <o:lock v:ext="edit" aspectratio="f"/>
                <v:textbox inset="0mm,0mm,0mm,0mm">
                  <w:txbxContent>
                    <w:p w14:paraId="2FD34BA5">
                      <w:pPr>
                        <w:spacing w:line="20" w:lineRule="exact"/>
                      </w:pPr>
                    </w:p>
                    <w:tbl>
                      <w:tblPr>
                        <w:tblStyle w:val="17"/>
                        <w:tblW w:w="1423"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423"/>
                      </w:tblGrid>
                      <w:tr w14:paraId="4A481D19">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390" w:hRule="atLeast"/>
                        </w:trPr>
                        <w:tc>
                          <w:tcPr>
                            <w:tcW w:w="1423" w:type="dxa"/>
                            <w:vAlign w:val="top"/>
                          </w:tcPr>
                          <w:p w14:paraId="47591732">
                            <w:pPr>
                              <w:pStyle w:val="18"/>
                              <w:spacing w:before="103" w:line="221" w:lineRule="auto"/>
                              <w:ind w:left="259"/>
                            </w:pPr>
                            <w:r>
                              <w:rPr>
                                <w:rFonts w:hint="eastAsia" w:ascii="仿宋" w:hAnsi="仿宋" w:eastAsia="仿宋" w:cs="仿宋"/>
                                <w:spacing w:val="-2"/>
                              </w:rPr>
                              <w:t>现场处置</w:t>
                            </w:r>
                          </w:p>
                        </w:tc>
                      </w:tr>
                    </w:tbl>
                    <w:p w14:paraId="627E6891">
                      <w:pPr>
                        <w:pStyle w:val="8"/>
                      </w:pPr>
                    </w:p>
                  </w:txbxContent>
                </v:textbox>
              </v:shape>
            </w:pict>
          </mc:Fallback>
        </mc:AlternateContent>
      </w:r>
      <w:r>
        <w:rPr>
          <w:rFonts w:hint="eastAsia" w:ascii="仿宋" w:hAnsi="仿宋" w:eastAsia="仿宋" w:cs="仿宋"/>
        </w:rPr>
        <w:drawing>
          <wp:anchor distT="0" distB="0" distL="0" distR="0" simplePos="0" relativeHeight="251697152" behindDoc="0" locked="0" layoutInCell="1" allowOverlap="1">
            <wp:simplePos x="0" y="0"/>
            <wp:positionH relativeFrom="column">
              <wp:posOffset>427990</wp:posOffset>
            </wp:positionH>
            <wp:positionV relativeFrom="paragraph">
              <wp:posOffset>7620</wp:posOffset>
            </wp:positionV>
            <wp:extent cx="76200" cy="254000"/>
            <wp:effectExtent l="0" t="0" r="0" b="5080"/>
            <wp:wrapNone/>
            <wp:docPr id="95" name="IM 198"/>
            <wp:cNvGraphicFramePr/>
            <a:graphic xmlns:a="http://schemas.openxmlformats.org/drawingml/2006/main">
              <a:graphicData uri="http://schemas.openxmlformats.org/drawingml/2006/picture">
                <pic:pic xmlns:pic="http://schemas.openxmlformats.org/drawingml/2006/picture">
                  <pic:nvPicPr>
                    <pic:cNvPr id="95" name="IM 198"/>
                    <pic:cNvPicPr/>
                  </pic:nvPicPr>
                  <pic:blipFill>
                    <a:blip r:embed="rId45"/>
                    <a:stretch>
                      <a:fillRect/>
                    </a:stretch>
                  </pic:blipFill>
                  <pic:spPr>
                    <a:xfrm>
                      <a:off x="0" y="0"/>
                      <a:ext cx="76200" cy="254000"/>
                    </a:xfrm>
                    <a:prstGeom prst="rect">
                      <a:avLst/>
                    </a:prstGeom>
                  </pic:spPr>
                </pic:pic>
              </a:graphicData>
            </a:graphic>
          </wp:anchor>
        </w:drawing>
      </w:r>
      <w:r>
        <w:rPr>
          <w:rFonts w:hint="eastAsia" w:ascii="仿宋" w:hAnsi="仿宋" w:eastAsia="仿宋" w:cs="仿宋"/>
        </w:rPr>
        <mc:AlternateContent>
          <mc:Choice Requires="wps">
            <w:drawing>
              <wp:anchor distT="0" distB="0" distL="114300" distR="114300" simplePos="0" relativeHeight="251711488" behindDoc="0" locked="0" layoutInCell="1" allowOverlap="1">
                <wp:simplePos x="0" y="0"/>
                <wp:positionH relativeFrom="column">
                  <wp:posOffset>1606550</wp:posOffset>
                </wp:positionH>
                <wp:positionV relativeFrom="paragraph">
                  <wp:posOffset>231775</wp:posOffset>
                </wp:positionV>
                <wp:extent cx="939165" cy="292100"/>
                <wp:effectExtent l="0" t="0" r="0" b="0"/>
                <wp:wrapNone/>
                <wp:docPr id="112" name="文本框 112"/>
                <wp:cNvGraphicFramePr/>
                <a:graphic xmlns:a="http://schemas.openxmlformats.org/drawingml/2006/main">
                  <a:graphicData uri="http://schemas.microsoft.com/office/word/2010/wordprocessingShape">
                    <wps:wsp>
                      <wps:cNvSpPr txBox="1"/>
                      <wps:spPr>
                        <a:xfrm>
                          <a:off x="0" y="0"/>
                          <a:ext cx="939165" cy="292100"/>
                        </a:xfrm>
                        <a:prstGeom prst="rect">
                          <a:avLst/>
                        </a:prstGeom>
                        <a:noFill/>
                        <a:ln>
                          <a:noFill/>
                        </a:ln>
                      </wps:spPr>
                      <wps:txbx>
                        <w:txbxContent>
                          <w:p w14:paraId="1D43EDAE">
                            <w:pPr>
                              <w:spacing w:line="20" w:lineRule="exact"/>
                            </w:pPr>
                          </w:p>
                          <w:tbl>
                            <w:tblPr>
                              <w:tblStyle w:val="17"/>
                              <w:tblW w:w="1423"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423"/>
                            </w:tblGrid>
                            <w:tr w14:paraId="39194CE5">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390" w:hRule="atLeast"/>
                              </w:trPr>
                              <w:tc>
                                <w:tcPr>
                                  <w:tcW w:w="1423" w:type="dxa"/>
                                  <w:vAlign w:val="top"/>
                                </w:tcPr>
                                <w:p w14:paraId="5436FF42">
                                  <w:pPr>
                                    <w:pStyle w:val="18"/>
                                    <w:spacing w:before="102" w:line="221" w:lineRule="auto"/>
                                    <w:ind w:left="258"/>
                                  </w:pPr>
                                  <w:r>
                                    <w:rPr>
                                      <w:rFonts w:hint="eastAsia" w:ascii="仿宋" w:hAnsi="仿宋" w:eastAsia="仿宋" w:cs="仿宋"/>
                                      <w:spacing w:val="-1"/>
                                    </w:rPr>
                                    <w:t>初步处置</w:t>
                                  </w:r>
                                </w:p>
                              </w:tc>
                            </w:tr>
                          </w:tbl>
                          <w:p w14:paraId="133F4A27">
                            <w:pPr>
                              <w:pStyle w:val="8"/>
                            </w:pPr>
                          </w:p>
                        </w:txbxContent>
                      </wps:txbx>
                      <wps:bodyPr lIns="0" tIns="0" rIns="0" bIns="0" upright="1"/>
                    </wps:wsp>
                  </a:graphicData>
                </a:graphic>
              </wp:anchor>
            </w:drawing>
          </mc:Choice>
          <mc:Fallback>
            <w:pict>
              <v:shape id="_x0000_s1026" o:spid="_x0000_s1026" o:spt="202" type="#_x0000_t202" style="position:absolute;left:0pt;margin-left:126.5pt;margin-top:18.25pt;height:23pt;width:73.95pt;z-index:251711488;mso-width-relative:page;mso-height-relative:page;" filled="f" stroked="f" coordsize="21600,21600" o:gfxdata="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OmzhPtkAAAAJAQAADwAAAAAAAAABACAAAAAiAAAAZHJzL2Rvd25yZXYueG1sUEsB&#10;AhQAFAAAAAgAh07iQJXu2T67AQAAdQMAAA4AAAAAAAAAAQAgAAAAKAEAAGRycy9lMm9Eb2MueG1s&#10;UEsFBgAAAAAGAAYAWQEAAFUFAAAAAA==&#10;">
                <v:fill on="f" focussize="0,0"/>
                <v:stroke on="f"/>
                <v:imagedata o:title=""/>
                <o:lock v:ext="edit" aspectratio="f"/>
                <v:textbox inset="0mm,0mm,0mm,0mm">
                  <w:txbxContent>
                    <w:p w14:paraId="1D43EDAE">
                      <w:pPr>
                        <w:spacing w:line="20" w:lineRule="exact"/>
                      </w:pPr>
                    </w:p>
                    <w:tbl>
                      <w:tblPr>
                        <w:tblStyle w:val="17"/>
                        <w:tblW w:w="1423"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423"/>
                      </w:tblGrid>
                      <w:tr w14:paraId="39194CE5">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390" w:hRule="atLeast"/>
                        </w:trPr>
                        <w:tc>
                          <w:tcPr>
                            <w:tcW w:w="1423" w:type="dxa"/>
                            <w:vAlign w:val="top"/>
                          </w:tcPr>
                          <w:p w14:paraId="5436FF42">
                            <w:pPr>
                              <w:pStyle w:val="18"/>
                              <w:spacing w:before="102" w:line="221" w:lineRule="auto"/>
                              <w:ind w:left="258"/>
                            </w:pPr>
                            <w:r>
                              <w:rPr>
                                <w:rFonts w:hint="eastAsia" w:ascii="仿宋" w:hAnsi="仿宋" w:eastAsia="仿宋" w:cs="仿宋"/>
                                <w:spacing w:val="-1"/>
                              </w:rPr>
                              <w:t>初步处置</w:t>
                            </w:r>
                          </w:p>
                        </w:tc>
                      </w:tr>
                    </w:tbl>
                    <w:p w14:paraId="133F4A27">
                      <w:pPr>
                        <w:pStyle w:val="8"/>
                      </w:pPr>
                    </w:p>
                  </w:txbxContent>
                </v:textbox>
              </v:shape>
            </w:pict>
          </mc:Fallback>
        </mc:AlternateContent>
      </w:r>
      <w:r>
        <w:rPr>
          <w:rFonts w:hint="eastAsia" w:ascii="仿宋" w:hAnsi="仿宋" w:eastAsia="仿宋" w:cs="仿宋"/>
          <w:position w:val="-7"/>
        </w:rPr>
        <w:drawing>
          <wp:inline distT="0" distB="0" distL="0" distR="0">
            <wp:extent cx="76200" cy="250825"/>
            <wp:effectExtent l="0" t="0" r="0" b="8255"/>
            <wp:docPr id="97" name="IM 200"/>
            <wp:cNvGraphicFramePr/>
            <a:graphic xmlns:a="http://schemas.openxmlformats.org/drawingml/2006/main">
              <a:graphicData uri="http://schemas.openxmlformats.org/drawingml/2006/picture">
                <pic:pic xmlns:pic="http://schemas.openxmlformats.org/drawingml/2006/picture">
                  <pic:nvPicPr>
                    <pic:cNvPr id="97" name="IM 200"/>
                    <pic:cNvPicPr/>
                  </pic:nvPicPr>
                  <pic:blipFill>
                    <a:blip r:embed="rId46"/>
                    <a:stretch>
                      <a:fillRect/>
                    </a:stretch>
                  </pic:blipFill>
                  <pic:spPr>
                    <a:xfrm>
                      <a:off x="0" y="0"/>
                      <a:ext cx="76200" cy="250983"/>
                    </a:xfrm>
                    <a:prstGeom prst="rect">
                      <a:avLst/>
                    </a:prstGeom>
                  </pic:spPr>
                </pic:pic>
              </a:graphicData>
            </a:graphic>
          </wp:inline>
        </w:drawing>
      </w:r>
    </w:p>
    <w:p w14:paraId="49E87219">
      <w:pPr>
        <w:pStyle w:val="8"/>
        <w:spacing w:line="415" w:lineRule="auto"/>
        <w:rPr>
          <w:rFonts w:hint="eastAsia" w:ascii="仿宋" w:hAnsi="仿宋" w:eastAsia="仿宋" w:cs="仿宋"/>
        </w:rPr>
      </w:pPr>
      <w:r>
        <w:rPr>
          <w:rFonts w:hint="eastAsia" w:ascii="仿宋" w:hAnsi="仿宋" w:eastAsia="仿宋" w:cs="仿宋"/>
        </w:rPr>
        <mc:AlternateContent>
          <mc:Choice Requires="wps">
            <w:drawing>
              <wp:anchor distT="0" distB="0" distL="114300" distR="114300" simplePos="0" relativeHeight="251700224" behindDoc="0" locked="0" layoutInCell="1" allowOverlap="1">
                <wp:simplePos x="0" y="0"/>
                <wp:positionH relativeFrom="column">
                  <wp:posOffset>4283710</wp:posOffset>
                </wp:positionH>
                <wp:positionV relativeFrom="paragraph">
                  <wp:posOffset>130810</wp:posOffset>
                </wp:positionV>
                <wp:extent cx="1243330" cy="301625"/>
                <wp:effectExtent l="0" t="0" r="0" b="0"/>
                <wp:wrapNone/>
                <wp:docPr id="107" name="文本框 107"/>
                <wp:cNvGraphicFramePr/>
                <a:graphic xmlns:a="http://schemas.openxmlformats.org/drawingml/2006/main">
                  <a:graphicData uri="http://schemas.microsoft.com/office/word/2010/wordprocessingShape">
                    <wps:wsp>
                      <wps:cNvSpPr txBox="1"/>
                      <wps:spPr>
                        <a:xfrm>
                          <a:off x="0" y="0"/>
                          <a:ext cx="1243330" cy="301625"/>
                        </a:xfrm>
                        <a:prstGeom prst="rect">
                          <a:avLst/>
                        </a:prstGeom>
                        <a:noFill/>
                        <a:ln>
                          <a:noFill/>
                        </a:ln>
                      </wps:spPr>
                      <wps:txbx>
                        <w:txbxContent>
                          <w:p w14:paraId="47A818A7">
                            <w:pPr>
                              <w:spacing w:line="20" w:lineRule="exact"/>
                            </w:pPr>
                          </w:p>
                          <w:tbl>
                            <w:tblPr>
                              <w:tblStyle w:val="17"/>
                              <w:tblW w:w="1902"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902"/>
                            </w:tblGrid>
                            <w:tr w14:paraId="5A98D265">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04" w:hRule="atLeast"/>
                              </w:trPr>
                              <w:tc>
                                <w:tcPr>
                                  <w:tcW w:w="1902" w:type="dxa"/>
                                  <w:vAlign w:val="top"/>
                                </w:tcPr>
                                <w:p w14:paraId="2E0E541C">
                                  <w:pPr>
                                    <w:pStyle w:val="18"/>
                                    <w:spacing w:before="101" w:line="221" w:lineRule="auto"/>
                                    <w:ind w:left="261"/>
                                  </w:pPr>
                                  <w:r>
                                    <w:rPr>
                                      <w:rFonts w:hint="eastAsia" w:ascii="仿宋" w:hAnsi="仿宋" w:eastAsia="仿宋" w:cs="仿宋"/>
                                      <w:spacing w:val="-1"/>
                                    </w:rPr>
                                    <w:t>周边救援单位</w:t>
                                  </w:r>
                                </w:p>
                              </w:tc>
                            </w:tr>
                          </w:tbl>
                          <w:p w14:paraId="5849B806">
                            <w:pPr>
                              <w:pStyle w:val="8"/>
                            </w:pPr>
                          </w:p>
                        </w:txbxContent>
                      </wps:txbx>
                      <wps:bodyPr lIns="0" tIns="0" rIns="0" bIns="0" upright="1"/>
                    </wps:wsp>
                  </a:graphicData>
                </a:graphic>
              </wp:anchor>
            </w:drawing>
          </mc:Choice>
          <mc:Fallback>
            <w:pict>
              <v:shape id="_x0000_s1026" o:spid="_x0000_s1026" o:spt="202" type="#_x0000_t202" style="position:absolute;left:0pt;margin-left:337.3pt;margin-top:10.3pt;height:23.75pt;width:97.9pt;z-index:251700224;mso-width-relative:page;mso-height-relative:page;" filled="f" stroked="f" coordsize="21600,21600" o:gfxdata="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BBUNNZ2AAAAAkBAAAPAAAAAAAAAAEAIAAAACIAAABkcnMvZG93bnJldi54bWxQSwEC&#10;FAAUAAAACACHTuJA8VeEErsBAAB2AwAADgAAAAAAAAABACAAAAAnAQAAZHJzL2Uyb0RvYy54bWxQ&#10;SwUGAAAAAAYABgBZAQAAVAUAAAAA&#10;">
                <v:fill on="f" focussize="0,0"/>
                <v:stroke on="f"/>
                <v:imagedata o:title=""/>
                <o:lock v:ext="edit" aspectratio="f"/>
                <v:textbox inset="0mm,0mm,0mm,0mm">
                  <w:txbxContent>
                    <w:p w14:paraId="47A818A7">
                      <w:pPr>
                        <w:spacing w:line="20" w:lineRule="exact"/>
                      </w:pPr>
                    </w:p>
                    <w:tbl>
                      <w:tblPr>
                        <w:tblStyle w:val="17"/>
                        <w:tblW w:w="1902"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902"/>
                      </w:tblGrid>
                      <w:tr w14:paraId="5A98D265">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04" w:hRule="atLeast"/>
                        </w:trPr>
                        <w:tc>
                          <w:tcPr>
                            <w:tcW w:w="1902" w:type="dxa"/>
                            <w:vAlign w:val="top"/>
                          </w:tcPr>
                          <w:p w14:paraId="2E0E541C">
                            <w:pPr>
                              <w:pStyle w:val="18"/>
                              <w:spacing w:before="101" w:line="221" w:lineRule="auto"/>
                              <w:ind w:left="261"/>
                            </w:pPr>
                            <w:r>
                              <w:rPr>
                                <w:rFonts w:hint="eastAsia" w:ascii="仿宋" w:hAnsi="仿宋" w:eastAsia="仿宋" w:cs="仿宋"/>
                                <w:spacing w:val="-1"/>
                              </w:rPr>
                              <w:t>周边救援单位</w:t>
                            </w:r>
                          </w:p>
                        </w:tc>
                      </w:tr>
                    </w:tbl>
                    <w:p w14:paraId="5849B806">
                      <w:pPr>
                        <w:pStyle w:val="8"/>
                      </w:pPr>
                    </w:p>
                  </w:txbxContent>
                </v:textbox>
              </v:shape>
            </w:pict>
          </mc:Fallback>
        </mc:AlternateContent>
      </w:r>
      <w:r>
        <w:rPr>
          <w:rFonts w:hint="eastAsia" w:ascii="仿宋" w:hAnsi="仿宋" w:eastAsia="仿宋" w:cs="仿宋"/>
        </w:rPr>
        <w:drawing>
          <wp:anchor distT="0" distB="0" distL="0" distR="0" simplePos="0" relativeHeight="251693056" behindDoc="1" locked="0" layoutInCell="1" allowOverlap="1">
            <wp:simplePos x="0" y="0"/>
            <wp:positionH relativeFrom="column">
              <wp:posOffset>2036445</wp:posOffset>
            </wp:positionH>
            <wp:positionV relativeFrom="paragraph">
              <wp:posOffset>263525</wp:posOffset>
            </wp:positionV>
            <wp:extent cx="76200" cy="254000"/>
            <wp:effectExtent l="0" t="0" r="0" b="5080"/>
            <wp:wrapNone/>
            <wp:docPr id="99" name="IM 202"/>
            <wp:cNvGraphicFramePr/>
            <a:graphic xmlns:a="http://schemas.openxmlformats.org/drawingml/2006/main">
              <a:graphicData uri="http://schemas.openxmlformats.org/drawingml/2006/picture">
                <pic:pic xmlns:pic="http://schemas.openxmlformats.org/drawingml/2006/picture">
                  <pic:nvPicPr>
                    <pic:cNvPr id="99" name="IM 202"/>
                    <pic:cNvPicPr/>
                  </pic:nvPicPr>
                  <pic:blipFill>
                    <a:blip r:embed="rId47"/>
                    <a:stretch>
                      <a:fillRect/>
                    </a:stretch>
                  </pic:blipFill>
                  <pic:spPr>
                    <a:xfrm>
                      <a:off x="0" y="0"/>
                      <a:ext cx="76200" cy="254000"/>
                    </a:xfrm>
                    <a:prstGeom prst="rect">
                      <a:avLst/>
                    </a:prstGeom>
                  </pic:spPr>
                </pic:pic>
              </a:graphicData>
            </a:graphic>
          </wp:anchor>
        </w:drawing>
      </w:r>
    </w:p>
    <w:p w14:paraId="5AA4EB9F">
      <w:pPr>
        <w:spacing w:line="387" w:lineRule="exact"/>
        <w:ind w:firstLine="5708"/>
        <w:rPr>
          <w:rFonts w:hint="eastAsia" w:ascii="仿宋" w:hAnsi="仿宋" w:eastAsia="仿宋" w:cs="仿宋"/>
        </w:rPr>
      </w:pPr>
      <w:r>
        <w:rPr>
          <w:rFonts w:hint="eastAsia" w:ascii="仿宋" w:hAnsi="仿宋" w:eastAsia="仿宋" w:cs="仿宋"/>
        </w:rPr>
        <mc:AlternateContent>
          <mc:Choice Requires="wps">
            <w:drawing>
              <wp:anchor distT="0" distB="0" distL="114300" distR="114300" simplePos="0" relativeHeight="251702272" behindDoc="0" locked="0" layoutInCell="1" allowOverlap="1">
                <wp:simplePos x="0" y="0"/>
                <wp:positionH relativeFrom="column">
                  <wp:posOffset>-12700</wp:posOffset>
                </wp:positionH>
                <wp:positionV relativeFrom="paragraph">
                  <wp:posOffset>215900</wp:posOffset>
                </wp:positionV>
                <wp:extent cx="939800" cy="292100"/>
                <wp:effectExtent l="0" t="0" r="0" b="0"/>
                <wp:wrapNone/>
                <wp:docPr id="128" name="文本框 128"/>
                <wp:cNvGraphicFramePr/>
                <a:graphic xmlns:a="http://schemas.openxmlformats.org/drawingml/2006/main">
                  <a:graphicData uri="http://schemas.microsoft.com/office/word/2010/wordprocessingShape">
                    <wps:wsp>
                      <wps:cNvSpPr txBox="1"/>
                      <wps:spPr>
                        <a:xfrm>
                          <a:off x="0" y="0"/>
                          <a:ext cx="939800" cy="292100"/>
                        </a:xfrm>
                        <a:prstGeom prst="rect">
                          <a:avLst/>
                        </a:prstGeom>
                        <a:noFill/>
                        <a:ln>
                          <a:noFill/>
                        </a:ln>
                      </wps:spPr>
                      <wps:txbx>
                        <w:txbxContent>
                          <w:p w14:paraId="05A5014C">
                            <w:pPr>
                              <w:spacing w:line="20" w:lineRule="exact"/>
                            </w:pPr>
                          </w:p>
                          <w:tbl>
                            <w:tblPr>
                              <w:tblStyle w:val="17"/>
                              <w:tblW w:w="1424"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424"/>
                            </w:tblGrid>
                            <w:tr w14:paraId="2468B042">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390" w:hRule="atLeast"/>
                              </w:trPr>
                              <w:tc>
                                <w:tcPr>
                                  <w:tcW w:w="1424" w:type="dxa"/>
                                  <w:vAlign w:val="top"/>
                                </w:tcPr>
                                <w:p w14:paraId="5067D28A">
                                  <w:pPr>
                                    <w:pStyle w:val="18"/>
                                    <w:spacing w:before="103" w:line="219" w:lineRule="auto"/>
                                    <w:ind w:left="262"/>
                                  </w:pPr>
                                  <w:r>
                                    <w:rPr>
                                      <w:rFonts w:hint="eastAsia" w:ascii="仿宋" w:hAnsi="仿宋" w:eastAsia="仿宋" w:cs="仿宋"/>
                                      <w:spacing w:val="-2"/>
                                    </w:rPr>
                                    <w:t>形成报告</w:t>
                                  </w:r>
                                </w:p>
                              </w:tc>
                            </w:tr>
                          </w:tbl>
                          <w:p w14:paraId="4643A6C6">
                            <w:pPr>
                              <w:pStyle w:val="8"/>
                            </w:pPr>
                          </w:p>
                        </w:txbxContent>
                      </wps:txbx>
                      <wps:bodyPr lIns="0" tIns="0" rIns="0" bIns="0" upright="1"/>
                    </wps:wsp>
                  </a:graphicData>
                </a:graphic>
              </wp:anchor>
            </w:drawing>
          </mc:Choice>
          <mc:Fallback>
            <w:pict>
              <v:shape id="_x0000_s1026" o:spid="_x0000_s1026" o:spt="202" type="#_x0000_t202" style="position:absolute;left:0pt;margin-left:-1pt;margin-top:17pt;height:23pt;width:74pt;z-index:251702272;mso-width-relative:page;mso-height-relative:page;" filled="f" stroked="f" coordsize="21600,21600" o:gfxdata="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CYP0W41wAAAAgBAAAPAAAAAAAAAAEAIAAAACIAAABkcnMvZG93bnJldi54bWxQSwECFAAU&#10;AAAACACHTuJAEsYBwLkBAAB1AwAADgAAAAAAAAABACAAAAAmAQAAZHJzL2Uyb0RvYy54bWxQSwUG&#10;AAAAAAYABgBZAQAAUQUAAAAA&#10;">
                <v:fill on="f" focussize="0,0"/>
                <v:stroke on="f"/>
                <v:imagedata o:title=""/>
                <o:lock v:ext="edit" aspectratio="f"/>
                <v:textbox inset="0mm,0mm,0mm,0mm">
                  <w:txbxContent>
                    <w:p w14:paraId="05A5014C">
                      <w:pPr>
                        <w:spacing w:line="20" w:lineRule="exact"/>
                      </w:pPr>
                    </w:p>
                    <w:tbl>
                      <w:tblPr>
                        <w:tblStyle w:val="17"/>
                        <w:tblW w:w="1424"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424"/>
                      </w:tblGrid>
                      <w:tr w14:paraId="2468B042">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390" w:hRule="atLeast"/>
                        </w:trPr>
                        <w:tc>
                          <w:tcPr>
                            <w:tcW w:w="1424" w:type="dxa"/>
                            <w:vAlign w:val="top"/>
                          </w:tcPr>
                          <w:p w14:paraId="5067D28A">
                            <w:pPr>
                              <w:pStyle w:val="18"/>
                              <w:spacing w:before="103" w:line="219" w:lineRule="auto"/>
                              <w:ind w:left="262"/>
                            </w:pPr>
                            <w:r>
                              <w:rPr>
                                <w:rFonts w:hint="eastAsia" w:ascii="仿宋" w:hAnsi="仿宋" w:eastAsia="仿宋" w:cs="仿宋"/>
                                <w:spacing w:val="-2"/>
                              </w:rPr>
                              <w:t>形成报告</w:t>
                            </w:r>
                          </w:p>
                        </w:tc>
                      </w:tr>
                    </w:tbl>
                    <w:p w14:paraId="4643A6C6">
                      <w:pPr>
                        <w:pStyle w:val="8"/>
                      </w:pPr>
                    </w:p>
                  </w:txbxContent>
                </v:textbox>
              </v:shape>
            </w:pict>
          </mc:Fallback>
        </mc:AlternateContent>
      </w:r>
      <w:r>
        <w:rPr>
          <w:rFonts w:hint="eastAsia" w:ascii="仿宋" w:hAnsi="仿宋" w:eastAsia="仿宋" w:cs="仿宋"/>
        </w:rPr>
        <mc:AlternateContent>
          <mc:Choice Requires="wps">
            <w:drawing>
              <wp:anchor distT="0" distB="0" distL="114300" distR="114300" simplePos="0" relativeHeight="251708416" behindDoc="0" locked="0" layoutInCell="1" allowOverlap="1">
                <wp:simplePos x="0" y="0"/>
                <wp:positionH relativeFrom="column">
                  <wp:posOffset>3228340</wp:posOffset>
                </wp:positionH>
                <wp:positionV relativeFrom="paragraph">
                  <wp:posOffset>225425</wp:posOffset>
                </wp:positionV>
                <wp:extent cx="903605" cy="292100"/>
                <wp:effectExtent l="0" t="0" r="0" b="0"/>
                <wp:wrapNone/>
                <wp:docPr id="125" name="文本框 125"/>
                <wp:cNvGraphicFramePr/>
                <a:graphic xmlns:a="http://schemas.openxmlformats.org/drawingml/2006/main">
                  <a:graphicData uri="http://schemas.microsoft.com/office/word/2010/wordprocessingShape">
                    <wps:wsp>
                      <wps:cNvSpPr txBox="1"/>
                      <wps:spPr>
                        <a:xfrm>
                          <a:off x="0" y="0"/>
                          <a:ext cx="903605" cy="292100"/>
                        </a:xfrm>
                        <a:prstGeom prst="rect">
                          <a:avLst/>
                        </a:prstGeom>
                        <a:noFill/>
                        <a:ln>
                          <a:noFill/>
                        </a:ln>
                      </wps:spPr>
                      <wps:txbx>
                        <w:txbxContent>
                          <w:p w14:paraId="15CD842F">
                            <w:pPr>
                              <w:spacing w:line="20" w:lineRule="exact"/>
                            </w:pPr>
                          </w:p>
                          <w:tbl>
                            <w:tblPr>
                              <w:tblStyle w:val="17"/>
                              <w:tblW w:w="1367"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367"/>
                            </w:tblGrid>
                            <w:tr w14:paraId="7502B83F">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390" w:hRule="atLeast"/>
                              </w:trPr>
                              <w:tc>
                                <w:tcPr>
                                  <w:tcW w:w="1367" w:type="dxa"/>
                                  <w:vAlign w:val="top"/>
                                </w:tcPr>
                                <w:p w14:paraId="4AC6A868">
                                  <w:pPr>
                                    <w:pStyle w:val="18"/>
                                    <w:spacing w:before="101" w:line="221" w:lineRule="auto"/>
                                    <w:ind w:left="257"/>
                                  </w:pPr>
                                  <w:r>
                                    <w:rPr>
                                      <w:rFonts w:hint="eastAsia" w:ascii="仿宋" w:hAnsi="仿宋" w:eastAsia="仿宋" w:cs="仿宋"/>
                                      <w:spacing w:val="-1"/>
                                    </w:rPr>
                                    <w:t>请求救援</w:t>
                                  </w:r>
                                </w:p>
                              </w:tc>
                            </w:tr>
                          </w:tbl>
                          <w:p w14:paraId="4AC7D8BC">
                            <w:pPr>
                              <w:pStyle w:val="8"/>
                            </w:pPr>
                          </w:p>
                        </w:txbxContent>
                      </wps:txbx>
                      <wps:bodyPr lIns="0" tIns="0" rIns="0" bIns="0" upright="1"/>
                    </wps:wsp>
                  </a:graphicData>
                </a:graphic>
              </wp:anchor>
            </w:drawing>
          </mc:Choice>
          <mc:Fallback>
            <w:pict>
              <v:shape id="_x0000_s1026" o:spid="_x0000_s1026" o:spt="202" type="#_x0000_t202" style="position:absolute;left:0pt;margin-left:254.2pt;margin-top:17.75pt;height:23pt;width:71.15pt;z-index:251708416;mso-width-relative:page;mso-height-relative:page;" filled="f" stroked="f" coordsize="21600,21600" o:gfxdata="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ZuNX7NgAAAAJAQAADwAAAAAAAAABACAAAAAiAAAAZHJzL2Rvd25yZXYueG1sUEsB&#10;AhQAFAAAAAgAh07iQFLXFNO8AQAAdQMAAA4AAAAAAAAAAQAgAAAAJwEAAGRycy9lMm9Eb2MueG1s&#10;UEsFBgAAAAAGAAYAWQEAAFUFAAAAAA==&#10;">
                <v:fill on="f" focussize="0,0"/>
                <v:stroke on="f"/>
                <v:imagedata o:title=""/>
                <o:lock v:ext="edit" aspectratio="f"/>
                <v:textbox inset="0mm,0mm,0mm,0mm">
                  <w:txbxContent>
                    <w:p w14:paraId="15CD842F">
                      <w:pPr>
                        <w:spacing w:line="20" w:lineRule="exact"/>
                      </w:pPr>
                    </w:p>
                    <w:tbl>
                      <w:tblPr>
                        <w:tblStyle w:val="17"/>
                        <w:tblW w:w="1367"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367"/>
                      </w:tblGrid>
                      <w:tr w14:paraId="7502B83F">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390" w:hRule="atLeast"/>
                        </w:trPr>
                        <w:tc>
                          <w:tcPr>
                            <w:tcW w:w="1367" w:type="dxa"/>
                            <w:vAlign w:val="top"/>
                          </w:tcPr>
                          <w:p w14:paraId="4AC6A868">
                            <w:pPr>
                              <w:pStyle w:val="18"/>
                              <w:spacing w:before="101" w:line="221" w:lineRule="auto"/>
                              <w:ind w:left="257"/>
                            </w:pPr>
                            <w:r>
                              <w:rPr>
                                <w:rFonts w:hint="eastAsia" w:ascii="仿宋" w:hAnsi="仿宋" w:eastAsia="仿宋" w:cs="仿宋"/>
                                <w:spacing w:val="-1"/>
                              </w:rPr>
                              <w:t>请求救援</w:t>
                            </w:r>
                          </w:p>
                        </w:tc>
                      </w:tr>
                    </w:tbl>
                    <w:p w14:paraId="4AC7D8BC">
                      <w:pPr>
                        <w:pStyle w:val="8"/>
                      </w:pPr>
                    </w:p>
                  </w:txbxContent>
                </v:textbox>
              </v:shape>
            </w:pict>
          </mc:Fallback>
        </mc:AlternateContent>
      </w:r>
      <w:r>
        <w:rPr>
          <w:rFonts w:hint="eastAsia" w:ascii="仿宋" w:hAnsi="仿宋" w:eastAsia="仿宋" w:cs="仿宋"/>
        </w:rPr>
        <mc:AlternateContent>
          <mc:Choice Requires="wps">
            <w:drawing>
              <wp:anchor distT="0" distB="0" distL="114300" distR="114300" simplePos="0" relativeHeight="251695104" behindDoc="0" locked="0" layoutInCell="1" allowOverlap="1">
                <wp:simplePos x="0" y="0"/>
                <wp:positionH relativeFrom="column">
                  <wp:posOffset>4299585</wp:posOffset>
                </wp:positionH>
                <wp:positionV relativeFrom="paragraph">
                  <wp:posOffset>375920</wp:posOffset>
                </wp:positionV>
                <wp:extent cx="1242695" cy="1012825"/>
                <wp:effectExtent l="0" t="0" r="0" b="0"/>
                <wp:wrapNone/>
                <wp:docPr id="123" name="文本框 123"/>
                <wp:cNvGraphicFramePr/>
                <a:graphic xmlns:a="http://schemas.openxmlformats.org/drawingml/2006/main">
                  <a:graphicData uri="http://schemas.microsoft.com/office/word/2010/wordprocessingShape">
                    <wps:wsp>
                      <wps:cNvSpPr txBox="1"/>
                      <wps:spPr>
                        <a:xfrm>
                          <a:off x="0" y="0"/>
                          <a:ext cx="1242695" cy="1012825"/>
                        </a:xfrm>
                        <a:prstGeom prst="rect">
                          <a:avLst/>
                        </a:prstGeom>
                        <a:noFill/>
                        <a:ln>
                          <a:noFill/>
                        </a:ln>
                      </wps:spPr>
                      <wps:txbx>
                        <w:txbxContent>
                          <w:p w14:paraId="2D17B42D">
                            <w:pPr>
                              <w:spacing w:line="20" w:lineRule="exact"/>
                            </w:pPr>
                          </w:p>
                          <w:tbl>
                            <w:tblPr>
                              <w:tblStyle w:val="17"/>
                              <w:tblW w:w="190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901"/>
                            </w:tblGrid>
                            <w:tr w14:paraId="5A346FB3">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1524" w:hRule="atLeast"/>
                              </w:trPr>
                              <w:tc>
                                <w:tcPr>
                                  <w:tcW w:w="1901" w:type="dxa"/>
                                  <w:vAlign w:val="top"/>
                                </w:tcPr>
                                <w:p w14:paraId="29D486FD">
                                  <w:pPr>
                                    <w:pStyle w:val="18"/>
                                    <w:spacing w:before="103" w:line="236" w:lineRule="auto"/>
                                    <w:ind w:left="154" w:right="139"/>
                                    <w:jc w:val="both"/>
                                  </w:pPr>
                                  <w:r>
                                    <w:rPr>
                                      <w:rFonts w:hint="eastAsia" w:ascii="仿宋" w:hAnsi="仿宋" w:eastAsia="仿宋" w:cs="仿宋"/>
                                      <w:spacing w:val="17"/>
                                    </w:rPr>
                                    <w:t>立即上报给天津经济技术开发区</w:t>
                                  </w:r>
                                  <w:r>
                                    <w:rPr>
                                      <w:rFonts w:hint="eastAsia" w:ascii="仿宋" w:hAnsi="仿宋" w:eastAsia="仿宋" w:cs="仿宋"/>
                                      <w:spacing w:val="-11"/>
                                    </w:rPr>
                                    <w:t>生态环境局</w:t>
                                  </w:r>
                                </w:p>
                              </w:tc>
                            </w:tr>
                          </w:tbl>
                          <w:p w14:paraId="748F2D2F">
                            <w:pPr>
                              <w:pStyle w:val="8"/>
                            </w:pPr>
                          </w:p>
                        </w:txbxContent>
                      </wps:txbx>
                      <wps:bodyPr lIns="0" tIns="0" rIns="0" bIns="0" upright="1"/>
                    </wps:wsp>
                  </a:graphicData>
                </a:graphic>
              </wp:anchor>
            </w:drawing>
          </mc:Choice>
          <mc:Fallback>
            <w:pict>
              <v:shape id="_x0000_s1026" o:spid="_x0000_s1026" o:spt="202" type="#_x0000_t202" style="position:absolute;left:0pt;margin-left:338.55pt;margin-top:29.6pt;height:79.75pt;width:97.85pt;z-index:251695104;mso-width-relative:page;mso-height-relative:page;" filled="f" stroked="f" coordsize="21600,21600" o:gfxdata="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FGdj7rZAAAACgEAAA8AAAAAAAAAAQAgAAAAIgAAAGRycy9kb3ducmV2LnhtbFBL&#10;AQIUABQAAAAIAIdO4kD/5+CEvAEAAHcDAAAOAAAAAAAAAAEAIAAAACgBAABkcnMvZTJvRG9jLnht&#10;bFBLBQYAAAAABgAGAFkBAABWBQAAAAA=&#10;">
                <v:fill on="f" focussize="0,0"/>
                <v:stroke on="f"/>
                <v:imagedata o:title=""/>
                <o:lock v:ext="edit" aspectratio="f"/>
                <v:textbox inset="0mm,0mm,0mm,0mm">
                  <w:txbxContent>
                    <w:p w14:paraId="2D17B42D">
                      <w:pPr>
                        <w:spacing w:line="20" w:lineRule="exact"/>
                      </w:pPr>
                    </w:p>
                    <w:tbl>
                      <w:tblPr>
                        <w:tblStyle w:val="17"/>
                        <w:tblW w:w="190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901"/>
                      </w:tblGrid>
                      <w:tr w14:paraId="5A346FB3">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1524" w:hRule="atLeast"/>
                        </w:trPr>
                        <w:tc>
                          <w:tcPr>
                            <w:tcW w:w="1901" w:type="dxa"/>
                            <w:vAlign w:val="top"/>
                          </w:tcPr>
                          <w:p w14:paraId="29D486FD">
                            <w:pPr>
                              <w:pStyle w:val="18"/>
                              <w:spacing w:before="103" w:line="236" w:lineRule="auto"/>
                              <w:ind w:left="154" w:right="139"/>
                              <w:jc w:val="both"/>
                            </w:pPr>
                            <w:r>
                              <w:rPr>
                                <w:rFonts w:hint="eastAsia" w:ascii="仿宋" w:hAnsi="仿宋" w:eastAsia="仿宋" w:cs="仿宋"/>
                                <w:spacing w:val="17"/>
                              </w:rPr>
                              <w:t>立即上报给天津经济技术开发区</w:t>
                            </w:r>
                            <w:r>
                              <w:rPr>
                                <w:rFonts w:hint="eastAsia" w:ascii="仿宋" w:hAnsi="仿宋" w:eastAsia="仿宋" w:cs="仿宋"/>
                                <w:spacing w:val="-11"/>
                              </w:rPr>
                              <w:t>生态环境局</w:t>
                            </w:r>
                          </w:p>
                        </w:tc>
                      </w:tr>
                    </w:tbl>
                    <w:p w14:paraId="748F2D2F">
                      <w:pPr>
                        <w:pStyle w:val="8"/>
                      </w:pPr>
                    </w:p>
                  </w:txbxContent>
                </v:textbox>
              </v:shape>
            </w:pict>
          </mc:Fallback>
        </mc:AlternateContent>
      </w:r>
      <w:r>
        <w:rPr>
          <w:rFonts w:hint="eastAsia" w:ascii="仿宋" w:hAnsi="仿宋" w:eastAsia="仿宋" w:cs="仿宋"/>
        </w:rPr>
        <w:drawing>
          <wp:anchor distT="0" distB="0" distL="0" distR="0" simplePos="0" relativeHeight="251706368" behindDoc="0" locked="0" layoutInCell="1" allowOverlap="1">
            <wp:simplePos x="0" y="0"/>
            <wp:positionH relativeFrom="column">
              <wp:posOffset>4140200</wp:posOffset>
            </wp:positionH>
            <wp:positionV relativeFrom="paragraph">
              <wp:posOffset>393700</wp:posOffset>
            </wp:positionV>
            <wp:extent cx="167640" cy="262255"/>
            <wp:effectExtent l="0" t="0" r="0" b="12065"/>
            <wp:wrapNone/>
            <wp:docPr id="101" name="IM 204"/>
            <wp:cNvGraphicFramePr/>
            <a:graphic xmlns:a="http://schemas.openxmlformats.org/drawingml/2006/main">
              <a:graphicData uri="http://schemas.openxmlformats.org/drawingml/2006/picture">
                <pic:pic xmlns:pic="http://schemas.openxmlformats.org/drawingml/2006/picture">
                  <pic:nvPicPr>
                    <pic:cNvPr id="101" name="IM 204"/>
                    <pic:cNvPicPr/>
                  </pic:nvPicPr>
                  <pic:blipFill>
                    <a:blip r:embed="rId48"/>
                    <a:stretch>
                      <a:fillRect/>
                    </a:stretch>
                  </pic:blipFill>
                  <pic:spPr>
                    <a:xfrm>
                      <a:off x="0" y="0"/>
                      <a:ext cx="167894" cy="262508"/>
                    </a:xfrm>
                    <a:prstGeom prst="rect">
                      <a:avLst/>
                    </a:prstGeom>
                  </pic:spPr>
                </pic:pic>
              </a:graphicData>
            </a:graphic>
          </wp:anchor>
        </w:drawing>
      </w:r>
      <w:r>
        <w:rPr>
          <w:rFonts w:hint="eastAsia" w:ascii="仿宋" w:hAnsi="仿宋" w:eastAsia="仿宋" w:cs="仿宋"/>
        </w:rPr>
        <w:drawing>
          <wp:anchor distT="0" distB="0" distL="0" distR="0" simplePos="0" relativeHeight="251701248" behindDoc="0" locked="0" layoutInCell="1" allowOverlap="1">
            <wp:simplePos x="0" y="0"/>
            <wp:positionH relativeFrom="column">
              <wp:posOffset>429260</wp:posOffset>
            </wp:positionH>
            <wp:positionV relativeFrom="paragraph">
              <wp:posOffset>10795</wp:posOffset>
            </wp:positionV>
            <wp:extent cx="76200" cy="254000"/>
            <wp:effectExtent l="0" t="0" r="0" b="5080"/>
            <wp:wrapNone/>
            <wp:docPr id="103" name="IM 206"/>
            <wp:cNvGraphicFramePr/>
            <a:graphic xmlns:a="http://schemas.openxmlformats.org/drawingml/2006/main">
              <a:graphicData uri="http://schemas.openxmlformats.org/drawingml/2006/picture">
                <pic:pic xmlns:pic="http://schemas.openxmlformats.org/drawingml/2006/picture">
                  <pic:nvPicPr>
                    <pic:cNvPr id="103" name="IM 206"/>
                    <pic:cNvPicPr/>
                  </pic:nvPicPr>
                  <pic:blipFill>
                    <a:blip r:embed="rId32"/>
                    <a:stretch>
                      <a:fillRect/>
                    </a:stretch>
                  </pic:blipFill>
                  <pic:spPr>
                    <a:xfrm>
                      <a:off x="0" y="0"/>
                      <a:ext cx="76200" cy="254000"/>
                    </a:xfrm>
                    <a:prstGeom prst="rect">
                      <a:avLst/>
                    </a:prstGeom>
                  </pic:spPr>
                </pic:pic>
              </a:graphicData>
            </a:graphic>
          </wp:anchor>
        </w:drawing>
      </w:r>
      <w:r>
        <w:rPr>
          <w:rFonts w:hint="eastAsia" w:ascii="仿宋" w:hAnsi="仿宋" w:eastAsia="仿宋" w:cs="仿宋"/>
        </w:rPr>
        <w:drawing>
          <wp:anchor distT="0" distB="0" distL="0" distR="0" simplePos="0" relativeHeight="251714560" behindDoc="0" locked="0" layoutInCell="1" allowOverlap="1">
            <wp:simplePos x="0" y="0"/>
            <wp:positionH relativeFrom="column">
              <wp:posOffset>3646170</wp:posOffset>
            </wp:positionH>
            <wp:positionV relativeFrom="paragraph">
              <wp:posOffset>485775</wp:posOffset>
            </wp:positionV>
            <wp:extent cx="76200" cy="254000"/>
            <wp:effectExtent l="0" t="0" r="0" b="5080"/>
            <wp:wrapNone/>
            <wp:docPr id="105" name="IM 208"/>
            <wp:cNvGraphicFramePr/>
            <a:graphic xmlns:a="http://schemas.openxmlformats.org/drawingml/2006/main">
              <a:graphicData uri="http://schemas.openxmlformats.org/drawingml/2006/picture">
                <pic:pic xmlns:pic="http://schemas.openxmlformats.org/drawingml/2006/picture">
                  <pic:nvPicPr>
                    <pic:cNvPr id="105" name="IM 208"/>
                    <pic:cNvPicPr/>
                  </pic:nvPicPr>
                  <pic:blipFill>
                    <a:blip r:embed="rId49"/>
                    <a:stretch>
                      <a:fillRect/>
                    </a:stretch>
                  </pic:blipFill>
                  <pic:spPr>
                    <a:xfrm>
                      <a:off x="0" y="0"/>
                      <a:ext cx="76200" cy="254000"/>
                    </a:xfrm>
                    <a:prstGeom prst="rect">
                      <a:avLst/>
                    </a:prstGeom>
                  </pic:spPr>
                </pic:pic>
              </a:graphicData>
            </a:graphic>
          </wp:anchor>
        </w:drawing>
      </w:r>
      <w:r>
        <w:rPr>
          <w:rFonts w:hint="eastAsia" w:ascii="仿宋" w:hAnsi="仿宋" w:eastAsia="仿宋" w:cs="仿宋"/>
        </w:rPr>
        <w:drawing>
          <wp:anchor distT="0" distB="0" distL="0" distR="0" simplePos="0" relativeHeight="251705344" behindDoc="0" locked="0" layoutInCell="1" allowOverlap="1">
            <wp:simplePos x="0" y="0"/>
            <wp:positionH relativeFrom="column">
              <wp:posOffset>4114165</wp:posOffset>
            </wp:positionH>
            <wp:positionV relativeFrom="paragraph">
              <wp:posOffset>10160</wp:posOffset>
            </wp:positionV>
            <wp:extent cx="193675" cy="254635"/>
            <wp:effectExtent l="0" t="0" r="4445" b="4445"/>
            <wp:wrapNone/>
            <wp:docPr id="210" name="IM 210"/>
            <wp:cNvGraphicFramePr/>
            <a:graphic xmlns:a="http://schemas.openxmlformats.org/drawingml/2006/main">
              <a:graphicData uri="http://schemas.openxmlformats.org/drawingml/2006/picture">
                <pic:pic xmlns:pic="http://schemas.openxmlformats.org/drawingml/2006/picture">
                  <pic:nvPicPr>
                    <pic:cNvPr id="210" name="IM 210"/>
                    <pic:cNvPicPr/>
                  </pic:nvPicPr>
                  <pic:blipFill>
                    <a:blip r:embed="rId50"/>
                    <a:stretch>
                      <a:fillRect/>
                    </a:stretch>
                  </pic:blipFill>
                  <pic:spPr>
                    <a:xfrm>
                      <a:off x="0" y="0"/>
                      <a:ext cx="193928" cy="254889"/>
                    </a:xfrm>
                    <a:prstGeom prst="rect">
                      <a:avLst/>
                    </a:prstGeom>
                  </pic:spPr>
                </pic:pic>
              </a:graphicData>
            </a:graphic>
          </wp:anchor>
        </w:drawing>
      </w:r>
      <w:r>
        <w:rPr>
          <w:rFonts w:hint="eastAsia" w:ascii="仿宋" w:hAnsi="仿宋" w:eastAsia="仿宋" w:cs="仿宋"/>
          <w:position w:val="-7"/>
        </w:rPr>
        <w:drawing>
          <wp:inline distT="0" distB="0" distL="0" distR="0">
            <wp:extent cx="76200" cy="245110"/>
            <wp:effectExtent l="0" t="0" r="0" b="13970"/>
            <wp:docPr id="212" name="IM 212"/>
            <wp:cNvGraphicFramePr/>
            <a:graphic xmlns:a="http://schemas.openxmlformats.org/drawingml/2006/main">
              <a:graphicData uri="http://schemas.openxmlformats.org/drawingml/2006/picture">
                <pic:pic xmlns:pic="http://schemas.openxmlformats.org/drawingml/2006/picture">
                  <pic:nvPicPr>
                    <pic:cNvPr id="212" name="IM 212"/>
                    <pic:cNvPicPr/>
                  </pic:nvPicPr>
                  <pic:blipFill>
                    <a:blip r:embed="rId51"/>
                    <a:stretch>
                      <a:fillRect/>
                    </a:stretch>
                  </pic:blipFill>
                  <pic:spPr>
                    <a:xfrm>
                      <a:off x="0" y="0"/>
                      <a:ext cx="76200" cy="245586"/>
                    </a:xfrm>
                    <a:prstGeom prst="rect">
                      <a:avLst/>
                    </a:prstGeom>
                  </pic:spPr>
                </pic:pic>
              </a:graphicData>
            </a:graphic>
          </wp:inline>
        </w:drawing>
      </w:r>
    </w:p>
    <w:tbl>
      <w:tblPr>
        <w:tblStyle w:val="17"/>
        <w:tblW w:w="1711" w:type="dxa"/>
        <w:tblInd w:w="2440" w:type="dxa"/>
        <w:tblBorders>
          <w:top w:val="single" w:color="000000" w:sz="4" w:space="0"/>
          <w:left w:val="single" w:color="000000" w:sz="6" w:space="0"/>
          <w:bottom w:val="single" w:color="000000" w:sz="4"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711"/>
      </w:tblGrid>
      <w:tr w14:paraId="5CB63ADD">
        <w:tblPrEx>
          <w:tblBorders>
            <w:top w:val="single" w:color="000000" w:sz="4" w:space="0"/>
            <w:left w:val="single" w:color="000000" w:sz="6" w:space="0"/>
            <w:bottom w:val="single" w:color="000000" w:sz="4"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371" w:hRule="atLeast"/>
        </w:trPr>
        <w:tc>
          <w:tcPr>
            <w:tcW w:w="1711" w:type="dxa"/>
            <w:vAlign w:val="top"/>
          </w:tcPr>
          <w:p w14:paraId="0D6EAF3D">
            <w:pPr>
              <w:pStyle w:val="18"/>
              <w:spacing w:before="92" w:line="214" w:lineRule="auto"/>
              <w:ind w:left="262"/>
              <w:rPr>
                <w:rFonts w:hint="eastAsia" w:ascii="仿宋" w:hAnsi="仿宋" w:eastAsia="仿宋" w:cs="仿宋"/>
              </w:rPr>
            </w:pPr>
            <w:r>
              <w:rPr>
                <w:rFonts w:hint="eastAsia" w:ascii="仿宋" w:hAnsi="仿宋" w:eastAsia="仿宋" w:cs="仿宋"/>
                <w:spacing w:val="-2"/>
              </w:rPr>
              <w:t>启动应急预案</w:t>
            </w:r>
          </w:p>
        </w:tc>
      </w:tr>
    </w:tbl>
    <w:p w14:paraId="7BCD5256">
      <w:pPr>
        <w:spacing w:line="380" w:lineRule="exact"/>
        <w:ind w:firstLine="3207"/>
        <w:rPr>
          <w:rFonts w:hint="eastAsia" w:ascii="仿宋" w:hAnsi="仿宋" w:eastAsia="仿宋" w:cs="仿宋"/>
        </w:rPr>
      </w:pPr>
      <w:r>
        <w:rPr>
          <w:rFonts w:hint="eastAsia" w:ascii="仿宋" w:hAnsi="仿宋" w:eastAsia="仿宋" w:cs="仿宋"/>
        </w:rPr>
        <mc:AlternateContent>
          <mc:Choice Requires="wps">
            <w:drawing>
              <wp:anchor distT="0" distB="0" distL="114300" distR="114300" simplePos="0" relativeHeight="251715584" behindDoc="0" locked="0" layoutInCell="1" allowOverlap="1">
                <wp:simplePos x="0" y="0"/>
                <wp:positionH relativeFrom="column">
                  <wp:posOffset>3228340</wp:posOffset>
                </wp:positionH>
                <wp:positionV relativeFrom="paragraph">
                  <wp:posOffset>227965</wp:posOffset>
                </wp:positionV>
                <wp:extent cx="939800" cy="292100"/>
                <wp:effectExtent l="0" t="0" r="0" b="0"/>
                <wp:wrapNone/>
                <wp:docPr id="122" name="文本框 122"/>
                <wp:cNvGraphicFramePr/>
                <a:graphic xmlns:a="http://schemas.openxmlformats.org/drawingml/2006/main">
                  <a:graphicData uri="http://schemas.microsoft.com/office/word/2010/wordprocessingShape">
                    <wps:wsp>
                      <wps:cNvSpPr txBox="1"/>
                      <wps:spPr>
                        <a:xfrm>
                          <a:off x="0" y="0"/>
                          <a:ext cx="939800" cy="292100"/>
                        </a:xfrm>
                        <a:prstGeom prst="rect">
                          <a:avLst/>
                        </a:prstGeom>
                        <a:noFill/>
                        <a:ln>
                          <a:noFill/>
                        </a:ln>
                      </wps:spPr>
                      <wps:txbx>
                        <w:txbxContent>
                          <w:p w14:paraId="744DA86F">
                            <w:pPr>
                              <w:spacing w:line="20" w:lineRule="exact"/>
                            </w:pPr>
                          </w:p>
                          <w:tbl>
                            <w:tblPr>
                              <w:tblStyle w:val="17"/>
                              <w:tblW w:w="1424"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424"/>
                            </w:tblGrid>
                            <w:tr w14:paraId="7920EBAC">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390" w:hRule="atLeast"/>
                              </w:trPr>
                              <w:tc>
                                <w:tcPr>
                                  <w:tcW w:w="1424" w:type="dxa"/>
                                  <w:vAlign w:val="top"/>
                                </w:tcPr>
                                <w:p w14:paraId="5D45E077">
                                  <w:pPr>
                                    <w:pStyle w:val="18"/>
                                    <w:spacing w:before="103" w:line="221" w:lineRule="auto"/>
                                    <w:ind w:left="260"/>
                                  </w:pPr>
                                  <w:r>
                                    <w:rPr>
                                      <w:rFonts w:hint="eastAsia" w:ascii="仿宋" w:hAnsi="仿宋" w:eastAsia="仿宋" w:cs="仿宋"/>
                                      <w:spacing w:val="-2"/>
                                    </w:rPr>
                                    <w:t>后期处置</w:t>
                                  </w:r>
                                </w:p>
                              </w:tc>
                            </w:tr>
                          </w:tbl>
                          <w:p w14:paraId="28B7172B">
                            <w:pPr>
                              <w:pStyle w:val="8"/>
                            </w:pPr>
                          </w:p>
                        </w:txbxContent>
                      </wps:txbx>
                      <wps:bodyPr lIns="0" tIns="0" rIns="0" bIns="0" upright="1"/>
                    </wps:wsp>
                  </a:graphicData>
                </a:graphic>
              </wp:anchor>
            </w:drawing>
          </mc:Choice>
          <mc:Fallback>
            <w:pict>
              <v:shape id="_x0000_s1026" o:spid="_x0000_s1026" o:spt="202" type="#_x0000_t202" style="position:absolute;left:0pt;margin-left:254.2pt;margin-top:17.95pt;height:23pt;width:74pt;z-index:251715584;mso-width-relative:page;mso-height-relative:page;" filled="f" stroked="f" coordsize="21600,21600" o:gfxdata="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NTlG8tgAAAAJAQAADwAAAAAAAAABACAAAAAiAAAAZHJzL2Rvd25yZXYueG1sUEsBAhQA&#10;FAAAAAgAh07iQL+xbn+5AQAAdQMAAA4AAAAAAAAAAQAgAAAAJwEAAGRycy9lMm9Eb2MueG1sUEsF&#10;BgAAAAAGAAYAWQEAAFIFAAAAAA==&#10;">
                <v:fill on="f" focussize="0,0"/>
                <v:stroke on="f"/>
                <v:imagedata o:title=""/>
                <o:lock v:ext="edit" aspectratio="f"/>
                <v:textbox inset="0mm,0mm,0mm,0mm">
                  <w:txbxContent>
                    <w:p w14:paraId="744DA86F">
                      <w:pPr>
                        <w:spacing w:line="20" w:lineRule="exact"/>
                      </w:pPr>
                    </w:p>
                    <w:tbl>
                      <w:tblPr>
                        <w:tblStyle w:val="17"/>
                        <w:tblW w:w="1424"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424"/>
                      </w:tblGrid>
                      <w:tr w14:paraId="7920EBAC">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390" w:hRule="atLeast"/>
                        </w:trPr>
                        <w:tc>
                          <w:tcPr>
                            <w:tcW w:w="1424" w:type="dxa"/>
                            <w:vAlign w:val="top"/>
                          </w:tcPr>
                          <w:p w14:paraId="5D45E077">
                            <w:pPr>
                              <w:pStyle w:val="18"/>
                              <w:spacing w:before="103" w:line="221" w:lineRule="auto"/>
                              <w:ind w:left="260"/>
                            </w:pPr>
                            <w:r>
                              <w:rPr>
                                <w:rFonts w:hint="eastAsia" w:ascii="仿宋" w:hAnsi="仿宋" w:eastAsia="仿宋" w:cs="仿宋"/>
                                <w:spacing w:val="-2"/>
                              </w:rPr>
                              <w:t>后期处置</w:t>
                            </w:r>
                          </w:p>
                        </w:tc>
                      </w:tr>
                    </w:tbl>
                    <w:p w14:paraId="28B7172B">
                      <w:pPr>
                        <w:pStyle w:val="8"/>
                      </w:pPr>
                    </w:p>
                  </w:txbxContent>
                </v:textbox>
              </v:shape>
            </w:pict>
          </mc:Fallback>
        </mc:AlternateContent>
      </w:r>
      <w:r>
        <w:rPr>
          <w:rFonts w:hint="eastAsia" w:ascii="仿宋" w:hAnsi="仿宋" w:eastAsia="仿宋" w:cs="仿宋"/>
        </w:rPr>
        <mc:AlternateContent>
          <mc:Choice Requires="wps">
            <w:drawing>
              <wp:anchor distT="0" distB="0" distL="114300" distR="114300" simplePos="0" relativeHeight="251704320" behindDoc="0" locked="0" layoutInCell="1" allowOverlap="1">
                <wp:simplePos x="0" y="0"/>
                <wp:positionH relativeFrom="column">
                  <wp:posOffset>118110</wp:posOffset>
                </wp:positionH>
                <wp:positionV relativeFrom="paragraph">
                  <wp:posOffset>241300</wp:posOffset>
                </wp:positionV>
                <wp:extent cx="701040" cy="292100"/>
                <wp:effectExtent l="0" t="0" r="0" b="0"/>
                <wp:wrapNone/>
                <wp:docPr id="124" name="文本框 124"/>
                <wp:cNvGraphicFramePr/>
                <a:graphic xmlns:a="http://schemas.openxmlformats.org/drawingml/2006/main">
                  <a:graphicData uri="http://schemas.microsoft.com/office/word/2010/wordprocessingShape">
                    <wps:wsp>
                      <wps:cNvSpPr txBox="1"/>
                      <wps:spPr>
                        <a:xfrm>
                          <a:off x="0" y="0"/>
                          <a:ext cx="701040" cy="292100"/>
                        </a:xfrm>
                        <a:prstGeom prst="rect">
                          <a:avLst/>
                        </a:prstGeom>
                        <a:noFill/>
                        <a:ln>
                          <a:noFill/>
                        </a:ln>
                      </wps:spPr>
                      <wps:txbx>
                        <w:txbxContent>
                          <w:p w14:paraId="22012A0E">
                            <w:pPr>
                              <w:spacing w:line="20" w:lineRule="exact"/>
                            </w:pPr>
                          </w:p>
                          <w:tbl>
                            <w:tblPr>
                              <w:tblStyle w:val="17"/>
                              <w:tblW w:w="1048"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048"/>
                            </w:tblGrid>
                            <w:tr w14:paraId="75A00ED7">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390" w:hRule="atLeast"/>
                              </w:trPr>
                              <w:tc>
                                <w:tcPr>
                                  <w:tcW w:w="1048" w:type="dxa"/>
                                  <w:vAlign w:val="top"/>
                                </w:tcPr>
                                <w:p w14:paraId="1D465DD0">
                                  <w:pPr>
                                    <w:pStyle w:val="18"/>
                                    <w:spacing w:before="102" w:line="221" w:lineRule="auto"/>
                                    <w:ind w:left="256"/>
                                  </w:pPr>
                                  <w:r>
                                    <w:rPr>
                                      <w:rFonts w:hint="eastAsia" w:ascii="仿宋" w:hAnsi="仿宋" w:eastAsia="仿宋" w:cs="仿宋"/>
                                      <w:spacing w:val="-2"/>
                                    </w:rPr>
                                    <w:t>存档</w:t>
                                  </w:r>
                                </w:p>
                              </w:tc>
                            </w:tr>
                          </w:tbl>
                          <w:p w14:paraId="5240038B">
                            <w:pPr>
                              <w:pStyle w:val="8"/>
                            </w:pPr>
                          </w:p>
                        </w:txbxContent>
                      </wps:txbx>
                      <wps:bodyPr lIns="0" tIns="0" rIns="0" bIns="0" upright="1"/>
                    </wps:wsp>
                  </a:graphicData>
                </a:graphic>
              </wp:anchor>
            </w:drawing>
          </mc:Choice>
          <mc:Fallback>
            <w:pict>
              <v:shape id="_x0000_s1026" o:spid="_x0000_s1026" o:spt="202" type="#_x0000_t202" style="position:absolute;left:0pt;margin-left:9.3pt;margin-top:19pt;height:23pt;width:55.2pt;z-index:251704320;mso-width-relative:page;mso-height-relative:page;" filled="f" stroked="f" coordsize="21600,21600" o:gfxdata="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M2p1XdYAAAAIAQAADwAAAAAAAAABACAAAAAiAAAAZHJzL2Rvd25yZXYueG1sUEsBAhQA&#10;FAAAAAgAh07iQN7vcUS7AQAAdQMAAA4AAAAAAAAAAQAgAAAAJQEAAGRycy9lMm9Eb2MueG1sUEsF&#10;BgAAAAAGAAYAWQEAAFIFAAAAAA==&#10;">
                <v:fill on="f" focussize="0,0"/>
                <v:stroke on="f"/>
                <v:imagedata o:title=""/>
                <o:lock v:ext="edit" aspectratio="f"/>
                <v:textbox inset="0mm,0mm,0mm,0mm">
                  <w:txbxContent>
                    <w:p w14:paraId="22012A0E">
                      <w:pPr>
                        <w:spacing w:line="20" w:lineRule="exact"/>
                      </w:pPr>
                    </w:p>
                    <w:tbl>
                      <w:tblPr>
                        <w:tblStyle w:val="17"/>
                        <w:tblW w:w="1048"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048"/>
                      </w:tblGrid>
                      <w:tr w14:paraId="75A00ED7">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390" w:hRule="atLeast"/>
                        </w:trPr>
                        <w:tc>
                          <w:tcPr>
                            <w:tcW w:w="1048" w:type="dxa"/>
                            <w:vAlign w:val="top"/>
                          </w:tcPr>
                          <w:p w14:paraId="1D465DD0">
                            <w:pPr>
                              <w:pStyle w:val="18"/>
                              <w:spacing w:before="102" w:line="221" w:lineRule="auto"/>
                              <w:ind w:left="256"/>
                            </w:pPr>
                            <w:r>
                              <w:rPr>
                                <w:rFonts w:hint="eastAsia" w:ascii="仿宋" w:hAnsi="仿宋" w:eastAsia="仿宋" w:cs="仿宋"/>
                                <w:spacing w:val="-2"/>
                              </w:rPr>
                              <w:t>存档</w:t>
                            </w:r>
                          </w:p>
                        </w:tc>
                      </w:tr>
                    </w:tbl>
                    <w:p w14:paraId="5240038B">
                      <w:pPr>
                        <w:pStyle w:val="8"/>
                      </w:pPr>
                    </w:p>
                  </w:txbxContent>
                </v:textbox>
              </v:shape>
            </w:pict>
          </mc:Fallback>
        </mc:AlternateContent>
      </w:r>
      <w:r>
        <w:rPr>
          <w:rFonts w:hint="eastAsia" w:ascii="仿宋" w:hAnsi="仿宋" w:eastAsia="仿宋" w:cs="仿宋"/>
        </w:rPr>
        <w:drawing>
          <wp:anchor distT="0" distB="0" distL="0" distR="0" simplePos="0" relativeHeight="251703296" behindDoc="0" locked="0" layoutInCell="1" allowOverlap="1">
            <wp:simplePos x="0" y="0"/>
            <wp:positionH relativeFrom="column">
              <wp:posOffset>417195</wp:posOffset>
            </wp:positionH>
            <wp:positionV relativeFrom="paragraph">
              <wp:posOffset>4445</wp:posOffset>
            </wp:positionV>
            <wp:extent cx="76200" cy="254000"/>
            <wp:effectExtent l="0" t="0" r="0" b="5080"/>
            <wp:wrapNone/>
            <wp:docPr id="214" name="IM 214"/>
            <wp:cNvGraphicFramePr/>
            <a:graphic xmlns:a="http://schemas.openxmlformats.org/drawingml/2006/main">
              <a:graphicData uri="http://schemas.openxmlformats.org/drawingml/2006/picture">
                <pic:pic xmlns:pic="http://schemas.openxmlformats.org/drawingml/2006/picture">
                  <pic:nvPicPr>
                    <pic:cNvPr id="214" name="IM 214"/>
                    <pic:cNvPicPr/>
                  </pic:nvPicPr>
                  <pic:blipFill>
                    <a:blip r:embed="rId52"/>
                    <a:stretch>
                      <a:fillRect/>
                    </a:stretch>
                  </pic:blipFill>
                  <pic:spPr>
                    <a:xfrm>
                      <a:off x="0" y="0"/>
                      <a:ext cx="76200" cy="254000"/>
                    </a:xfrm>
                    <a:prstGeom prst="rect">
                      <a:avLst/>
                    </a:prstGeom>
                  </pic:spPr>
                </pic:pic>
              </a:graphicData>
            </a:graphic>
          </wp:anchor>
        </w:drawing>
      </w:r>
      <w:r>
        <w:rPr>
          <w:rFonts w:hint="eastAsia" w:ascii="仿宋" w:hAnsi="仿宋" w:eastAsia="仿宋" w:cs="仿宋"/>
        </w:rPr>
        <w:drawing>
          <wp:anchor distT="0" distB="0" distL="0" distR="0" simplePos="0" relativeHeight="251712512" behindDoc="0" locked="0" layoutInCell="1" allowOverlap="1">
            <wp:simplePos x="0" y="0"/>
            <wp:positionH relativeFrom="column">
              <wp:posOffset>2037715</wp:posOffset>
            </wp:positionH>
            <wp:positionV relativeFrom="paragraph">
              <wp:posOffset>498475</wp:posOffset>
            </wp:positionV>
            <wp:extent cx="76200" cy="254000"/>
            <wp:effectExtent l="0" t="0" r="0" b="5080"/>
            <wp:wrapNone/>
            <wp:docPr id="216" name="IM 216"/>
            <wp:cNvGraphicFramePr/>
            <a:graphic xmlns:a="http://schemas.openxmlformats.org/drawingml/2006/main">
              <a:graphicData uri="http://schemas.openxmlformats.org/drawingml/2006/picture">
                <pic:pic xmlns:pic="http://schemas.openxmlformats.org/drawingml/2006/picture">
                  <pic:nvPicPr>
                    <pic:cNvPr id="216" name="IM 216"/>
                    <pic:cNvPicPr/>
                  </pic:nvPicPr>
                  <pic:blipFill>
                    <a:blip r:embed="rId53"/>
                    <a:stretch>
                      <a:fillRect/>
                    </a:stretch>
                  </pic:blipFill>
                  <pic:spPr>
                    <a:xfrm>
                      <a:off x="0" y="0"/>
                      <a:ext cx="76200" cy="254000"/>
                    </a:xfrm>
                    <a:prstGeom prst="rect">
                      <a:avLst/>
                    </a:prstGeom>
                  </pic:spPr>
                </pic:pic>
              </a:graphicData>
            </a:graphic>
          </wp:anchor>
        </w:drawing>
      </w:r>
      <w:r>
        <w:rPr>
          <w:rFonts w:hint="eastAsia" w:ascii="仿宋" w:hAnsi="仿宋" w:eastAsia="仿宋" w:cs="仿宋"/>
        </w:rPr>
        <w:drawing>
          <wp:anchor distT="0" distB="0" distL="0" distR="0" simplePos="0" relativeHeight="251717632" behindDoc="0" locked="0" layoutInCell="1" allowOverlap="1">
            <wp:simplePos x="0" y="0"/>
            <wp:positionH relativeFrom="column">
              <wp:posOffset>3658235</wp:posOffset>
            </wp:positionH>
            <wp:positionV relativeFrom="paragraph">
              <wp:posOffset>499745</wp:posOffset>
            </wp:positionV>
            <wp:extent cx="76200" cy="254000"/>
            <wp:effectExtent l="0" t="0" r="0" b="5080"/>
            <wp:wrapNone/>
            <wp:docPr id="218" name="IM 218"/>
            <wp:cNvGraphicFramePr/>
            <a:graphic xmlns:a="http://schemas.openxmlformats.org/drawingml/2006/main">
              <a:graphicData uri="http://schemas.openxmlformats.org/drawingml/2006/picture">
                <pic:pic xmlns:pic="http://schemas.openxmlformats.org/drawingml/2006/picture">
                  <pic:nvPicPr>
                    <pic:cNvPr id="218" name="IM 218"/>
                    <pic:cNvPicPr/>
                  </pic:nvPicPr>
                  <pic:blipFill>
                    <a:blip r:embed="rId54"/>
                    <a:stretch>
                      <a:fillRect/>
                    </a:stretch>
                  </pic:blipFill>
                  <pic:spPr>
                    <a:xfrm>
                      <a:off x="0" y="0"/>
                      <a:ext cx="76200" cy="254000"/>
                    </a:xfrm>
                    <a:prstGeom prst="rect">
                      <a:avLst/>
                    </a:prstGeom>
                  </pic:spPr>
                </pic:pic>
              </a:graphicData>
            </a:graphic>
          </wp:anchor>
        </w:drawing>
      </w:r>
      <w:r>
        <w:rPr>
          <w:rFonts w:hint="eastAsia" w:ascii="仿宋" w:hAnsi="仿宋" w:eastAsia="仿宋" w:cs="仿宋"/>
          <w:position w:val="-7"/>
        </w:rPr>
        <w:drawing>
          <wp:inline distT="0" distB="0" distL="0" distR="0">
            <wp:extent cx="76200" cy="241300"/>
            <wp:effectExtent l="0" t="0" r="0" b="2540"/>
            <wp:docPr id="220" name="IM 220"/>
            <wp:cNvGraphicFramePr/>
            <a:graphic xmlns:a="http://schemas.openxmlformats.org/drawingml/2006/main">
              <a:graphicData uri="http://schemas.openxmlformats.org/drawingml/2006/picture">
                <pic:pic xmlns:pic="http://schemas.openxmlformats.org/drawingml/2006/picture">
                  <pic:nvPicPr>
                    <pic:cNvPr id="220" name="IM 220"/>
                    <pic:cNvPicPr/>
                  </pic:nvPicPr>
                  <pic:blipFill>
                    <a:blip r:embed="rId55"/>
                    <a:stretch>
                      <a:fillRect/>
                    </a:stretch>
                  </pic:blipFill>
                  <pic:spPr>
                    <a:xfrm>
                      <a:off x="0" y="0"/>
                      <a:ext cx="76200" cy="241934"/>
                    </a:xfrm>
                    <a:prstGeom prst="rect">
                      <a:avLst/>
                    </a:prstGeom>
                  </pic:spPr>
                </pic:pic>
              </a:graphicData>
            </a:graphic>
          </wp:inline>
        </w:drawing>
      </w:r>
    </w:p>
    <w:tbl>
      <w:tblPr>
        <w:tblStyle w:val="17"/>
        <w:tblW w:w="1423" w:type="dxa"/>
        <w:tblInd w:w="257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423"/>
      </w:tblGrid>
      <w:tr w14:paraId="0E5EBD04">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386" w:hRule="atLeast"/>
        </w:trPr>
        <w:tc>
          <w:tcPr>
            <w:tcW w:w="1423" w:type="dxa"/>
            <w:vAlign w:val="top"/>
          </w:tcPr>
          <w:p w14:paraId="04400F3D">
            <w:pPr>
              <w:pStyle w:val="18"/>
              <w:spacing w:before="98" w:line="223" w:lineRule="auto"/>
              <w:ind w:left="259"/>
              <w:rPr>
                <w:rFonts w:hint="eastAsia" w:ascii="仿宋" w:hAnsi="仿宋" w:eastAsia="仿宋" w:cs="仿宋"/>
              </w:rPr>
            </w:pPr>
            <w:r>
              <w:rPr>
                <w:rFonts w:hint="eastAsia" w:ascii="仿宋" w:hAnsi="仿宋" w:eastAsia="仿宋" w:cs="仿宋"/>
                <w:spacing w:val="-2"/>
              </w:rPr>
              <w:t>应急处置</w:t>
            </w:r>
          </w:p>
        </w:tc>
      </w:tr>
    </w:tbl>
    <w:p w14:paraId="4E9FA196">
      <w:pPr>
        <w:pStyle w:val="8"/>
        <w:spacing w:line="267" w:lineRule="auto"/>
        <w:rPr>
          <w:rFonts w:hint="eastAsia" w:ascii="仿宋" w:hAnsi="仿宋" w:eastAsia="仿宋" w:cs="仿宋"/>
        </w:rPr>
      </w:pPr>
    </w:p>
    <w:p w14:paraId="2C589D50">
      <w:pPr>
        <w:pStyle w:val="8"/>
        <w:spacing w:line="268" w:lineRule="auto"/>
        <w:rPr>
          <w:rFonts w:hint="eastAsia" w:ascii="仿宋" w:hAnsi="仿宋" w:eastAsia="仿宋" w:cs="仿宋"/>
        </w:rPr>
      </w:pPr>
      <w:r>
        <w:rPr>
          <w:rFonts w:hint="eastAsia" w:ascii="仿宋" w:hAnsi="仿宋" w:eastAsia="仿宋" w:cs="仿宋"/>
        </w:rPr>
        <mc:AlternateContent>
          <mc:Choice Requires="wps">
            <w:drawing>
              <wp:anchor distT="0" distB="0" distL="114300" distR="114300" simplePos="0" relativeHeight="251718656" behindDoc="0" locked="0" layoutInCell="1" allowOverlap="1">
                <wp:simplePos x="0" y="0"/>
                <wp:positionH relativeFrom="column">
                  <wp:posOffset>3218815</wp:posOffset>
                </wp:positionH>
                <wp:positionV relativeFrom="paragraph">
                  <wp:posOffset>59690</wp:posOffset>
                </wp:positionV>
                <wp:extent cx="939165" cy="292100"/>
                <wp:effectExtent l="0" t="0" r="0" b="0"/>
                <wp:wrapNone/>
                <wp:docPr id="126" name="文本框 126"/>
                <wp:cNvGraphicFramePr/>
                <a:graphic xmlns:a="http://schemas.openxmlformats.org/drawingml/2006/main">
                  <a:graphicData uri="http://schemas.microsoft.com/office/word/2010/wordprocessingShape">
                    <wps:wsp>
                      <wps:cNvSpPr txBox="1"/>
                      <wps:spPr>
                        <a:xfrm>
                          <a:off x="0" y="0"/>
                          <a:ext cx="939165" cy="292100"/>
                        </a:xfrm>
                        <a:prstGeom prst="rect">
                          <a:avLst/>
                        </a:prstGeom>
                        <a:noFill/>
                        <a:ln>
                          <a:noFill/>
                        </a:ln>
                      </wps:spPr>
                      <wps:txbx>
                        <w:txbxContent>
                          <w:p w14:paraId="63BD8D47">
                            <w:pPr>
                              <w:spacing w:line="20" w:lineRule="exact"/>
                            </w:pPr>
                          </w:p>
                          <w:tbl>
                            <w:tblPr>
                              <w:tblStyle w:val="17"/>
                              <w:tblW w:w="1423"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423"/>
                            </w:tblGrid>
                            <w:tr w14:paraId="27502C9D">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390" w:hRule="atLeast"/>
                              </w:trPr>
                              <w:tc>
                                <w:tcPr>
                                  <w:tcW w:w="1423" w:type="dxa"/>
                                  <w:vAlign w:val="top"/>
                                </w:tcPr>
                                <w:p w14:paraId="1555FE22">
                                  <w:pPr>
                                    <w:pStyle w:val="18"/>
                                    <w:spacing w:before="103" w:line="219" w:lineRule="auto"/>
                                    <w:ind w:left="262"/>
                                    <w:rPr>
                                      <w:rFonts w:hint="eastAsia" w:ascii="仿宋" w:hAnsi="仿宋" w:eastAsia="仿宋" w:cs="仿宋"/>
                                    </w:rPr>
                                  </w:pPr>
                                  <w:r>
                                    <w:rPr>
                                      <w:rFonts w:hint="eastAsia" w:ascii="仿宋" w:hAnsi="仿宋" w:eastAsia="仿宋" w:cs="仿宋"/>
                                      <w:spacing w:val="-2"/>
                                    </w:rPr>
                                    <w:t>形成报告</w:t>
                                  </w:r>
                                </w:p>
                              </w:tc>
                            </w:tr>
                          </w:tbl>
                          <w:p w14:paraId="6DFD49CB">
                            <w:pPr>
                              <w:pStyle w:val="8"/>
                              <w:rPr>
                                <w:rFonts w:hint="eastAsia" w:ascii="仿宋" w:hAnsi="仿宋" w:eastAsia="仿宋" w:cs="仿宋"/>
                              </w:rPr>
                            </w:pPr>
                          </w:p>
                        </w:txbxContent>
                      </wps:txbx>
                      <wps:bodyPr lIns="0" tIns="0" rIns="0" bIns="0" upright="1"/>
                    </wps:wsp>
                  </a:graphicData>
                </a:graphic>
              </wp:anchor>
            </w:drawing>
          </mc:Choice>
          <mc:Fallback>
            <w:pict>
              <v:shape id="_x0000_s1026" o:spid="_x0000_s1026" o:spt="202" type="#_x0000_t202" style="position:absolute;left:0pt;margin-left:253.45pt;margin-top:4.7pt;height:23pt;width:73.95pt;z-index:251718656;mso-width-relative:page;mso-height-relative:page;" filled="f" stroked="f" coordsize="21600,21600" o:gfxdata="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CSiurXWAAAACAEAAA8AAAAAAAAAAQAgAAAAIgAAAGRycy9kb3ducmV2LnhtbFBLAQIU&#10;ABQAAAAIAIdO4kCIRZFBvAEAAHUDAAAOAAAAAAAAAAEAIAAAACUBAABkcnMvZTJvRG9jLnhtbFBL&#10;BQYAAAAABgAGAFkBAABTBQAAAAA=&#10;">
                <v:fill on="f" focussize="0,0"/>
                <v:stroke on="f"/>
                <v:imagedata o:title=""/>
                <o:lock v:ext="edit" aspectratio="f"/>
                <v:textbox inset="0mm,0mm,0mm,0mm">
                  <w:txbxContent>
                    <w:p w14:paraId="63BD8D47">
                      <w:pPr>
                        <w:spacing w:line="20" w:lineRule="exact"/>
                      </w:pPr>
                    </w:p>
                    <w:tbl>
                      <w:tblPr>
                        <w:tblStyle w:val="17"/>
                        <w:tblW w:w="1423"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423"/>
                      </w:tblGrid>
                      <w:tr w14:paraId="27502C9D">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390" w:hRule="atLeast"/>
                        </w:trPr>
                        <w:tc>
                          <w:tcPr>
                            <w:tcW w:w="1423" w:type="dxa"/>
                            <w:vAlign w:val="top"/>
                          </w:tcPr>
                          <w:p w14:paraId="1555FE22">
                            <w:pPr>
                              <w:pStyle w:val="18"/>
                              <w:spacing w:before="103" w:line="219" w:lineRule="auto"/>
                              <w:ind w:left="262"/>
                              <w:rPr>
                                <w:rFonts w:hint="eastAsia" w:ascii="仿宋" w:hAnsi="仿宋" w:eastAsia="仿宋" w:cs="仿宋"/>
                              </w:rPr>
                            </w:pPr>
                            <w:r>
                              <w:rPr>
                                <w:rFonts w:hint="eastAsia" w:ascii="仿宋" w:hAnsi="仿宋" w:eastAsia="仿宋" w:cs="仿宋"/>
                                <w:spacing w:val="-2"/>
                              </w:rPr>
                              <w:t>形成报告</w:t>
                            </w:r>
                          </w:p>
                        </w:tc>
                      </w:tr>
                    </w:tbl>
                    <w:p w14:paraId="6DFD49CB">
                      <w:pPr>
                        <w:pStyle w:val="8"/>
                        <w:rPr>
                          <w:rFonts w:hint="eastAsia" w:ascii="仿宋" w:hAnsi="仿宋" w:eastAsia="仿宋" w:cs="仿宋"/>
                        </w:rPr>
                      </w:pPr>
                    </w:p>
                  </w:txbxContent>
                </v:textbox>
              </v:shape>
            </w:pict>
          </mc:Fallback>
        </mc:AlternateContent>
      </w:r>
      <w:r>
        <w:rPr>
          <w:rFonts w:hint="eastAsia" w:ascii="仿宋" w:hAnsi="仿宋" w:eastAsia="仿宋" w:cs="仿宋"/>
        </w:rPr>
        <mc:AlternateContent>
          <mc:Choice Requires="wps">
            <w:drawing>
              <wp:anchor distT="0" distB="0" distL="114300" distR="114300" simplePos="0" relativeHeight="251713536" behindDoc="0" locked="0" layoutInCell="1" allowOverlap="1">
                <wp:simplePos x="0" y="0"/>
                <wp:positionH relativeFrom="column">
                  <wp:posOffset>1619885</wp:posOffset>
                </wp:positionH>
                <wp:positionV relativeFrom="paragraph">
                  <wp:posOffset>58420</wp:posOffset>
                </wp:positionV>
                <wp:extent cx="939165" cy="292100"/>
                <wp:effectExtent l="0" t="0" r="0" b="0"/>
                <wp:wrapNone/>
                <wp:docPr id="127" name="文本框 127"/>
                <wp:cNvGraphicFramePr/>
                <a:graphic xmlns:a="http://schemas.openxmlformats.org/drawingml/2006/main">
                  <a:graphicData uri="http://schemas.microsoft.com/office/word/2010/wordprocessingShape">
                    <wps:wsp>
                      <wps:cNvSpPr txBox="1"/>
                      <wps:spPr>
                        <a:xfrm>
                          <a:off x="0" y="0"/>
                          <a:ext cx="939165" cy="292100"/>
                        </a:xfrm>
                        <a:prstGeom prst="rect">
                          <a:avLst/>
                        </a:prstGeom>
                        <a:noFill/>
                        <a:ln>
                          <a:noFill/>
                        </a:ln>
                      </wps:spPr>
                      <wps:txbx>
                        <w:txbxContent>
                          <w:p w14:paraId="638872C4">
                            <w:pPr>
                              <w:spacing w:line="20" w:lineRule="exact"/>
                            </w:pPr>
                          </w:p>
                          <w:tbl>
                            <w:tblPr>
                              <w:tblStyle w:val="17"/>
                              <w:tblW w:w="1423"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423"/>
                            </w:tblGrid>
                            <w:tr w14:paraId="7BB335DD">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390" w:hRule="atLeast"/>
                              </w:trPr>
                              <w:tc>
                                <w:tcPr>
                                  <w:tcW w:w="1423" w:type="dxa"/>
                                  <w:vAlign w:val="top"/>
                                </w:tcPr>
                                <w:p w14:paraId="5A5AE005">
                                  <w:pPr>
                                    <w:pStyle w:val="18"/>
                                    <w:spacing w:before="103" w:line="219" w:lineRule="auto"/>
                                    <w:ind w:left="262"/>
                                  </w:pPr>
                                  <w:r>
                                    <w:rPr>
                                      <w:rFonts w:hint="eastAsia" w:ascii="仿宋" w:hAnsi="仿宋" w:eastAsia="仿宋" w:cs="仿宋"/>
                                      <w:spacing w:val="-2"/>
                                    </w:rPr>
                                    <w:t>形成报告</w:t>
                                  </w:r>
                                </w:p>
                              </w:tc>
                            </w:tr>
                          </w:tbl>
                          <w:p w14:paraId="1F365635">
                            <w:pPr>
                              <w:pStyle w:val="8"/>
                            </w:pPr>
                          </w:p>
                        </w:txbxContent>
                      </wps:txbx>
                      <wps:bodyPr lIns="0" tIns="0" rIns="0" bIns="0" upright="1"/>
                    </wps:wsp>
                  </a:graphicData>
                </a:graphic>
              </wp:anchor>
            </w:drawing>
          </mc:Choice>
          <mc:Fallback>
            <w:pict>
              <v:shape id="_x0000_s1026" o:spid="_x0000_s1026" o:spt="202" type="#_x0000_t202" style="position:absolute;left:0pt;margin-left:127.55pt;margin-top:4.6pt;height:23pt;width:73.95pt;z-index:251713536;mso-width-relative:page;mso-height-relative:page;" filled="f" stroked="f" coordsize="21600,21600" o:gfxdata="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BNtKGk1wAAAAgBAAAPAAAAAAAAAAEAIAAAACIAAABkcnMvZG93bnJldi54bWxQSwEC&#10;FAAUAAAACACHTuJAbB4Nv7wBAAB1AwAADgAAAAAAAAABACAAAAAmAQAAZHJzL2Uyb0RvYy54bWxQ&#10;SwUGAAAAAAYABgBZAQAAVAUAAAAA&#10;">
                <v:fill on="f" focussize="0,0"/>
                <v:stroke on="f"/>
                <v:imagedata o:title=""/>
                <o:lock v:ext="edit" aspectratio="f"/>
                <v:textbox inset="0mm,0mm,0mm,0mm">
                  <w:txbxContent>
                    <w:p w14:paraId="638872C4">
                      <w:pPr>
                        <w:spacing w:line="20" w:lineRule="exact"/>
                      </w:pPr>
                    </w:p>
                    <w:tbl>
                      <w:tblPr>
                        <w:tblStyle w:val="17"/>
                        <w:tblW w:w="1423"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423"/>
                      </w:tblGrid>
                      <w:tr w14:paraId="7BB335DD">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390" w:hRule="atLeast"/>
                        </w:trPr>
                        <w:tc>
                          <w:tcPr>
                            <w:tcW w:w="1423" w:type="dxa"/>
                            <w:vAlign w:val="top"/>
                          </w:tcPr>
                          <w:p w14:paraId="5A5AE005">
                            <w:pPr>
                              <w:pStyle w:val="18"/>
                              <w:spacing w:before="103" w:line="219" w:lineRule="auto"/>
                              <w:ind w:left="262"/>
                            </w:pPr>
                            <w:r>
                              <w:rPr>
                                <w:rFonts w:hint="eastAsia" w:ascii="仿宋" w:hAnsi="仿宋" w:eastAsia="仿宋" w:cs="仿宋"/>
                                <w:spacing w:val="-2"/>
                              </w:rPr>
                              <w:t>形成报告</w:t>
                            </w:r>
                          </w:p>
                        </w:tc>
                      </w:tr>
                    </w:tbl>
                    <w:p w14:paraId="1F365635">
                      <w:pPr>
                        <w:pStyle w:val="8"/>
                      </w:pPr>
                    </w:p>
                  </w:txbxContent>
                </v:textbox>
              </v:shape>
            </w:pict>
          </mc:Fallback>
        </mc:AlternateContent>
      </w:r>
    </w:p>
    <w:p w14:paraId="5C4C38C0">
      <w:pPr>
        <w:pStyle w:val="8"/>
        <w:spacing w:line="268" w:lineRule="auto"/>
        <w:rPr>
          <w:rFonts w:hint="eastAsia" w:ascii="仿宋" w:hAnsi="仿宋" w:eastAsia="仿宋" w:cs="仿宋"/>
        </w:rPr>
      </w:pPr>
      <w:r>
        <w:rPr>
          <w:rFonts w:hint="eastAsia" w:ascii="仿宋" w:hAnsi="仿宋" w:eastAsia="仿宋" w:cs="仿宋"/>
        </w:rPr>
        <w:drawing>
          <wp:anchor distT="0" distB="0" distL="0" distR="0" simplePos="0" relativeHeight="251692032" behindDoc="1" locked="0" layoutInCell="1" allowOverlap="1">
            <wp:simplePos x="0" y="0"/>
            <wp:positionH relativeFrom="column">
              <wp:posOffset>2049780</wp:posOffset>
            </wp:positionH>
            <wp:positionV relativeFrom="paragraph">
              <wp:posOffset>170180</wp:posOffset>
            </wp:positionV>
            <wp:extent cx="76200" cy="254000"/>
            <wp:effectExtent l="0" t="0" r="0" b="5080"/>
            <wp:wrapNone/>
            <wp:docPr id="222" name="IM 222"/>
            <wp:cNvGraphicFramePr/>
            <a:graphic xmlns:a="http://schemas.openxmlformats.org/drawingml/2006/main">
              <a:graphicData uri="http://schemas.openxmlformats.org/drawingml/2006/picture">
                <pic:pic xmlns:pic="http://schemas.openxmlformats.org/drawingml/2006/picture">
                  <pic:nvPicPr>
                    <pic:cNvPr id="222" name="IM 222"/>
                    <pic:cNvPicPr/>
                  </pic:nvPicPr>
                  <pic:blipFill>
                    <a:blip r:embed="rId56"/>
                    <a:stretch>
                      <a:fillRect/>
                    </a:stretch>
                  </pic:blipFill>
                  <pic:spPr>
                    <a:xfrm>
                      <a:off x="0" y="0"/>
                      <a:ext cx="76200" cy="254000"/>
                    </a:xfrm>
                    <a:prstGeom prst="rect">
                      <a:avLst/>
                    </a:prstGeom>
                  </pic:spPr>
                </pic:pic>
              </a:graphicData>
            </a:graphic>
          </wp:anchor>
        </w:drawing>
      </w:r>
    </w:p>
    <w:p w14:paraId="18053326">
      <w:pPr>
        <w:spacing w:before="1" w:line="395" w:lineRule="exact"/>
        <w:ind w:firstLine="5729"/>
        <w:rPr>
          <w:rFonts w:hint="eastAsia" w:ascii="仿宋" w:hAnsi="仿宋" w:eastAsia="仿宋" w:cs="仿宋"/>
        </w:rPr>
      </w:pPr>
      <w:r>
        <w:rPr>
          <w:rFonts w:hint="eastAsia" w:ascii="仿宋" w:hAnsi="仿宋" w:eastAsia="仿宋" w:cs="仿宋"/>
        </w:rPr>
        <mc:AlternateContent>
          <mc:Choice Requires="wps">
            <w:drawing>
              <wp:anchor distT="0" distB="0" distL="114300" distR="114300" simplePos="0" relativeHeight="251707392" behindDoc="0" locked="0" layoutInCell="1" allowOverlap="1">
                <wp:simplePos x="0" y="0"/>
                <wp:positionH relativeFrom="column">
                  <wp:posOffset>3220085</wp:posOffset>
                </wp:positionH>
                <wp:positionV relativeFrom="paragraph">
                  <wp:posOffset>236855</wp:posOffset>
                </wp:positionV>
                <wp:extent cx="939800" cy="292100"/>
                <wp:effectExtent l="0" t="0" r="0" b="0"/>
                <wp:wrapNone/>
                <wp:docPr id="115" name="文本框 115"/>
                <wp:cNvGraphicFramePr/>
                <a:graphic xmlns:a="http://schemas.openxmlformats.org/drawingml/2006/main">
                  <a:graphicData uri="http://schemas.microsoft.com/office/word/2010/wordprocessingShape">
                    <wps:wsp>
                      <wps:cNvSpPr txBox="1"/>
                      <wps:spPr>
                        <a:xfrm>
                          <a:off x="0" y="0"/>
                          <a:ext cx="939800" cy="292100"/>
                        </a:xfrm>
                        <a:prstGeom prst="rect">
                          <a:avLst/>
                        </a:prstGeom>
                        <a:noFill/>
                        <a:ln>
                          <a:noFill/>
                        </a:ln>
                      </wps:spPr>
                      <wps:txbx>
                        <w:txbxContent>
                          <w:p w14:paraId="13C6DE6E">
                            <w:pPr>
                              <w:spacing w:line="20" w:lineRule="exact"/>
                            </w:pPr>
                          </w:p>
                          <w:tbl>
                            <w:tblPr>
                              <w:tblStyle w:val="17"/>
                              <w:tblW w:w="1424"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424"/>
                            </w:tblGrid>
                            <w:tr w14:paraId="45C4C86B">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390" w:hRule="atLeast"/>
                              </w:trPr>
                              <w:tc>
                                <w:tcPr>
                                  <w:tcW w:w="1424" w:type="dxa"/>
                                  <w:vAlign w:val="top"/>
                                </w:tcPr>
                                <w:p w14:paraId="6F569E9B">
                                  <w:pPr>
                                    <w:pStyle w:val="18"/>
                                    <w:spacing w:before="103" w:line="221" w:lineRule="auto"/>
                                    <w:ind w:left="259"/>
                                  </w:pPr>
                                  <w:r>
                                    <w:rPr>
                                      <w:rFonts w:hint="eastAsia" w:ascii="仿宋" w:hAnsi="仿宋" w:eastAsia="仿宋" w:cs="仿宋"/>
                                      <w:spacing w:val="-1"/>
                                    </w:rPr>
                                    <w:t>存档上报</w:t>
                                  </w:r>
                                </w:p>
                              </w:tc>
                            </w:tr>
                          </w:tbl>
                          <w:p w14:paraId="6CA7A9C6">
                            <w:pPr>
                              <w:pStyle w:val="8"/>
                            </w:pPr>
                          </w:p>
                        </w:txbxContent>
                      </wps:txbx>
                      <wps:bodyPr lIns="0" tIns="0" rIns="0" bIns="0" upright="1"/>
                    </wps:wsp>
                  </a:graphicData>
                </a:graphic>
              </wp:anchor>
            </w:drawing>
          </mc:Choice>
          <mc:Fallback>
            <w:pict>
              <v:shape id="_x0000_s1026" o:spid="_x0000_s1026" o:spt="202" type="#_x0000_t202" style="position:absolute;left:0pt;margin-left:253.55pt;margin-top:18.65pt;height:23pt;width:74pt;z-index:251707392;mso-width-relative:page;mso-height-relative:page;" filled="f" stroked="f" coordsize="21600,21600" o:gfxdata="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SEFR2QAAAAkBAAAPAAAAAAAAAAEAIAAAACIAAABkcnMvZG93bnJldi54bWxQSwEC&#10;FAAUAAAACACHTuJAz/Dz2LoBAAB1AwAADgAAAAAAAAABACAAAAAoAQAAZHJzL2Uyb0RvYy54bWxQ&#10;SwUGAAAAAAYABgBZAQAAVAUAAAAA&#10;">
                <v:fill on="f" focussize="0,0"/>
                <v:stroke on="f"/>
                <v:imagedata o:title=""/>
                <o:lock v:ext="edit" aspectratio="f"/>
                <v:textbox inset="0mm,0mm,0mm,0mm">
                  <w:txbxContent>
                    <w:p w14:paraId="13C6DE6E">
                      <w:pPr>
                        <w:spacing w:line="20" w:lineRule="exact"/>
                      </w:pPr>
                    </w:p>
                    <w:tbl>
                      <w:tblPr>
                        <w:tblStyle w:val="17"/>
                        <w:tblW w:w="1424"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424"/>
                      </w:tblGrid>
                      <w:tr w14:paraId="45C4C86B">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390" w:hRule="atLeast"/>
                        </w:trPr>
                        <w:tc>
                          <w:tcPr>
                            <w:tcW w:w="1424" w:type="dxa"/>
                            <w:vAlign w:val="top"/>
                          </w:tcPr>
                          <w:p w14:paraId="6F569E9B">
                            <w:pPr>
                              <w:pStyle w:val="18"/>
                              <w:spacing w:before="103" w:line="221" w:lineRule="auto"/>
                              <w:ind w:left="259"/>
                            </w:pPr>
                            <w:r>
                              <w:rPr>
                                <w:rFonts w:hint="eastAsia" w:ascii="仿宋" w:hAnsi="仿宋" w:eastAsia="仿宋" w:cs="仿宋"/>
                                <w:spacing w:val="-1"/>
                              </w:rPr>
                              <w:t>存档上报</w:t>
                            </w:r>
                          </w:p>
                        </w:tc>
                      </w:tr>
                    </w:tbl>
                    <w:p w14:paraId="6CA7A9C6">
                      <w:pPr>
                        <w:pStyle w:val="8"/>
                      </w:pPr>
                    </w:p>
                  </w:txbxContent>
                </v:textbox>
              </v:shape>
            </w:pict>
          </mc:Fallback>
        </mc:AlternateContent>
      </w:r>
      <w:r>
        <w:rPr>
          <w:rFonts w:hint="eastAsia" w:ascii="仿宋" w:hAnsi="仿宋" w:eastAsia="仿宋" w:cs="仿宋"/>
          <w:position w:val="-7"/>
        </w:rPr>
        <w:drawing>
          <wp:inline distT="0" distB="0" distL="0" distR="0">
            <wp:extent cx="76200" cy="250825"/>
            <wp:effectExtent l="0" t="0" r="0" b="8255"/>
            <wp:docPr id="224" name="IM 224"/>
            <wp:cNvGraphicFramePr/>
            <a:graphic xmlns:a="http://schemas.openxmlformats.org/drawingml/2006/main">
              <a:graphicData uri="http://schemas.openxmlformats.org/drawingml/2006/picture">
                <pic:pic xmlns:pic="http://schemas.openxmlformats.org/drawingml/2006/picture">
                  <pic:nvPicPr>
                    <pic:cNvPr id="224" name="IM 224"/>
                    <pic:cNvPicPr/>
                  </pic:nvPicPr>
                  <pic:blipFill>
                    <a:blip r:embed="rId53"/>
                    <a:stretch>
                      <a:fillRect/>
                    </a:stretch>
                  </pic:blipFill>
                  <pic:spPr>
                    <a:xfrm>
                      <a:off x="0" y="0"/>
                      <a:ext cx="76200" cy="250983"/>
                    </a:xfrm>
                    <a:prstGeom prst="rect">
                      <a:avLst/>
                    </a:prstGeom>
                  </pic:spPr>
                </pic:pic>
              </a:graphicData>
            </a:graphic>
          </wp:inline>
        </w:drawing>
      </w:r>
    </w:p>
    <w:tbl>
      <w:tblPr>
        <w:tblStyle w:val="17"/>
        <w:tblW w:w="1423" w:type="dxa"/>
        <w:tblInd w:w="259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423"/>
      </w:tblGrid>
      <w:tr w14:paraId="7D76B4D9">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385" w:hRule="atLeast"/>
        </w:trPr>
        <w:tc>
          <w:tcPr>
            <w:tcW w:w="1423" w:type="dxa"/>
            <w:vAlign w:val="top"/>
          </w:tcPr>
          <w:p w14:paraId="6325E6BC">
            <w:pPr>
              <w:pStyle w:val="18"/>
              <w:spacing w:before="98" w:line="221" w:lineRule="auto"/>
              <w:ind w:left="467"/>
              <w:rPr>
                <w:rFonts w:hint="eastAsia" w:ascii="仿宋" w:hAnsi="仿宋" w:eastAsia="仿宋" w:cs="仿宋"/>
              </w:rPr>
            </w:pPr>
            <w:r>
              <w:rPr>
                <w:rFonts w:hint="eastAsia" w:ascii="仿宋" w:hAnsi="仿宋" w:eastAsia="仿宋" w:cs="仿宋"/>
                <w:spacing w:val="-2"/>
              </w:rPr>
              <w:t>存档</w:t>
            </w:r>
          </w:p>
        </w:tc>
      </w:tr>
    </w:tbl>
    <w:p w14:paraId="208DF7FB">
      <w:pPr>
        <w:widowControl w:val="0"/>
        <w:kinsoku/>
        <w:autoSpaceDE/>
        <w:autoSpaceDN/>
        <w:adjustRightInd/>
        <w:snapToGrid/>
        <w:spacing w:line="360" w:lineRule="auto"/>
        <w:ind w:firstLine="482" w:firstLineChars="200"/>
        <w:jc w:val="center"/>
        <w:textAlignment w:val="auto"/>
        <w:rPr>
          <w:rFonts w:hint="eastAsia" w:ascii="仿宋" w:hAnsi="仿宋" w:eastAsia="仿宋" w:cs="仿宋"/>
          <w:b/>
          <w:bCs/>
          <w:snapToGrid/>
          <w:color w:val="000000"/>
          <w:kern w:val="2"/>
          <w:sz w:val="24"/>
          <w:szCs w:val="22"/>
          <w:lang w:eastAsia="zh-CN"/>
        </w:rPr>
      </w:pPr>
      <w:r>
        <w:rPr>
          <w:rFonts w:hint="eastAsia" w:ascii="仿宋" w:hAnsi="仿宋" w:eastAsia="仿宋" w:cs="仿宋"/>
          <w:b/>
          <w:bCs/>
          <w:snapToGrid/>
          <w:color w:val="000000"/>
          <w:kern w:val="2"/>
          <w:sz w:val="24"/>
          <w:szCs w:val="22"/>
          <w:lang w:eastAsia="zh-CN"/>
        </w:rPr>
        <w:t>图</w:t>
      </w:r>
      <w:r>
        <w:rPr>
          <w:rFonts w:hint="eastAsia" w:ascii="仿宋" w:hAnsi="仿宋" w:eastAsia="仿宋" w:cs="仿宋"/>
          <w:b/>
          <w:bCs/>
          <w:snapToGrid/>
          <w:color w:val="000000"/>
          <w:kern w:val="2"/>
          <w:sz w:val="24"/>
          <w:szCs w:val="22"/>
          <w:lang w:val="en-US" w:eastAsia="zh-CN"/>
        </w:rPr>
        <w:t>5</w:t>
      </w:r>
      <w:r>
        <w:rPr>
          <w:rFonts w:hint="eastAsia" w:ascii="仿宋" w:hAnsi="仿宋" w:eastAsia="仿宋" w:cs="仿宋"/>
          <w:b/>
          <w:bCs/>
          <w:snapToGrid/>
          <w:color w:val="000000"/>
          <w:kern w:val="2"/>
          <w:sz w:val="24"/>
          <w:szCs w:val="22"/>
          <w:lang w:eastAsia="zh-CN"/>
        </w:rPr>
        <w:t>.3-2预案分级响应衔接</w:t>
      </w:r>
    </w:p>
    <w:p w14:paraId="551C4C1A">
      <w:pPr>
        <w:widowControl w:val="0"/>
        <w:kinsoku/>
        <w:autoSpaceDE/>
        <w:autoSpaceDN/>
        <w:adjustRightInd/>
        <w:snapToGrid/>
        <w:spacing w:line="360" w:lineRule="auto"/>
        <w:ind w:firstLine="560" w:firstLineChars="200"/>
        <w:jc w:val="both"/>
        <w:textAlignment w:val="auto"/>
        <w:rPr>
          <w:rFonts w:ascii="Times New Roman" w:hAnsi="Times New Roman" w:eastAsia="仿宋_GB2312" w:cs="Times New Roman"/>
          <w:snapToGrid/>
          <w:color w:val="000000"/>
          <w:kern w:val="2"/>
          <w:sz w:val="28"/>
          <w:szCs w:val="28"/>
          <w:lang w:eastAsia="zh-CN"/>
        </w:rPr>
      </w:pPr>
      <w:r>
        <w:rPr>
          <w:rFonts w:ascii="Times New Roman" w:hAnsi="Times New Roman" w:eastAsia="仿宋_GB2312" w:cs="Times New Roman"/>
          <w:snapToGrid/>
          <w:color w:val="000000"/>
          <w:kern w:val="2"/>
          <w:sz w:val="28"/>
          <w:szCs w:val="28"/>
          <w:lang w:eastAsia="zh-CN"/>
        </w:rPr>
        <w:t>（3）应急救援保障的衔接</w:t>
      </w:r>
    </w:p>
    <w:p w14:paraId="19A22AE8">
      <w:pPr>
        <w:widowControl w:val="0"/>
        <w:kinsoku/>
        <w:autoSpaceDE/>
        <w:autoSpaceDN/>
        <w:adjustRightInd/>
        <w:snapToGrid/>
        <w:spacing w:line="360" w:lineRule="auto"/>
        <w:ind w:firstLine="560" w:firstLineChars="200"/>
        <w:jc w:val="both"/>
        <w:textAlignment w:val="auto"/>
        <w:rPr>
          <w:rFonts w:hint="eastAsia"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①企业内自身保障：拥有完善的应急保障体系，包括队伍保障、医疗保障、物资保障、人员防护、财力保障、通信保障、技术保障等</w:t>
      </w:r>
      <w:r>
        <w:rPr>
          <w:rFonts w:hint="eastAsia" w:ascii="Times New Roman" w:hAnsi="Times New Roman" w:eastAsia="仿宋_GB2312" w:cs="Times New Roman"/>
          <w:snapToGrid/>
          <w:color w:val="000000"/>
          <w:kern w:val="2"/>
          <w:sz w:val="28"/>
          <w:szCs w:val="28"/>
          <w:lang w:eastAsia="zh-CN"/>
        </w:rPr>
        <w:t>。</w:t>
      </w:r>
    </w:p>
    <w:p w14:paraId="31AD0EAC">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②单位互助体系：需要和周边企业建立良好的应急互助关系，在重大事故发生后互支援。</w:t>
      </w:r>
    </w:p>
    <w:p w14:paraId="2E38CE9F">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③公共援助力量：企业还可以联系天津经济技术开发区生态环境局、天津经济技术开发区消防支队等各相关职能部门，请求救援力量和设备的支持。</w:t>
      </w:r>
    </w:p>
    <w:p w14:paraId="7B7D3E5F">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eastAsia" w:ascii="Times New Roman" w:hAnsi="Times New Roman" w:eastAsia="仿宋_GB2312" w:cs="Times New Roman"/>
          <w:snapToGrid/>
          <w:color w:val="000000"/>
          <w:kern w:val="2"/>
          <w:sz w:val="28"/>
          <w:szCs w:val="28"/>
          <w:lang w:eastAsia="zh-CN"/>
        </w:rPr>
        <w:t>（</w:t>
      </w:r>
      <w:r>
        <w:rPr>
          <w:rFonts w:hint="eastAsia" w:ascii="Times New Roman" w:hAnsi="Times New Roman" w:eastAsia="仿宋_GB2312" w:cs="Times New Roman"/>
          <w:snapToGrid/>
          <w:color w:val="000000"/>
          <w:kern w:val="2"/>
          <w:sz w:val="28"/>
          <w:szCs w:val="28"/>
          <w:lang w:val="en-US" w:eastAsia="zh-CN"/>
        </w:rPr>
        <w:t>4</w:t>
      </w:r>
      <w:r>
        <w:rPr>
          <w:rFonts w:hint="eastAsia"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eastAsia="zh-CN"/>
        </w:rPr>
        <w:t>应急培训计划的衔接</w:t>
      </w:r>
    </w:p>
    <w:p w14:paraId="02FE0231">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企业内在开展应急培训计划的同时，还应积极配合天津经济技术开发区开展的应急培训计划，若发生厂外级风险事故时，及时与天津经济技术开发区</w:t>
      </w:r>
      <w:r>
        <w:rPr>
          <w:rFonts w:hint="eastAsia" w:ascii="Times New Roman" w:hAnsi="Times New Roman" w:eastAsia="仿宋_GB2312" w:cs="Times New Roman"/>
          <w:snapToGrid/>
          <w:color w:val="000000"/>
          <w:kern w:val="2"/>
          <w:sz w:val="28"/>
          <w:szCs w:val="28"/>
          <w:lang w:val="en-US" w:eastAsia="zh-CN"/>
        </w:rPr>
        <w:t>生态环境局</w:t>
      </w:r>
      <w:r>
        <w:rPr>
          <w:rFonts w:hint="default" w:ascii="Times New Roman" w:hAnsi="Times New Roman" w:eastAsia="仿宋_GB2312" w:cs="Times New Roman"/>
          <w:snapToGrid/>
          <w:color w:val="000000"/>
          <w:kern w:val="2"/>
          <w:sz w:val="28"/>
          <w:szCs w:val="28"/>
          <w:lang w:eastAsia="zh-CN"/>
        </w:rPr>
        <w:t>取得联系。</w:t>
      </w:r>
    </w:p>
    <w:p w14:paraId="385FE9C2">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（5）公众教育的衔接</w:t>
      </w:r>
    </w:p>
    <w:p w14:paraId="5D6E5ADF">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企业对企业内和附近地区公众开展教育时，应加强与周边公众和社区、街道办事处等相关机关团体的交流，如发生事故，可更好的疏散人员、防控污染。</w:t>
      </w:r>
    </w:p>
    <w:p w14:paraId="068AE323">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（6）风险防范措施的衔接</w:t>
      </w:r>
    </w:p>
    <w:p w14:paraId="1EE528C5">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①污染治理措施的衔接</w:t>
      </w:r>
    </w:p>
    <w:p w14:paraId="7148A02C">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当风险事故物料泄漏发生在企业并进入厂外环境后，及时清理，必要时应及时向天津经济技术开发区生态环境局等相关政府主管单位请求援助，帮助收集，以免风险事故发生扩大。同时对气态污染物进行跟踪监测，疏散可能受影响区域的人员，避免造成人身伤害。</w:t>
      </w:r>
    </w:p>
    <w:p w14:paraId="6F13FE4E">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②消防及火灾报警系统的衔接</w:t>
      </w:r>
    </w:p>
    <w:p w14:paraId="0EE4268E">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若使用企业内配套消防物资不能控制的火灾情况下，需第一时间向所属负责人报告并请示是否报警，再拨打火警号码，向外界消防队请求救助。</w:t>
      </w:r>
    </w:p>
    <w:p w14:paraId="7EE93140">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③应急救援物资的衔接</w:t>
      </w:r>
    </w:p>
    <w:p w14:paraId="3B0D1EE7">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val="en-US" w:eastAsia="en-US"/>
        </w:rPr>
        <w:t>当企业内应急救援物资不能满足事故现场需求时，可在应急指挥部协调下向公司邻近企业请求援助，以免风险事故的扩大，同时应服从上级主管部门的调度，对其他单位的援助请求进</w:t>
      </w:r>
      <w:r>
        <w:rPr>
          <w:rFonts w:hint="default" w:ascii="Times New Roman" w:hAnsi="Times New Roman" w:eastAsia="仿宋_GB2312" w:cs="Times New Roman"/>
          <w:snapToGrid/>
          <w:color w:val="000000"/>
          <w:kern w:val="2"/>
          <w:sz w:val="28"/>
          <w:szCs w:val="28"/>
          <w:lang w:eastAsia="zh-CN"/>
        </w:rPr>
        <w:t>行帮助</w:t>
      </w:r>
      <w:r>
        <w:rPr>
          <w:rFonts w:hint="default" w:ascii="Times New Roman" w:hAnsi="Times New Roman" w:eastAsia="仿宋_GB2312" w:cs="Times New Roman"/>
          <w:snapToGrid/>
          <w:color w:val="000000"/>
          <w:kern w:val="2"/>
          <w:sz w:val="28"/>
          <w:szCs w:val="28"/>
          <w:lang w:val="en-US" w:eastAsia="en-US"/>
        </w:rPr>
        <w:t>。</w:t>
      </w:r>
    </w:p>
    <w:p w14:paraId="3C5BF0C2">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（7）与上级突发事件应急预案的衔接</w:t>
      </w:r>
    </w:p>
    <w:p w14:paraId="75DA68EB">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本预案要加强与天津经济技术开发区生态环境局的联系、沟通和合作，突发环境事件状况下积极配合生态环境部门及有关部门的工作</w:t>
      </w:r>
      <w:r>
        <w:rPr>
          <w:rFonts w:hint="eastAsia"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eastAsia="zh-CN"/>
        </w:rPr>
        <w:t>天津经济技术开发区发布的《天津经济技术开发区突发环境事件应急预案》，是本预案的上位指导文件，本预案与《天津经济技术开发区突发环境事件应急预案》保持衔接，增加事故救援能力。</w:t>
      </w:r>
    </w:p>
    <w:p w14:paraId="3159A735">
      <w:pPr>
        <w:pStyle w:val="6"/>
        <w:widowControl w:val="0"/>
        <w:numPr>
          <w:ilvl w:val="2"/>
          <w:numId w:val="0"/>
        </w:numPr>
        <w:kinsoku/>
        <w:autoSpaceDE/>
        <w:autoSpaceDN/>
        <w:adjustRightInd/>
        <w:snapToGrid/>
        <w:spacing w:before="0" w:beforeLines="-2147483648" w:beforeAutospacing="0" w:after="0" w:afterLines="-2147483648" w:afterAutospacing="0" w:line="360" w:lineRule="auto"/>
        <w:ind w:leftChars="200"/>
        <w:jc w:val="both"/>
        <w:textAlignment w:val="auto"/>
        <w:rPr>
          <w:rFonts w:hint="eastAsia" w:ascii="Calibri" w:hAnsi="Calibri" w:eastAsia="仿宋" w:cs="Times New Roman"/>
          <w:bCs/>
          <w:snapToGrid/>
          <w:kern w:val="2"/>
          <w:sz w:val="28"/>
          <w:szCs w:val="32"/>
          <w:lang w:eastAsia="zh-CN"/>
        </w:rPr>
      </w:pPr>
      <w:bookmarkStart w:id="81" w:name="_Toc22257"/>
      <w:bookmarkStart w:id="82" w:name="_Toc14457"/>
      <w:r>
        <w:rPr>
          <w:rFonts w:hint="eastAsia" w:ascii="Calibri" w:hAnsi="Calibri" w:eastAsia="仿宋" w:cs="Times New Roman"/>
          <w:bCs/>
          <w:snapToGrid/>
          <w:kern w:val="2"/>
          <w:sz w:val="28"/>
          <w:szCs w:val="32"/>
          <w:lang w:val="en-US" w:eastAsia="zh-CN"/>
        </w:rPr>
        <w:t>5</w:t>
      </w:r>
      <w:r>
        <w:rPr>
          <w:rFonts w:hint="eastAsia" w:ascii="Calibri" w:hAnsi="Calibri" w:eastAsia="仿宋" w:cs="Times New Roman"/>
          <w:bCs/>
          <w:snapToGrid/>
          <w:kern w:val="2"/>
          <w:sz w:val="28"/>
          <w:szCs w:val="32"/>
          <w:lang w:eastAsia="zh-CN"/>
        </w:rPr>
        <w:t>.3.2风险防范措施的衔接</w:t>
      </w:r>
      <w:bookmarkEnd w:id="81"/>
      <w:bookmarkEnd w:id="82"/>
    </w:p>
    <w:p w14:paraId="77604ACA">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（1）应急现场处置的衔接</w:t>
      </w:r>
    </w:p>
    <w:p w14:paraId="46D6FE24">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当发生的事件产生污染超过本企业处理范围，应及时向天津经济技术开发区生态环境局等相关政府主管单位请求援助，帮助疏散人群及事态控制，以免事件发生扩大。</w:t>
      </w:r>
    </w:p>
    <w:p w14:paraId="489E3AB8">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eastAsia" w:ascii="Times New Roman" w:hAnsi="Times New Roman" w:eastAsia="仿宋_GB2312" w:cs="Times New Roman"/>
          <w:snapToGrid/>
          <w:color w:val="000000"/>
          <w:kern w:val="2"/>
          <w:sz w:val="28"/>
          <w:szCs w:val="28"/>
          <w:lang w:eastAsia="zh-CN"/>
        </w:rPr>
        <w:t>（</w:t>
      </w:r>
      <w:r>
        <w:rPr>
          <w:rFonts w:hint="eastAsia" w:ascii="Times New Roman" w:hAnsi="Times New Roman" w:eastAsia="仿宋_GB2312" w:cs="Times New Roman"/>
          <w:snapToGrid/>
          <w:color w:val="000000"/>
          <w:kern w:val="2"/>
          <w:sz w:val="28"/>
          <w:szCs w:val="28"/>
          <w:lang w:val="en-US" w:eastAsia="zh-CN"/>
        </w:rPr>
        <w:t>2</w:t>
      </w:r>
      <w:r>
        <w:rPr>
          <w:rFonts w:hint="eastAsia"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eastAsia="zh-CN"/>
        </w:rPr>
        <w:t>消防及火灾报警的衔接</w:t>
      </w:r>
    </w:p>
    <w:p w14:paraId="4A353D69">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企业内多区域配备有灭火器，消防栓等消防物资。发生火灾应组织员工自救，较难处理的火灾事故，应同时拨打火警电话联系相关消防支队。</w:t>
      </w:r>
    </w:p>
    <w:p w14:paraId="7B0FFCDE">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（3）应急救援物资的援助</w:t>
      </w:r>
    </w:p>
    <w:p w14:paraId="7D983B51">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当企业内应急救援物资不能满足事故现场需求时，及时在应急指挥部协调下向天津长芦海晶集团有限公司滨海新区第四分公司请求援助，以免突发环境事件的危害扩大，同时应服从上级主管部门的调度</w:t>
      </w:r>
      <w:r>
        <w:rPr>
          <w:rFonts w:hint="eastAsia"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eastAsia="zh-CN"/>
        </w:rPr>
        <w:t>对其他单位的援助请求进行帮助。</w:t>
      </w:r>
    </w:p>
    <w:p w14:paraId="65C10B4A">
      <w:pPr>
        <w:pStyle w:val="4"/>
        <w:widowControl w:val="0"/>
        <w:kinsoku/>
        <w:autoSpaceDE/>
        <w:autoSpaceDN/>
        <w:adjustRightInd/>
        <w:snapToGrid/>
        <w:spacing w:before="0" w:beforeLines="-2147483648" w:beforeAutospacing="0" w:after="0" w:afterLines="-2147483648" w:afterAutospacing="0" w:line="360" w:lineRule="auto"/>
        <w:ind w:firstLine="0" w:firstLineChars="0"/>
        <w:jc w:val="both"/>
        <w:textAlignment w:val="auto"/>
      </w:pPr>
      <w:bookmarkStart w:id="83" w:name="bookmark41"/>
      <w:bookmarkEnd w:id="83"/>
      <w:bookmarkStart w:id="84" w:name="_Toc8496"/>
      <w:r>
        <w:rPr>
          <w:rFonts w:hint="eastAsia" w:ascii="Times New Roman" w:hAnsi="Times New Roman" w:eastAsia="黑体" w:cs="Times New Roman"/>
          <w:b w:val="0"/>
          <w:bCs/>
          <w:snapToGrid/>
          <w:color w:val="000000"/>
          <w:sz w:val="28"/>
          <w:szCs w:val="44"/>
          <w:lang w:val="en-US" w:eastAsia="zh-CN"/>
        </w:rPr>
        <w:t>6</w:t>
      </w:r>
      <w:r>
        <w:rPr>
          <w:rFonts w:ascii="Times New Roman" w:hAnsi="Times New Roman" w:eastAsia="黑体" w:cs="Times New Roman"/>
          <w:b w:val="0"/>
          <w:bCs/>
          <w:snapToGrid/>
          <w:color w:val="000000"/>
          <w:sz w:val="28"/>
          <w:szCs w:val="44"/>
          <w:lang w:eastAsia="zh-CN"/>
        </w:rPr>
        <w:t>．组织机构及职责</w:t>
      </w:r>
      <w:bookmarkEnd w:id="84"/>
    </w:p>
    <w:p w14:paraId="0B712125">
      <w:pPr>
        <w:pStyle w:val="5"/>
        <w:keepNext/>
        <w:keepLines/>
        <w:widowControl w:val="0"/>
        <w:numPr>
          <w:ilvl w:val="1"/>
          <w:numId w:val="0"/>
        </w:numPr>
        <w:kinsoku/>
        <w:autoSpaceDE/>
        <w:autoSpaceDN/>
        <w:adjustRightInd/>
        <w:snapToGrid/>
        <w:ind w:leftChars="200"/>
        <w:jc w:val="both"/>
        <w:textAlignment w:val="auto"/>
        <w:rPr>
          <w:rFonts w:ascii="Times New Roman" w:hAnsi="Times New Roman" w:eastAsia="黑体" w:cs="Times New Roman"/>
          <w:bCs/>
          <w:smallCaps w:val="0"/>
          <w:snapToGrid/>
          <w:color w:val="000000"/>
          <w:kern w:val="2"/>
          <w:szCs w:val="32"/>
          <w:lang w:eastAsia="zh-CN"/>
        </w:rPr>
      </w:pPr>
      <w:bookmarkStart w:id="85" w:name="bookmark43"/>
      <w:bookmarkEnd w:id="85"/>
      <w:bookmarkStart w:id="86" w:name="_Toc25915"/>
      <w:r>
        <w:rPr>
          <w:rFonts w:hint="eastAsia" w:ascii="Times New Roman" w:hAnsi="Times New Roman" w:eastAsia="黑体" w:cs="Times New Roman"/>
          <w:bCs/>
          <w:smallCaps w:val="0"/>
          <w:snapToGrid/>
          <w:color w:val="000000"/>
          <w:kern w:val="2"/>
          <w:szCs w:val="32"/>
          <w:lang w:val="en-US" w:eastAsia="zh-CN"/>
        </w:rPr>
        <w:t>6</w:t>
      </w:r>
      <w:r>
        <w:rPr>
          <w:rFonts w:ascii="Times New Roman" w:hAnsi="Times New Roman" w:eastAsia="黑体" w:cs="Times New Roman"/>
          <w:bCs/>
          <w:smallCaps w:val="0"/>
          <w:snapToGrid/>
          <w:color w:val="000000"/>
          <w:kern w:val="2"/>
          <w:szCs w:val="32"/>
          <w:lang w:eastAsia="zh-CN"/>
        </w:rPr>
        <w:t>.1指挥机构组成</w:t>
      </w:r>
      <w:bookmarkEnd w:id="86"/>
    </w:p>
    <w:p w14:paraId="4796CD02">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企业已经成立有突发环境事件应急救援“应急组织机构体系”，由公司领导、企业负责人以及本企业内部员工组成。必要时聘请相关专家，组成环境应急专家组，对环境应急事件提出对应方案，另外在突发事故发生时，联系外界第三方检测机构到厂进行污染物监测，也可求助于开发区环境监测中心对污染物进行监测。</w:t>
      </w:r>
    </w:p>
    <w:p w14:paraId="35730F59">
      <w:pPr>
        <w:bidi w:val="0"/>
        <w:ind w:firstLine="560" w:firstLineChars="200"/>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本企业突发环境事件应急组织体系图如下图所示：</w:t>
      </w:r>
    </w:p>
    <w:p w14:paraId="09346F52">
      <w:pPr>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br w:type="page"/>
      </w:r>
    </w:p>
    <w:p w14:paraId="75234B7E">
      <w:pPr>
        <w:pStyle w:val="3"/>
      </w:pPr>
    </w:p>
    <w:tbl>
      <w:tblPr>
        <w:tblStyle w:val="17"/>
        <w:tblW w:w="2112" w:type="dxa"/>
        <w:tblInd w:w="3404" w:type="dxa"/>
        <w:tblBorders>
          <w:top w:val="single" w:color="000000" w:sz="14" w:space="0"/>
          <w:left w:val="single" w:color="000000" w:sz="16" w:space="0"/>
          <w:bottom w:val="single" w:color="000000" w:sz="14" w:space="0"/>
          <w:right w:val="single" w:color="000000" w:sz="16" w:space="0"/>
          <w:insideH w:val="none" w:color="auto" w:sz="0" w:space="0"/>
          <w:insideV w:val="none" w:color="auto" w:sz="0" w:space="0"/>
        </w:tblBorders>
        <w:tblLayout w:type="fixed"/>
        <w:tblCellMar>
          <w:top w:w="0" w:type="dxa"/>
          <w:left w:w="0" w:type="dxa"/>
          <w:bottom w:w="0" w:type="dxa"/>
          <w:right w:w="0" w:type="dxa"/>
        </w:tblCellMar>
      </w:tblPr>
      <w:tblGrid>
        <w:gridCol w:w="2112"/>
      </w:tblGrid>
      <w:tr w14:paraId="68051674">
        <w:tblPrEx>
          <w:tblBorders>
            <w:top w:val="single" w:color="000000" w:sz="14" w:space="0"/>
            <w:left w:val="single" w:color="000000" w:sz="16" w:space="0"/>
            <w:bottom w:val="single" w:color="000000" w:sz="14" w:space="0"/>
            <w:right w:val="single" w:color="000000" w:sz="16" w:space="0"/>
            <w:insideH w:val="none" w:color="auto" w:sz="0" w:space="0"/>
            <w:insideV w:val="none" w:color="auto" w:sz="0" w:space="0"/>
          </w:tblBorders>
          <w:tblCellMar>
            <w:top w:w="0" w:type="dxa"/>
            <w:left w:w="0" w:type="dxa"/>
            <w:bottom w:w="0" w:type="dxa"/>
            <w:right w:w="0" w:type="dxa"/>
          </w:tblCellMar>
        </w:tblPrEx>
        <w:trPr>
          <w:trHeight w:val="412" w:hRule="atLeast"/>
        </w:trPr>
        <w:tc>
          <w:tcPr>
            <w:tcW w:w="2112" w:type="dxa"/>
            <w:vAlign w:val="top"/>
          </w:tcPr>
          <w:p w14:paraId="1F3E8115">
            <w:pPr>
              <w:pStyle w:val="18"/>
              <w:spacing w:before="101" w:line="213" w:lineRule="auto"/>
              <w:ind w:left="208"/>
              <w:rPr>
                <w:rFonts w:hint="eastAsia" w:ascii="仿宋" w:hAnsi="仿宋" w:eastAsia="仿宋" w:cs="仿宋"/>
              </w:rPr>
            </w:pPr>
            <w:r>
              <w:rPr>
                <w:rFonts w:hint="eastAsia" w:ascii="仿宋" w:hAnsi="仿宋" w:eastAsia="仿宋" w:cs="仿宋"/>
                <w:spacing w:val="-1"/>
              </w:rPr>
              <w:t>总指挥（</w:t>
            </w:r>
            <w:r>
              <w:rPr>
                <w:rFonts w:hint="eastAsia" w:ascii="仿宋" w:hAnsi="仿宋" w:eastAsia="仿宋" w:cs="仿宋"/>
                <w:spacing w:val="-1"/>
                <w:lang w:val="en-US" w:eastAsia="zh-CN"/>
              </w:rPr>
              <w:t>路国防</w:t>
            </w:r>
            <w:r>
              <w:rPr>
                <w:rFonts w:hint="eastAsia" w:ascii="仿宋" w:hAnsi="仿宋" w:eastAsia="仿宋" w:cs="仿宋"/>
                <w:spacing w:val="-1"/>
              </w:rPr>
              <w:t>）</w:t>
            </w:r>
          </w:p>
        </w:tc>
      </w:tr>
    </w:tbl>
    <w:p w14:paraId="25F6B986">
      <w:pPr>
        <w:spacing w:line="592" w:lineRule="exact"/>
        <w:ind w:firstLine="4460"/>
        <w:rPr>
          <w:rFonts w:hint="eastAsia" w:ascii="仿宋" w:hAnsi="仿宋" w:eastAsia="仿宋" w:cs="仿宋"/>
        </w:rPr>
      </w:pPr>
      <w:r>
        <w:rPr>
          <w:rFonts w:hint="eastAsia" w:ascii="仿宋" w:hAnsi="仿宋" w:eastAsia="仿宋" w:cs="仿宋"/>
          <w:position w:val="-14"/>
        </w:rPr>
        <w:pict>
          <v:shape id="_x0000_s1112" o:spid="_x0000_s1112" style="height:32.05pt;width:2.05pt;" filled="f" stroked="t" coordsize="40,640" path="m20,20l20,320,20,320,20,620e">
            <v:fill on="f" focussize="0,0"/>
            <v:stroke weight="2pt" color="#000000" miterlimit="10" joinstyle="miter"/>
            <v:imagedata o:title=""/>
            <o:lock v:ext="edit"/>
            <w10:wrap type="none"/>
            <w10:anchorlock/>
          </v:shape>
        </w:pict>
      </w:r>
    </w:p>
    <w:tbl>
      <w:tblPr>
        <w:tblStyle w:val="17"/>
        <w:tblW w:w="2963" w:type="dxa"/>
        <w:tblInd w:w="2979" w:type="dxa"/>
        <w:tblBorders>
          <w:top w:val="single" w:color="000000" w:sz="14" w:space="0"/>
          <w:left w:val="single" w:color="000000" w:sz="16" w:space="0"/>
          <w:bottom w:val="single" w:color="000000" w:sz="14" w:space="0"/>
          <w:right w:val="single" w:color="000000" w:sz="16" w:space="0"/>
          <w:insideH w:val="none" w:color="auto" w:sz="0" w:space="0"/>
          <w:insideV w:val="none" w:color="auto" w:sz="0" w:space="0"/>
        </w:tblBorders>
        <w:tblLayout w:type="fixed"/>
        <w:tblCellMar>
          <w:top w:w="0" w:type="dxa"/>
          <w:left w:w="0" w:type="dxa"/>
          <w:bottom w:w="0" w:type="dxa"/>
          <w:right w:w="0" w:type="dxa"/>
        </w:tblCellMar>
      </w:tblPr>
      <w:tblGrid>
        <w:gridCol w:w="2963"/>
      </w:tblGrid>
      <w:tr w14:paraId="39BA20E8">
        <w:tblPrEx>
          <w:tblBorders>
            <w:top w:val="single" w:color="000000" w:sz="14" w:space="0"/>
            <w:left w:val="single" w:color="000000" w:sz="16" w:space="0"/>
            <w:bottom w:val="single" w:color="000000" w:sz="14" w:space="0"/>
            <w:right w:val="single" w:color="000000" w:sz="16" w:space="0"/>
            <w:insideH w:val="none" w:color="auto" w:sz="0" w:space="0"/>
            <w:insideV w:val="none" w:color="auto" w:sz="0" w:space="0"/>
          </w:tblBorders>
        </w:tblPrEx>
        <w:trPr>
          <w:trHeight w:val="410" w:hRule="atLeast"/>
        </w:trPr>
        <w:tc>
          <w:tcPr>
            <w:tcW w:w="2963" w:type="dxa"/>
            <w:vAlign w:val="top"/>
          </w:tcPr>
          <w:p w14:paraId="70045188">
            <w:pPr>
              <w:pStyle w:val="18"/>
              <w:spacing w:before="76" w:line="218" w:lineRule="auto"/>
              <w:ind w:left="157"/>
              <w:rPr>
                <w:rFonts w:hint="eastAsia" w:ascii="仿宋" w:hAnsi="仿宋" w:eastAsia="仿宋" w:cs="仿宋"/>
              </w:rPr>
            </w:pPr>
            <w:r>
              <w:rPr>
                <w:rFonts w:hint="eastAsia" w:ascii="仿宋" w:hAnsi="仿宋" w:eastAsia="仿宋" w:cs="仿宋"/>
                <w:spacing w:val="-1"/>
              </w:rPr>
              <w:t>副总指挥（</w:t>
            </w:r>
            <w:r>
              <w:rPr>
                <w:rFonts w:hint="eastAsia" w:ascii="仿宋" w:hAnsi="仿宋" w:eastAsia="仿宋" w:cs="仿宋"/>
                <w:spacing w:val="-1"/>
                <w:lang w:val="en-US" w:eastAsia="zh-CN"/>
              </w:rPr>
              <w:t>袁连华、赵文彬</w:t>
            </w:r>
            <w:r>
              <w:rPr>
                <w:rFonts w:hint="eastAsia" w:ascii="仿宋" w:hAnsi="仿宋" w:eastAsia="仿宋" w:cs="仿宋"/>
                <w:spacing w:val="-1"/>
              </w:rPr>
              <w:t>）</w:t>
            </w:r>
          </w:p>
        </w:tc>
      </w:tr>
    </w:tbl>
    <w:p w14:paraId="5FAEB194">
      <w:pPr>
        <w:spacing w:line="456" w:lineRule="exact"/>
        <w:ind w:firstLine="4457"/>
        <w:rPr>
          <w:rFonts w:hint="eastAsia" w:ascii="仿宋" w:hAnsi="仿宋" w:eastAsia="仿宋" w:cs="仿宋"/>
        </w:rPr>
      </w:pPr>
      <w:r>
        <w:rPr>
          <w:rFonts w:hint="eastAsia" w:ascii="仿宋" w:hAnsi="仿宋" w:eastAsia="仿宋" w:cs="仿宋"/>
          <w:position w:val="-10"/>
        </w:rPr>
        <w:pict>
          <v:shape id="_x0000_s1113" o:spid="_x0000_s1113" style="height:24.1pt;width:2.1pt;" filled="f" stroked="t" coordsize="41,482" path="m21,20l21,240,20,240,20,461e">
            <v:fill on="f" focussize="0,0"/>
            <v:stroke weight="2pt" color="#000000" miterlimit="10" joinstyle="miter"/>
            <v:imagedata o:title=""/>
            <o:lock v:ext="edit"/>
            <w10:wrap type="none"/>
            <w10:anchorlock/>
          </v:shape>
        </w:pict>
      </w:r>
    </w:p>
    <w:p w14:paraId="32B20648">
      <w:pPr>
        <w:spacing w:line="670" w:lineRule="exact"/>
        <w:ind w:firstLine="1898"/>
        <w:rPr>
          <w:rFonts w:hint="eastAsia" w:ascii="仿宋" w:hAnsi="仿宋" w:eastAsia="仿宋" w:cs="仿宋"/>
        </w:rPr>
      </w:pPr>
      <w:r>
        <w:rPr>
          <w:rFonts w:hint="eastAsia" w:ascii="仿宋" w:hAnsi="仿宋" w:eastAsia="仿宋" w:cs="仿宋"/>
        </w:rPr>
        <w:pict>
          <v:shape id="_x0000_s1114" o:spid="_x0000_s1114" o:spt="202" type="#_x0000_t202" style="position:absolute;left:0pt;margin-left:278.55pt;margin-top:30.85pt;height:93.15pt;width:30.65pt;z-index:251671552;mso-width-relative:page;mso-height-relative:page;" filled="f" stroked="f" coordsize="21600,21600">
            <v:path/>
            <v:fill on="f" focussize="0,0"/>
            <v:stroke on="f"/>
            <v:imagedata o:title=""/>
            <o:lock v:ext="edit" aspectratio="f"/>
            <v:textbox inset="0mm,0mm,0mm,0mm">
              <w:txbxContent>
                <w:p w14:paraId="26F9CD2A">
                  <w:pPr>
                    <w:spacing w:line="20" w:lineRule="exact"/>
                  </w:pPr>
                </w:p>
                <w:tbl>
                  <w:tblPr>
                    <w:tblStyle w:val="17"/>
                    <w:tblW w:w="532" w:type="dxa"/>
                    <w:tblInd w:w="40" w:type="dxa"/>
                    <w:tblBorders>
                      <w:top w:val="single" w:color="000000" w:sz="16" w:space="0"/>
                      <w:left w:val="single" w:color="000000" w:sz="16" w:space="0"/>
                      <w:bottom w:val="single" w:color="000000" w:sz="16" w:space="0"/>
                      <w:right w:val="single" w:color="000000" w:sz="16" w:space="0"/>
                      <w:insideH w:val="none" w:color="auto" w:sz="0" w:space="0"/>
                      <w:insideV w:val="none" w:color="auto" w:sz="0" w:space="0"/>
                    </w:tblBorders>
                    <w:tblLayout w:type="fixed"/>
                    <w:tblCellMar>
                      <w:top w:w="0" w:type="dxa"/>
                      <w:left w:w="0" w:type="dxa"/>
                      <w:bottom w:w="0" w:type="dxa"/>
                      <w:right w:w="0" w:type="dxa"/>
                    </w:tblCellMar>
                  </w:tblPr>
                  <w:tblGrid>
                    <w:gridCol w:w="532"/>
                  </w:tblGrid>
                  <w:tr w14:paraId="653CF343">
                    <w:tblPrEx>
                      <w:tblBorders>
                        <w:top w:val="single" w:color="000000" w:sz="16" w:space="0"/>
                        <w:left w:val="single" w:color="000000" w:sz="16" w:space="0"/>
                        <w:bottom w:val="single" w:color="000000" w:sz="16" w:space="0"/>
                        <w:right w:val="single" w:color="000000" w:sz="16" w:space="0"/>
                        <w:insideH w:val="none" w:color="auto" w:sz="0" w:space="0"/>
                        <w:insideV w:val="none" w:color="auto" w:sz="0" w:space="0"/>
                      </w:tblBorders>
                      <w:tblCellMar>
                        <w:top w:w="0" w:type="dxa"/>
                        <w:left w:w="0" w:type="dxa"/>
                        <w:bottom w:w="0" w:type="dxa"/>
                        <w:right w:w="0" w:type="dxa"/>
                      </w:tblCellMar>
                    </w:tblPrEx>
                    <w:trPr>
                      <w:trHeight w:val="1742" w:hRule="atLeast"/>
                    </w:trPr>
                    <w:tc>
                      <w:tcPr>
                        <w:tcW w:w="532" w:type="dxa"/>
                        <w:textDirection w:val="tbRlV"/>
                        <w:vAlign w:val="top"/>
                      </w:tcPr>
                      <w:p w14:paraId="4DE3C980">
                        <w:pPr>
                          <w:pStyle w:val="18"/>
                          <w:spacing w:before="134" w:line="210" w:lineRule="auto"/>
                          <w:ind w:left="102"/>
                        </w:pPr>
                        <w:r>
                          <w:rPr>
                            <w:rFonts w:hint="eastAsia" w:ascii="仿宋" w:hAnsi="仿宋" w:eastAsia="仿宋" w:cs="仿宋"/>
                            <w:spacing w:val="1"/>
                          </w:rPr>
                          <w:t>疏散引导组</w:t>
                        </w:r>
                      </w:p>
                    </w:tc>
                  </w:tr>
                </w:tbl>
                <w:p w14:paraId="0A32A3A6">
                  <w:pPr>
                    <w:pStyle w:val="8"/>
                  </w:pPr>
                </w:p>
              </w:txbxContent>
            </v:textbox>
          </v:shape>
        </w:pict>
      </w:r>
      <w:r>
        <w:rPr>
          <w:rFonts w:hint="eastAsia" w:ascii="仿宋" w:hAnsi="仿宋" w:eastAsia="仿宋" w:cs="仿宋"/>
        </w:rPr>
        <w:pict>
          <v:shape id="_x0000_s1115" o:spid="_x0000_s1115" o:spt="202" type="#_x0000_t202" style="position:absolute;left:0pt;margin-left:80.25pt;margin-top:31pt;height:93.15pt;width:30.65pt;z-index:-251650048;mso-width-relative:page;mso-height-relative:page;" filled="f" stroked="f" coordsize="21600,21600">
            <v:path/>
            <v:fill on="f" focussize="0,0"/>
            <v:stroke on="f"/>
            <v:imagedata o:title=""/>
            <o:lock v:ext="edit" aspectratio="f"/>
            <v:textbox inset="0mm,0mm,0mm,0mm">
              <w:txbxContent>
                <w:p w14:paraId="2F3371DA">
                  <w:pPr>
                    <w:spacing w:line="20" w:lineRule="exact"/>
                  </w:pPr>
                </w:p>
                <w:tbl>
                  <w:tblPr>
                    <w:tblStyle w:val="17"/>
                    <w:tblW w:w="532" w:type="dxa"/>
                    <w:tblInd w:w="40" w:type="dxa"/>
                    <w:tblBorders>
                      <w:top w:val="single" w:color="000000" w:sz="16" w:space="0"/>
                      <w:left w:val="single" w:color="000000" w:sz="16" w:space="0"/>
                      <w:bottom w:val="single" w:color="000000" w:sz="16" w:space="0"/>
                      <w:right w:val="single" w:color="000000" w:sz="16" w:space="0"/>
                      <w:insideH w:val="none" w:color="auto" w:sz="0" w:space="0"/>
                      <w:insideV w:val="none" w:color="auto" w:sz="0" w:space="0"/>
                    </w:tblBorders>
                    <w:tblLayout w:type="fixed"/>
                    <w:tblCellMar>
                      <w:top w:w="0" w:type="dxa"/>
                      <w:left w:w="0" w:type="dxa"/>
                      <w:bottom w:w="0" w:type="dxa"/>
                      <w:right w:w="0" w:type="dxa"/>
                    </w:tblCellMar>
                  </w:tblPr>
                  <w:tblGrid>
                    <w:gridCol w:w="532"/>
                  </w:tblGrid>
                  <w:tr w14:paraId="3C24AEFA">
                    <w:tblPrEx>
                      <w:tblBorders>
                        <w:top w:val="single" w:color="000000" w:sz="16" w:space="0"/>
                        <w:left w:val="single" w:color="000000" w:sz="16" w:space="0"/>
                        <w:bottom w:val="single" w:color="000000" w:sz="16" w:space="0"/>
                        <w:right w:val="single" w:color="000000" w:sz="16" w:space="0"/>
                        <w:insideH w:val="none" w:color="auto" w:sz="0" w:space="0"/>
                        <w:insideV w:val="none" w:color="auto" w:sz="0" w:space="0"/>
                      </w:tblBorders>
                      <w:tblCellMar>
                        <w:top w:w="0" w:type="dxa"/>
                        <w:left w:w="0" w:type="dxa"/>
                        <w:bottom w:w="0" w:type="dxa"/>
                        <w:right w:w="0" w:type="dxa"/>
                      </w:tblCellMar>
                    </w:tblPrEx>
                    <w:trPr>
                      <w:trHeight w:val="1742" w:hRule="atLeast"/>
                    </w:trPr>
                    <w:tc>
                      <w:tcPr>
                        <w:tcW w:w="532" w:type="dxa"/>
                        <w:textDirection w:val="tbRlV"/>
                        <w:vAlign w:val="top"/>
                      </w:tcPr>
                      <w:p w14:paraId="096B9B78">
                        <w:pPr>
                          <w:pStyle w:val="18"/>
                          <w:spacing w:before="136" w:line="211" w:lineRule="auto"/>
                          <w:ind w:left="103"/>
                        </w:pPr>
                        <w:r>
                          <w:rPr>
                            <w:rFonts w:hint="eastAsia" w:ascii="仿宋" w:hAnsi="仿宋" w:eastAsia="仿宋" w:cs="仿宋"/>
                            <w:spacing w:val="1"/>
                          </w:rPr>
                          <w:t>现场处置组</w:t>
                        </w:r>
                      </w:p>
                    </w:tc>
                  </w:tr>
                </w:tbl>
                <w:p w14:paraId="6C43DB48">
                  <w:pPr>
                    <w:pStyle w:val="8"/>
                  </w:pPr>
                </w:p>
              </w:txbxContent>
            </v:textbox>
          </v:shape>
        </w:pict>
      </w:r>
      <w:r>
        <w:rPr>
          <w:rFonts w:hint="eastAsia" w:ascii="仿宋" w:hAnsi="仿宋" w:eastAsia="仿宋" w:cs="仿宋"/>
        </w:rPr>
        <w:pict>
          <v:shape id="_x0000_s1116" o:spid="_x0000_s1116" o:spt="202" type="#_x0000_t202" style="position:absolute;left:0pt;margin-left:139.4pt;margin-top:31.4pt;height:93.15pt;width:30.65pt;z-index:251668480;mso-width-relative:page;mso-height-relative:page;" filled="f" stroked="f" coordsize="21600,21600">
            <v:path/>
            <v:fill on="f" focussize="0,0"/>
            <v:stroke on="f"/>
            <v:imagedata o:title=""/>
            <o:lock v:ext="edit" aspectratio="f"/>
            <v:textbox inset="0mm,0mm,0mm,0mm">
              <w:txbxContent>
                <w:p w14:paraId="5915961D">
                  <w:pPr>
                    <w:spacing w:line="20" w:lineRule="exact"/>
                  </w:pPr>
                </w:p>
                <w:tbl>
                  <w:tblPr>
                    <w:tblStyle w:val="17"/>
                    <w:tblW w:w="532" w:type="dxa"/>
                    <w:tblInd w:w="40" w:type="dxa"/>
                    <w:tblBorders>
                      <w:top w:val="single" w:color="000000" w:sz="16" w:space="0"/>
                      <w:left w:val="single" w:color="000000" w:sz="16" w:space="0"/>
                      <w:bottom w:val="single" w:color="000000" w:sz="16" w:space="0"/>
                      <w:right w:val="single" w:color="000000" w:sz="16" w:space="0"/>
                      <w:insideH w:val="none" w:color="auto" w:sz="0" w:space="0"/>
                      <w:insideV w:val="none" w:color="auto" w:sz="0" w:space="0"/>
                    </w:tblBorders>
                    <w:tblLayout w:type="fixed"/>
                    <w:tblCellMar>
                      <w:top w:w="0" w:type="dxa"/>
                      <w:left w:w="0" w:type="dxa"/>
                      <w:bottom w:w="0" w:type="dxa"/>
                      <w:right w:w="0" w:type="dxa"/>
                    </w:tblCellMar>
                  </w:tblPr>
                  <w:tblGrid>
                    <w:gridCol w:w="532"/>
                  </w:tblGrid>
                  <w:tr w14:paraId="512983D9">
                    <w:tblPrEx>
                      <w:tblBorders>
                        <w:top w:val="single" w:color="000000" w:sz="16" w:space="0"/>
                        <w:left w:val="single" w:color="000000" w:sz="16" w:space="0"/>
                        <w:bottom w:val="single" w:color="000000" w:sz="16" w:space="0"/>
                        <w:right w:val="single" w:color="000000" w:sz="16" w:space="0"/>
                        <w:insideH w:val="none" w:color="auto" w:sz="0" w:space="0"/>
                        <w:insideV w:val="none" w:color="auto" w:sz="0" w:space="0"/>
                      </w:tblBorders>
                    </w:tblPrEx>
                    <w:trPr>
                      <w:trHeight w:val="1742" w:hRule="atLeast"/>
                    </w:trPr>
                    <w:tc>
                      <w:tcPr>
                        <w:tcW w:w="532" w:type="dxa"/>
                        <w:textDirection w:val="tbRlV"/>
                        <w:vAlign w:val="top"/>
                      </w:tcPr>
                      <w:p w14:paraId="7A2CA1C7">
                        <w:pPr>
                          <w:pStyle w:val="18"/>
                          <w:spacing w:before="136" w:line="211" w:lineRule="auto"/>
                          <w:ind w:left="103"/>
                        </w:pPr>
                        <w:r>
                          <w:rPr>
                            <w:rFonts w:hint="eastAsia" w:ascii="仿宋" w:hAnsi="仿宋" w:eastAsia="仿宋" w:cs="仿宋"/>
                            <w:spacing w:val="1"/>
                          </w:rPr>
                          <w:t>通讯联络组</w:t>
                        </w:r>
                      </w:p>
                    </w:tc>
                  </w:tr>
                </w:tbl>
                <w:p w14:paraId="7E4A0733">
                  <w:pPr>
                    <w:pStyle w:val="8"/>
                  </w:pPr>
                </w:p>
              </w:txbxContent>
            </v:textbox>
          </v:shape>
        </w:pict>
      </w:r>
      <w:r>
        <w:rPr>
          <w:rFonts w:hint="eastAsia" w:ascii="仿宋" w:hAnsi="仿宋" w:eastAsia="仿宋" w:cs="仿宋"/>
        </w:rPr>
        <w:pict>
          <v:shape id="_x0000_s1117" o:spid="_x0000_s1117" o:spt="202" type="#_x0000_t202" style="position:absolute;left:0pt;margin-left:342.8pt;margin-top:33.2pt;height:93.2pt;width:30.65pt;z-index:251667456;mso-width-relative:page;mso-height-relative:page;" filled="f" stroked="f" coordsize="21600,21600">
            <v:path/>
            <v:fill on="f" focussize="0,0"/>
            <v:stroke on="f"/>
            <v:imagedata o:title=""/>
            <o:lock v:ext="edit" aspectratio="f"/>
            <v:textbox inset="0mm,0mm,0mm,0mm">
              <w:txbxContent>
                <w:p w14:paraId="4E3A7A3C">
                  <w:pPr>
                    <w:spacing w:line="20" w:lineRule="exact"/>
                  </w:pPr>
                </w:p>
                <w:tbl>
                  <w:tblPr>
                    <w:tblStyle w:val="17"/>
                    <w:tblW w:w="532" w:type="dxa"/>
                    <w:tblInd w:w="40" w:type="dxa"/>
                    <w:tblBorders>
                      <w:top w:val="single" w:color="000000" w:sz="16" w:space="0"/>
                      <w:left w:val="single" w:color="000000" w:sz="16" w:space="0"/>
                      <w:bottom w:val="single" w:color="000000" w:sz="16" w:space="0"/>
                      <w:right w:val="single" w:color="000000" w:sz="16" w:space="0"/>
                      <w:insideH w:val="none" w:color="auto" w:sz="0" w:space="0"/>
                      <w:insideV w:val="none" w:color="auto" w:sz="0" w:space="0"/>
                    </w:tblBorders>
                    <w:tblLayout w:type="fixed"/>
                    <w:tblCellMar>
                      <w:top w:w="0" w:type="dxa"/>
                      <w:left w:w="0" w:type="dxa"/>
                      <w:bottom w:w="0" w:type="dxa"/>
                      <w:right w:w="0" w:type="dxa"/>
                    </w:tblCellMar>
                  </w:tblPr>
                  <w:tblGrid>
                    <w:gridCol w:w="532"/>
                  </w:tblGrid>
                  <w:tr w14:paraId="620246A1">
                    <w:tblPrEx>
                      <w:tblBorders>
                        <w:top w:val="single" w:color="000000" w:sz="16" w:space="0"/>
                        <w:left w:val="single" w:color="000000" w:sz="16" w:space="0"/>
                        <w:bottom w:val="single" w:color="000000" w:sz="16" w:space="0"/>
                        <w:right w:val="single" w:color="000000" w:sz="16" w:space="0"/>
                        <w:insideH w:val="none" w:color="auto" w:sz="0" w:space="0"/>
                        <w:insideV w:val="none" w:color="auto" w:sz="0" w:space="0"/>
                      </w:tblBorders>
                      <w:tblCellMar>
                        <w:top w:w="0" w:type="dxa"/>
                        <w:left w:w="0" w:type="dxa"/>
                        <w:bottom w:w="0" w:type="dxa"/>
                        <w:right w:w="0" w:type="dxa"/>
                      </w:tblCellMar>
                    </w:tblPrEx>
                    <w:trPr>
                      <w:trHeight w:val="1743" w:hRule="atLeast"/>
                    </w:trPr>
                    <w:tc>
                      <w:tcPr>
                        <w:tcW w:w="532" w:type="dxa"/>
                        <w:textDirection w:val="tbRlV"/>
                        <w:vAlign w:val="top"/>
                      </w:tcPr>
                      <w:p w14:paraId="15127B6E">
                        <w:pPr>
                          <w:pStyle w:val="18"/>
                          <w:spacing w:before="135" w:line="209" w:lineRule="auto"/>
                          <w:ind w:left="103"/>
                        </w:pPr>
                        <w:r>
                          <w:rPr>
                            <w:rFonts w:hint="eastAsia" w:ascii="仿宋" w:hAnsi="仿宋" w:eastAsia="仿宋" w:cs="仿宋"/>
                            <w:spacing w:val="1"/>
                          </w:rPr>
                          <w:t>环保应急组</w:t>
                        </w:r>
                      </w:p>
                    </w:tc>
                  </w:tr>
                </w:tbl>
                <w:p w14:paraId="3F29B95C">
                  <w:pPr>
                    <w:pStyle w:val="8"/>
                  </w:pPr>
                </w:p>
              </w:txbxContent>
            </v:textbox>
          </v:shape>
        </w:pict>
      </w:r>
      <w:r>
        <w:rPr>
          <w:rFonts w:hint="eastAsia" w:ascii="仿宋" w:hAnsi="仿宋" w:eastAsia="仿宋" w:cs="仿宋"/>
        </w:rPr>
        <w:pict>
          <v:shape id="_x0000_s1118" o:spid="_x0000_s1118" style="position:absolute;left:0pt;margin-left:357.9pt;margin-top:1.65pt;height:33.35pt;width:2pt;z-index:251669504;mso-width-relative:page;mso-height-relative:page;" filled="f" stroked="t" coordsize="40,666" path="m20,0l20,666e">
            <v:fill on="f" focussize="0,0"/>
            <v:stroke weight="2pt" color="#000000"/>
            <v:imagedata o:title=""/>
            <o:lock v:ext="edit"/>
          </v:shape>
        </w:pict>
      </w:r>
      <w:r>
        <w:rPr>
          <w:rFonts w:hint="eastAsia" w:ascii="仿宋" w:hAnsi="仿宋" w:eastAsia="仿宋" w:cs="仿宋"/>
        </w:rPr>
        <w:pict>
          <v:shape id="_x0000_s1119" o:spid="_x0000_s1119" style="position:absolute;left:0pt;margin-left:293.75pt;margin-top:1pt;height:33.3pt;width:2pt;z-index:251670528;mso-width-relative:page;mso-height-relative:page;" filled="f" stroked="t" coordsize="40,665" path="m20,0l20,665e">
            <v:fill on="f" focussize="0,0"/>
            <v:stroke weight="2pt" color="#000000"/>
            <v:imagedata o:title=""/>
            <o:lock v:ext="edit"/>
          </v:shape>
        </w:pict>
      </w:r>
      <w:r>
        <w:rPr>
          <w:rFonts w:hint="eastAsia" w:ascii="仿宋" w:hAnsi="仿宋" w:eastAsia="仿宋" w:cs="仿宋"/>
          <w:position w:val="-15"/>
        </w:rPr>
        <w:pict>
          <v:group id="_x0000_s1120" o:spid="_x0000_s1120" o:spt="203" style="height:35.3pt;width:263pt;" coordsize="5260,705">
            <o:lock v:ext="edit"/>
            <v:shape id="_x0000_s1121" o:spid="_x0000_s1121" style="position:absolute;left:30;top:12;height:40;width:5230;" filled="f" stroked="t" coordsize="5230,40" path="m0,20l5230,20e">
              <v:fill on="f" focussize="0,0"/>
              <v:stroke weight="2pt" color="#000000" miterlimit="10"/>
              <v:imagedata o:title=""/>
              <o:lock v:ext="edit"/>
            </v:shape>
            <v:shape id="_x0000_s1122" o:spid="_x0000_s1122" style="position:absolute;left:1200;top:0;height:705;width:41;" filled="f" stroked="t" coordsize="41,705" path="m21,20l21,352,20,352,20,685e">
              <v:fill on="f" focussize="0,0"/>
              <v:stroke weight="2pt" color="#000000" joinstyle="miter"/>
              <v:imagedata o:title=""/>
              <o:lock v:ext="edit"/>
            </v:shape>
            <v:shape id="_x0000_s1123" o:spid="_x0000_s1123" style="position:absolute;left:0;top:7;height:675;width:2601;" filled="f" stroked="t" coordsize="2601,675" path="m20,0l20,665m2580,8l2580,674e">
              <v:fill on="f" focussize="0,0"/>
              <v:stroke weight="2pt" color="#000000"/>
              <v:imagedata o:title=""/>
              <o:lock v:ext="edit"/>
            </v:shape>
            <w10:wrap type="none"/>
            <w10:anchorlock/>
          </v:group>
        </w:pict>
      </w:r>
    </w:p>
    <w:tbl>
      <w:tblPr>
        <w:tblStyle w:val="17"/>
        <w:tblW w:w="532" w:type="dxa"/>
        <w:tblInd w:w="4215" w:type="dxa"/>
        <w:tblBorders>
          <w:top w:val="single" w:color="000000" w:sz="16" w:space="0"/>
          <w:left w:val="single" w:color="000000" w:sz="16" w:space="0"/>
          <w:bottom w:val="single" w:color="000000" w:sz="16" w:space="0"/>
          <w:right w:val="single" w:color="000000" w:sz="16" w:space="0"/>
          <w:insideH w:val="none" w:color="auto" w:sz="0" w:space="0"/>
          <w:insideV w:val="none" w:color="auto" w:sz="0" w:space="0"/>
        </w:tblBorders>
        <w:tblLayout w:type="fixed"/>
        <w:tblCellMar>
          <w:top w:w="0" w:type="dxa"/>
          <w:left w:w="0" w:type="dxa"/>
          <w:bottom w:w="0" w:type="dxa"/>
          <w:right w:w="0" w:type="dxa"/>
        </w:tblCellMar>
      </w:tblPr>
      <w:tblGrid>
        <w:gridCol w:w="532"/>
      </w:tblGrid>
      <w:tr w14:paraId="13BD0BDE">
        <w:tblPrEx>
          <w:tblBorders>
            <w:top w:val="single" w:color="000000" w:sz="16" w:space="0"/>
            <w:left w:val="single" w:color="000000" w:sz="16" w:space="0"/>
            <w:bottom w:val="single" w:color="000000" w:sz="16" w:space="0"/>
            <w:right w:val="single" w:color="000000" w:sz="16" w:space="0"/>
            <w:insideH w:val="none" w:color="auto" w:sz="0" w:space="0"/>
            <w:insideV w:val="none" w:color="auto" w:sz="0" w:space="0"/>
          </w:tblBorders>
          <w:tblCellMar>
            <w:top w:w="0" w:type="dxa"/>
            <w:left w:w="0" w:type="dxa"/>
            <w:bottom w:w="0" w:type="dxa"/>
            <w:right w:w="0" w:type="dxa"/>
          </w:tblCellMar>
        </w:tblPrEx>
        <w:trPr>
          <w:trHeight w:val="1725" w:hRule="atLeast"/>
        </w:trPr>
        <w:tc>
          <w:tcPr>
            <w:tcW w:w="532" w:type="dxa"/>
            <w:textDirection w:val="tbRlV"/>
            <w:vAlign w:val="top"/>
          </w:tcPr>
          <w:p w14:paraId="5B1D3388">
            <w:pPr>
              <w:pStyle w:val="18"/>
              <w:spacing w:before="135" w:line="210" w:lineRule="auto"/>
              <w:ind w:left="85"/>
              <w:rPr>
                <w:rFonts w:hint="eastAsia" w:ascii="仿宋" w:hAnsi="仿宋" w:eastAsia="仿宋" w:cs="仿宋"/>
              </w:rPr>
            </w:pPr>
            <w:r>
              <w:rPr>
                <w:rFonts w:hint="eastAsia" w:ascii="仿宋" w:hAnsi="仿宋" w:eastAsia="仿宋" w:cs="仿宋"/>
                <w:spacing w:val="1"/>
              </w:rPr>
              <w:t>医疗救护组</w:t>
            </w:r>
          </w:p>
        </w:tc>
      </w:tr>
    </w:tbl>
    <w:p w14:paraId="4F3ECB77">
      <w:pPr>
        <w:widowControl w:val="0"/>
        <w:kinsoku/>
        <w:autoSpaceDE/>
        <w:autoSpaceDN/>
        <w:adjustRightInd/>
        <w:snapToGrid/>
        <w:spacing w:line="360" w:lineRule="auto"/>
        <w:ind w:firstLine="482" w:firstLineChars="200"/>
        <w:jc w:val="center"/>
        <w:textAlignment w:val="auto"/>
        <w:rPr>
          <w:rFonts w:ascii="Times New Roman" w:hAnsi="Times New Roman" w:eastAsia="仿宋_GB2312" w:cs="Times New Roman"/>
          <w:b/>
          <w:bCs/>
          <w:snapToGrid/>
          <w:color w:val="000000"/>
          <w:kern w:val="2"/>
          <w:sz w:val="24"/>
          <w:szCs w:val="22"/>
          <w:lang w:eastAsia="zh-CN"/>
        </w:rPr>
      </w:pPr>
      <w:r>
        <w:rPr>
          <w:rFonts w:ascii="Times New Roman" w:hAnsi="Times New Roman" w:eastAsia="仿宋_GB2312" w:cs="Times New Roman"/>
          <w:b/>
          <w:bCs/>
          <w:snapToGrid/>
          <w:color w:val="000000"/>
          <w:kern w:val="2"/>
          <w:sz w:val="24"/>
          <w:szCs w:val="22"/>
          <w:lang w:eastAsia="zh-CN"/>
        </w:rPr>
        <w:t>图</w:t>
      </w:r>
      <w:r>
        <w:rPr>
          <w:rFonts w:hint="eastAsia" w:ascii="Times New Roman" w:hAnsi="Times New Roman" w:eastAsia="仿宋_GB2312" w:cs="Times New Roman"/>
          <w:b/>
          <w:bCs/>
          <w:snapToGrid/>
          <w:color w:val="000000"/>
          <w:kern w:val="2"/>
          <w:sz w:val="24"/>
          <w:szCs w:val="22"/>
          <w:lang w:val="en-US" w:eastAsia="zh-CN"/>
        </w:rPr>
        <w:t>6</w:t>
      </w:r>
      <w:r>
        <w:rPr>
          <w:rFonts w:ascii="Times New Roman" w:hAnsi="Times New Roman" w:eastAsia="仿宋_GB2312" w:cs="Times New Roman"/>
          <w:b/>
          <w:bCs/>
          <w:snapToGrid/>
          <w:color w:val="000000"/>
          <w:kern w:val="2"/>
          <w:sz w:val="24"/>
          <w:szCs w:val="22"/>
          <w:lang w:eastAsia="zh-CN"/>
        </w:rPr>
        <w:t>.1-1天津海晶塑料制品有限公司应急组织体系图</w:t>
      </w:r>
    </w:p>
    <w:p w14:paraId="19E55936">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本企业突发环境事件应急指挥部及应急队伍主要人员配置组成如下表</w:t>
      </w:r>
      <w:r>
        <w:rPr>
          <w:rFonts w:hint="eastAsia" w:ascii="Times New Roman" w:hAnsi="Times New Roman" w:eastAsia="仿宋_GB2312" w:cs="Times New Roman"/>
          <w:snapToGrid/>
          <w:color w:val="000000"/>
          <w:kern w:val="2"/>
          <w:sz w:val="28"/>
          <w:szCs w:val="28"/>
          <w:lang w:val="en-US" w:eastAsia="zh-CN"/>
        </w:rPr>
        <w:t>6</w:t>
      </w:r>
      <w:r>
        <w:rPr>
          <w:rFonts w:hint="default" w:ascii="Times New Roman" w:hAnsi="Times New Roman" w:eastAsia="仿宋_GB2312" w:cs="Times New Roman"/>
          <w:snapToGrid/>
          <w:color w:val="000000"/>
          <w:kern w:val="2"/>
          <w:sz w:val="28"/>
          <w:szCs w:val="28"/>
          <w:lang w:eastAsia="zh-CN"/>
        </w:rPr>
        <w:t>.1-1：</w:t>
      </w:r>
    </w:p>
    <w:p w14:paraId="2EFB730B">
      <w:pPr>
        <w:jc w:val="center"/>
        <w:rPr>
          <w:rFonts w:ascii="Times New Roman" w:hAnsi="Times New Roman" w:eastAsia="仿宋_GB2312" w:cs="Times New Roman"/>
          <w:b/>
          <w:bCs/>
          <w:snapToGrid/>
          <w:color w:val="000000"/>
          <w:kern w:val="2"/>
          <w:sz w:val="24"/>
          <w:szCs w:val="22"/>
          <w:lang w:eastAsia="zh-CN"/>
        </w:rPr>
      </w:pPr>
      <w:r>
        <w:rPr>
          <w:rFonts w:ascii="Times New Roman" w:hAnsi="Times New Roman" w:eastAsia="仿宋_GB2312" w:cs="Times New Roman"/>
          <w:b/>
          <w:bCs/>
          <w:snapToGrid/>
          <w:color w:val="000000"/>
          <w:kern w:val="2"/>
          <w:sz w:val="24"/>
          <w:szCs w:val="22"/>
          <w:lang w:eastAsia="zh-CN"/>
        </w:rPr>
        <w:t>表</w:t>
      </w:r>
      <w:r>
        <w:rPr>
          <w:rFonts w:hint="eastAsia" w:ascii="Times New Roman" w:hAnsi="Times New Roman" w:eastAsia="仿宋_GB2312" w:cs="Times New Roman"/>
          <w:b/>
          <w:bCs/>
          <w:snapToGrid/>
          <w:color w:val="000000"/>
          <w:kern w:val="2"/>
          <w:sz w:val="24"/>
          <w:szCs w:val="22"/>
          <w:lang w:val="en-US" w:eastAsia="zh-CN"/>
        </w:rPr>
        <w:t>6</w:t>
      </w:r>
      <w:r>
        <w:rPr>
          <w:rFonts w:ascii="Times New Roman" w:hAnsi="Times New Roman" w:eastAsia="仿宋_GB2312" w:cs="Times New Roman"/>
          <w:b/>
          <w:bCs/>
          <w:snapToGrid/>
          <w:color w:val="000000"/>
          <w:kern w:val="2"/>
          <w:sz w:val="24"/>
          <w:szCs w:val="22"/>
          <w:lang w:eastAsia="zh-CN"/>
        </w:rPr>
        <w:t>.1-1应急队伍人员配置一览表</w:t>
      </w:r>
    </w:p>
    <w:p w14:paraId="06CBC460">
      <w:pPr>
        <w:spacing w:line="147" w:lineRule="exact"/>
      </w:pPr>
    </w:p>
    <w:tbl>
      <w:tblPr>
        <w:tblStyle w:val="17"/>
        <w:tblW w:w="5010"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690"/>
        <w:gridCol w:w="1706"/>
        <w:gridCol w:w="1205"/>
        <w:gridCol w:w="945"/>
        <w:gridCol w:w="2591"/>
        <w:gridCol w:w="1594"/>
      </w:tblGrid>
      <w:tr w14:paraId="56CB66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jc w:val="center"/>
        </w:trPr>
        <w:tc>
          <w:tcPr>
            <w:tcW w:w="395" w:type="pct"/>
            <w:vMerge w:val="restart"/>
            <w:tcBorders>
              <w:bottom w:val="nil"/>
            </w:tcBorders>
            <w:vAlign w:val="center"/>
          </w:tcPr>
          <w:p w14:paraId="598F7E3A">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序号</w:t>
            </w:r>
          </w:p>
        </w:tc>
        <w:tc>
          <w:tcPr>
            <w:tcW w:w="1667" w:type="pct"/>
            <w:gridSpan w:val="2"/>
            <w:vMerge w:val="restart"/>
            <w:tcBorders>
              <w:bottom w:val="nil"/>
            </w:tcBorders>
            <w:vAlign w:val="center"/>
          </w:tcPr>
          <w:p w14:paraId="0B6F769F">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应急职责</w:t>
            </w:r>
          </w:p>
        </w:tc>
        <w:tc>
          <w:tcPr>
            <w:tcW w:w="2937" w:type="pct"/>
            <w:gridSpan w:val="3"/>
            <w:vAlign w:val="center"/>
          </w:tcPr>
          <w:p w14:paraId="773174F3">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应急人员</w:t>
            </w:r>
          </w:p>
        </w:tc>
      </w:tr>
      <w:tr w14:paraId="020E90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0" w:hRule="atLeast"/>
          <w:jc w:val="center"/>
        </w:trPr>
        <w:tc>
          <w:tcPr>
            <w:tcW w:w="395" w:type="pct"/>
            <w:vMerge w:val="continue"/>
            <w:tcBorders>
              <w:top w:val="nil"/>
            </w:tcBorders>
            <w:vAlign w:val="center"/>
          </w:tcPr>
          <w:p w14:paraId="39F997B8">
            <w:pPr>
              <w:pStyle w:val="18"/>
              <w:spacing w:before="0" w:line="580" w:lineRule="exact"/>
              <w:ind w:left="0"/>
              <w:jc w:val="center"/>
              <w:rPr>
                <w:rFonts w:hint="default" w:ascii="Times New Roman" w:hAnsi="Times New Roman" w:eastAsia="仿宋" w:cs="Times New Roman"/>
                <w:spacing w:val="-2"/>
              </w:rPr>
            </w:pPr>
          </w:p>
        </w:tc>
        <w:tc>
          <w:tcPr>
            <w:tcW w:w="1667" w:type="pct"/>
            <w:gridSpan w:val="2"/>
            <w:vMerge w:val="continue"/>
            <w:tcBorders>
              <w:top w:val="nil"/>
            </w:tcBorders>
            <w:vAlign w:val="center"/>
          </w:tcPr>
          <w:p w14:paraId="343FC0F0">
            <w:pPr>
              <w:pStyle w:val="18"/>
              <w:spacing w:before="0" w:line="580" w:lineRule="exact"/>
              <w:ind w:left="0"/>
              <w:jc w:val="center"/>
              <w:rPr>
                <w:rFonts w:hint="default" w:ascii="Times New Roman" w:hAnsi="Times New Roman" w:eastAsia="仿宋" w:cs="Times New Roman"/>
                <w:spacing w:val="-2"/>
              </w:rPr>
            </w:pPr>
          </w:p>
        </w:tc>
        <w:tc>
          <w:tcPr>
            <w:tcW w:w="541" w:type="pct"/>
            <w:vAlign w:val="center"/>
          </w:tcPr>
          <w:p w14:paraId="4C304505">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姓名</w:t>
            </w:r>
          </w:p>
        </w:tc>
        <w:tc>
          <w:tcPr>
            <w:tcW w:w="1484" w:type="pct"/>
            <w:vAlign w:val="center"/>
          </w:tcPr>
          <w:p w14:paraId="0D599B4D">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职务</w:t>
            </w:r>
          </w:p>
        </w:tc>
        <w:tc>
          <w:tcPr>
            <w:tcW w:w="910" w:type="pct"/>
            <w:vAlign w:val="center"/>
          </w:tcPr>
          <w:p w14:paraId="1A875728">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联系电话</w:t>
            </w:r>
          </w:p>
        </w:tc>
      </w:tr>
      <w:tr w14:paraId="235D2E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jc w:val="center"/>
        </w:trPr>
        <w:tc>
          <w:tcPr>
            <w:tcW w:w="395" w:type="pct"/>
            <w:vAlign w:val="center"/>
          </w:tcPr>
          <w:p w14:paraId="0243DBC4">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1</w:t>
            </w:r>
          </w:p>
        </w:tc>
        <w:tc>
          <w:tcPr>
            <w:tcW w:w="977" w:type="pct"/>
            <w:vMerge w:val="restart"/>
            <w:tcBorders>
              <w:bottom w:val="nil"/>
            </w:tcBorders>
            <w:vAlign w:val="center"/>
          </w:tcPr>
          <w:p w14:paraId="6F21CD13">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应急指挥部</w:t>
            </w:r>
          </w:p>
        </w:tc>
        <w:tc>
          <w:tcPr>
            <w:tcW w:w="689" w:type="pct"/>
            <w:vAlign w:val="center"/>
          </w:tcPr>
          <w:p w14:paraId="424E99E3">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总指挥</w:t>
            </w:r>
          </w:p>
        </w:tc>
        <w:tc>
          <w:tcPr>
            <w:tcW w:w="541" w:type="pct"/>
            <w:vAlign w:val="center"/>
          </w:tcPr>
          <w:p w14:paraId="092834F9">
            <w:pPr>
              <w:pStyle w:val="18"/>
              <w:spacing w:before="0" w:line="580" w:lineRule="exact"/>
              <w:ind w:left="0"/>
              <w:jc w:val="center"/>
              <w:rPr>
                <w:rFonts w:hint="default" w:ascii="Times New Roman" w:hAnsi="Times New Roman" w:eastAsia="仿宋" w:cs="Times New Roman"/>
                <w:spacing w:val="-2"/>
                <w:lang w:eastAsia="zh-CN"/>
              </w:rPr>
            </w:pPr>
            <w:r>
              <w:rPr>
                <w:rFonts w:hint="default" w:ascii="Times New Roman" w:hAnsi="Times New Roman" w:eastAsia="仿宋" w:cs="Times New Roman"/>
                <w:spacing w:val="-2"/>
                <w:lang w:val="en-US" w:eastAsia="zh-CN"/>
              </w:rPr>
              <w:t>路国防</w:t>
            </w:r>
          </w:p>
        </w:tc>
        <w:tc>
          <w:tcPr>
            <w:tcW w:w="1484" w:type="pct"/>
            <w:vAlign w:val="center"/>
          </w:tcPr>
          <w:p w14:paraId="24DF341D">
            <w:pPr>
              <w:pStyle w:val="18"/>
              <w:spacing w:before="0" w:line="580" w:lineRule="exact"/>
              <w:ind w:left="0"/>
              <w:jc w:val="center"/>
              <w:rPr>
                <w:rFonts w:hint="default" w:ascii="Times New Roman" w:hAnsi="Times New Roman" w:eastAsia="仿宋" w:cs="Times New Roman"/>
                <w:spacing w:val="-2"/>
                <w:lang w:val="en-US" w:eastAsia="zh-CN"/>
              </w:rPr>
            </w:pPr>
            <w:r>
              <w:rPr>
                <w:rFonts w:hint="default" w:ascii="Times New Roman" w:hAnsi="Times New Roman" w:eastAsia="仿宋" w:cs="Times New Roman"/>
                <w:spacing w:val="-2"/>
                <w:lang w:val="en-US" w:eastAsia="zh-CN"/>
              </w:rPr>
              <w:t>董事长</w:t>
            </w:r>
          </w:p>
        </w:tc>
        <w:tc>
          <w:tcPr>
            <w:tcW w:w="910" w:type="pct"/>
            <w:vAlign w:val="center"/>
          </w:tcPr>
          <w:p w14:paraId="7CD9675B">
            <w:pPr>
              <w:pStyle w:val="18"/>
              <w:spacing w:before="0" w:line="580" w:lineRule="exact"/>
              <w:ind w:left="0"/>
              <w:jc w:val="center"/>
              <w:rPr>
                <w:rFonts w:hint="default" w:ascii="Times New Roman" w:hAnsi="Times New Roman" w:eastAsia="仿宋" w:cs="Times New Roman"/>
                <w:spacing w:val="-2"/>
                <w:lang w:val="en-US" w:eastAsia="zh-CN"/>
              </w:rPr>
            </w:pPr>
            <w:r>
              <w:rPr>
                <w:rFonts w:hint="default" w:ascii="Times New Roman" w:hAnsi="Times New Roman" w:eastAsia="仿宋" w:cs="Times New Roman"/>
                <w:spacing w:val="-2"/>
              </w:rPr>
              <w:t>1</w:t>
            </w:r>
            <w:r>
              <w:rPr>
                <w:rFonts w:hint="eastAsia" w:ascii="Times New Roman" w:hAnsi="Times New Roman" w:eastAsia="仿宋" w:cs="Times New Roman"/>
                <w:spacing w:val="-2"/>
                <w:lang w:val="en-US" w:eastAsia="zh-CN"/>
              </w:rPr>
              <w:t>3821101337</w:t>
            </w:r>
          </w:p>
        </w:tc>
      </w:tr>
      <w:tr w14:paraId="426570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7" w:hRule="atLeast"/>
          <w:jc w:val="center"/>
        </w:trPr>
        <w:tc>
          <w:tcPr>
            <w:tcW w:w="395" w:type="pct"/>
            <w:vAlign w:val="center"/>
          </w:tcPr>
          <w:p w14:paraId="333950A0">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2</w:t>
            </w:r>
          </w:p>
        </w:tc>
        <w:tc>
          <w:tcPr>
            <w:tcW w:w="977" w:type="pct"/>
            <w:vMerge w:val="continue"/>
            <w:tcBorders>
              <w:top w:val="nil"/>
              <w:bottom w:val="nil"/>
            </w:tcBorders>
            <w:vAlign w:val="center"/>
          </w:tcPr>
          <w:p w14:paraId="350AA762">
            <w:pPr>
              <w:pStyle w:val="18"/>
              <w:spacing w:before="0" w:line="580" w:lineRule="exact"/>
              <w:ind w:left="0"/>
              <w:jc w:val="center"/>
              <w:rPr>
                <w:rFonts w:hint="default" w:ascii="Times New Roman" w:hAnsi="Times New Roman" w:eastAsia="仿宋" w:cs="Times New Roman"/>
                <w:spacing w:val="-2"/>
              </w:rPr>
            </w:pPr>
          </w:p>
        </w:tc>
        <w:tc>
          <w:tcPr>
            <w:tcW w:w="689" w:type="pct"/>
            <w:vAlign w:val="center"/>
          </w:tcPr>
          <w:p w14:paraId="470C8BC3">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副总指挥</w:t>
            </w:r>
          </w:p>
        </w:tc>
        <w:tc>
          <w:tcPr>
            <w:tcW w:w="541" w:type="pct"/>
            <w:vAlign w:val="center"/>
          </w:tcPr>
          <w:p w14:paraId="5F6332DF">
            <w:pPr>
              <w:pStyle w:val="18"/>
              <w:spacing w:before="0" w:line="580" w:lineRule="exact"/>
              <w:ind w:left="0"/>
              <w:jc w:val="center"/>
              <w:rPr>
                <w:rFonts w:hint="default" w:ascii="Times New Roman" w:hAnsi="Times New Roman" w:eastAsia="仿宋" w:cs="Times New Roman"/>
                <w:spacing w:val="-2"/>
                <w:lang w:val="en-US" w:eastAsia="zh-CN"/>
              </w:rPr>
            </w:pPr>
            <w:r>
              <w:rPr>
                <w:rFonts w:hint="default" w:ascii="Times New Roman" w:hAnsi="Times New Roman" w:eastAsia="仿宋" w:cs="Times New Roman"/>
                <w:spacing w:val="-2"/>
                <w:lang w:val="en-US" w:eastAsia="zh-CN"/>
              </w:rPr>
              <w:t>袁连华</w:t>
            </w:r>
          </w:p>
        </w:tc>
        <w:tc>
          <w:tcPr>
            <w:tcW w:w="1484" w:type="pct"/>
            <w:vAlign w:val="center"/>
          </w:tcPr>
          <w:p w14:paraId="456F8447">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副总经理</w:t>
            </w:r>
          </w:p>
        </w:tc>
        <w:tc>
          <w:tcPr>
            <w:tcW w:w="910" w:type="pct"/>
            <w:vAlign w:val="center"/>
          </w:tcPr>
          <w:p w14:paraId="5169D06E">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15022416813</w:t>
            </w:r>
          </w:p>
        </w:tc>
      </w:tr>
      <w:tr w14:paraId="0FD317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3" w:hRule="atLeast"/>
          <w:jc w:val="center"/>
        </w:trPr>
        <w:tc>
          <w:tcPr>
            <w:tcW w:w="395" w:type="pct"/>
            <w:vAlign w:val="center"/>
          </w:tcPr>
          <w:p w14:paraId="43C06697">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3</w:t>
            </w:r>
          </w:p>
        </w:tc>
        <w:tc>
          <w:tcPr>
            <w:tcW w:w="977" w:type="pct"/>
            <w:vMerge w:val="continue"/>
            <w:tcBorders>
              <w:top w:val="nil"/>
            </w:tcBorders>
            <w:vAlign w:val="center"/>
          </w:tcPr>
          <w:p w14:paraId="366D7BCF">
            <w:pPr>
              <w:pStyle w:val="18"/>
              <w:spacing w:before="0" w:line="580" w:lineRule="exact"/>
              <w:ind w:left="0"/>
              <w:jc w:val="center"/>
              <w:rPr>
                <w:rFonts w:hint="default" w:ascii="Times New Roman" w:hAnsi="Times New Roman" w:eastAsia="仿宋" w:cs="Times New Roman"/>
                <w:spacing w:val="-2"/>
              </w:rPr>
            </w:pPr>
          </w:p>
        </w:tc>
        <w:tc>
          <w:tcPr>
            <w:tcW w:w="689" w:type="pct"/>
            <w:vAlign w:val="center"/>
          </w:tcPr>
          <w:p w14:paraId="36DC1492">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副总指挥</w:t>
            </w:r>
          </w:p>
        </w:tc>
        <w:tc>
          <w:tcPr>
            <w:tcW w:w="541" w:type="pct"/>
            <w:vAlign w:val="center"/>
          </w:tcPr>
          <w:p w14:paraId="5AD0D9A5">
            <w:pPr>
              <w:pStyle w:val="18"/>
              <w:spacing w:before="0" w:line="580" w:lineRule="exact"/>
              <w:ind w:left="0"/>
              <w:jc w:val="center"/>
              <w:rPr>
                <w:rFonts w:hint="default" w:ascii="Times New Roman" w:hAnsi="Times New Roman" w:eastAsia="仿宋" w:cs="Times New Roman"/>
                <w:spacing w:val="-2"/>
                <w:lang w:val="en-US" w:eastAsia="zh-CN"/>
              </w:rPr>
            </w:pPr>
            <w:r>
              <w:rPr>
                <w:rFonts w:hint="default" w:ascii="Times New Roman" w:hAnsi="Times New Roman" w:eastAsia="仿宋" w:cs="Times New Roman"/>
                <w:spacing w:val="-2"/>
                <w:lang w:val="en-US" w:eastAsia="zh-CN"/>
              </w:rPr>
              <w:t>赵文彬</w:t>
            </w:r>
          </w:p>
        </w:tc>
        <w:tc>
          <w:tcPr>
            <w:tcW w:w="1484" w:type="pct"/>
            <w:vAlign w:val="center"/>
          </w:tcPr>
          <w:p w14:paraId="1F5E2069">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副总经理</w:t>
            </w:r>
          </w:p>
        </w:tc>
        <w:tc>
          <w:tcPr>
            <w:tcW w:w="910" w:type="pct"/>
            <w:vAlign w:val="center"/>
          </w:tcPr>
          <w:p w14:paraId="1B5FD2FA">
            <w:pPr>
              <w:pStyle w:val="18"/>
              <w:spacing w:before="0" w:line="580" w:lineRule="exact"/>
              <w:ind w:left="0"/>
              <w:jc w:val="center"/>
              <w:rPr>
                <w:rFonts w:hint="default" w:ascii="Times New Roman" w:hAnsi="Times New Roman" w:eastAsia="仿宋" w:cs="Times New Roman"/>
                <w:spacing w:val="-2"/>
                <w:lang w:val="en-US" w:eastAsia="zh-CN"/>
              </w:rPr>
            </w:pPr>
            <w:r>
              <w:rPr>
                <w:rFonts w:hint="default" w:ascii="Times New Roman" w:hAnsi="Times New Roman" w:eastAsia="仿宋" w:cs="Times New Roman"/>
                <w:spacing w:val="-2"/>
                <w:lang w:val="en-US" w:eastAsia="zh-CN"/>
              </w:rPr>
              <w:t>13752164318</w:t>
            </w:r>
          </w:p>
        </w:tc>
      </w:tr>
      <w:tr w14:paraId="0CB853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6" w:hRule="atLeast"/>
          <w:jc w:val="center"/>
        </w:trPr>
        <w:tc>
          <w:tcPr>
            <w:tcW w:w="395" w:type="pct"/>
            <w:vMerge w:val="restart"/>
            <w:tcBorders>
              <w:bottom w:val="nil"/>
            </w:tcBorders>
            <w:vAlign w:val="center"/>
          </w:tcPr>
          <w:p w14:paraId="543423CB">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4</w:t>
            </w:r>
          </w:p>
        </w:tc>
        <w:tc>
          <w:tcPr>
            <w:tcW w:w="977" w:type="pct"/>
            <w:vMerge w:val="restart"/>
            <w:tcBorders>
              <w:bottom w:val="nil"/>
            </w:tcBorders>
            <w:vAlign w:val="center"/>
          </w:tcPr>
          <w:p w14:paraId="60E6AD36">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现场处置组</w:t>
            </w:r>
          </w:p>
        </w:tc>
        <w:tc>
          <w:tcPr>
            <w:tcW w:w="689" w:type="pct"/>
            <w:vAlign w:val="center"/>
          </w:tcPr>
          <w:p w14:paraId="50B0A737">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一班组长</w:t>
            </w:r>
          </w:p>
        </w:tc>
        <w:tc>
          <w:tcPr>
            <w:tcW w:w="541" w:type="pct"/>
            <w:vAlign w:val="center"/>
          </w:tcPr>
          <w:p w14:paraId="7756743D">
            <w:pPr>
              <w:pStyle w:val="18"/>
              <w:spacing w:before="0" w:line="580" w:lineRule="exact"/>
              <w:ind w:left="0"/>
              <w:jc w:val="center"/>
              <w:rPr>
                <w:rFonts w:hint="default" w:ascii="Times New Roman" w:hAnsi="Times New Roman" w:eastAsia="仿宋" w:cs="Times New Roman"/>
                <w:spacing w:val="-2"/>
                <w:lang w:val="en-US" w:eastAsia="zh-CN"/>
              </w:rPr>
            </w:pPr>
            <w:r>
              <w:rPr>
                <w:rFonts w:hint="default" w:ascii="Times New Roman" w:hAnsi="Times New Roman" w:eastAsia="仿宋" w:cs="Times New Roman"/>
                <w:spacing w:val="-2"/>
                <w:lang w:val="en-US" w:eastAsia="zh-CN"/>
              </w:rPr>
              <w:t>王新龙</w:t>
            </w:r>
          </w:p>
        </w:tc>
        <w:tc>
          <w:tcPr>
            <w:tcW w:w="1484" w:type="pct"/>
            <w:vAlign w:val="center"/>
          </w:tcPr>
          <w:p w14:paraId="048906F4">
            <w:pPr>
              <w:pStyle w:val="18"/>
              <w:spacing w:before="0" w:line="580" w:lineRule="exact"/>
              <w:ind w:left="0"/>
              <w:jc w:val="center"/>
              <w:rPr>
                <w:rFonts w:hint="default" w:ascii="Times New Roman" w:hAnsi="Times New Roman" w:eastAsia="仿宋" w:cs="Times New Roman"/>
                <w:spacing w:val="-2"/>
                <w:lang w:val="en-US" w:eastAsia="zh-CN"/>
              </w:rPr>
            </w:pPr>
            <w:r>
              <w:rPr>
                <w:rFonts w:hint="default" w:ascii="Times New Roman" w:hAnsi="Times New Roman" w:eastAsia="仿宋" w:cs="Times New Roman"/>
                <w:spacing w:val="-2"/>
                <w:lang w:val="en-US" w:eastAsia="zh-CN"/>
              </w:rPr>
              <w:t>车间主任</w:t>
            </w:r>
          </w:p>
        </w:tc>
        <w:tc>
          <w:tcPr>
            <w:tcW w:w="910" w:type="pct"/>
            <w:vAlign w:val="center"/>
          </w:tcPr>
          <w:p w14:paraId="2A8676FC">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lang w:val="en-US" w:eastAsia="zh-CN"/>
              </w:rPr>
              <w:t>13622171771</w:t>
            </w:r>
          </w:p>
        </w:tc>
      </w:tr>
      <w:tr w14:paraId="782A0C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7" w:hRule="atLeast"/>
          <w:jc w:val="center"/>
        </w:trPr>
        <w:tc>
          <w:tcPr>
            <w:tcW w:w="395" w:type="pct"/>
            <w:vMerge w:val="continue"/>
            <w:tcBorders>
              <w:top w:val="nil"/>
              <w:bottom w:val="nil"/>
            </w:tcBorders>
            <w:vAlign w:val="center"/>
          </w:tcPr>
          <w:p w14:paraId="2FBA7928">
            <w:pPr>
              <w:pStyle w:val="18"/>
              <w:spacing w:before="0" w:line="580" w:lineRule="exact"/>
              <w:ind w:left="0"/>
              <w:jc w:val="center"/>
              <w:rPr>
                <w:rFonts w:hint="default" w:ascii="Times New Roman" w:hAnsi="Times New Roman" w:eastAsia="仿宋" w:cs="Times New Roman"/>
                <w:spacing w:val="-2"/>
              </w:rPr>
            </w:pPr>
          </w:p>
        </w:tc>
        <w:tc>
          <w:tcPr>
            <w:tcW w:w="977" w:type="pct"/>
            <w:vMerge w:val="continue"/>
            <w:tcBorders>
              <w:top w:val="nil"/>
              <w:bottom w:val="nil"/>
            </w:tcBorders>
            <w:vAlign w:val="center"/>
          </w:tcPr>
          <w:p w14:paraId="1D52D954">
            <w:pPr>
              <w:pStyle w:val="18"/>
              <w:spacing w:before="0" w:line="580" w:lineRule="exact"/>
              <w:ind w:left="0"/>
              <w:jc w:val="center"/>
              <w:rPr>
                <w:rFonts w:hint="default" w:ascii="Times New Roman" w:hAnsi="Times New Roman" w:eastAsia="仿宋" w:cs="Times New Roman"/>
                <w:spacing w:val="-2"/>
              </w:rPr>
            </w:pPr>
          </w:p>
        </w:tc>
        <w:tc>
          <w:tcPr>
            <w:tcW w:w="689" w:type="pct"/>
            <w:vAlign w:val="center"/>
          </w:tcPr>
          <w:p w14:paraId="7E0E442C">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一班组员</w:t>
            </w:r>
          </w:p>
        </w:tc>
        <w:tc>
          <w:tcPr>
            <w:tcW w:w="541" w:type="pct"/>
            <w:vAlign w:val="center"/>
          </w:tcPr>
          <w:p w14:paraId="5D000834">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孙万坤</w:t>
            </w:r>
          </w:p>
        </w:tc>
        <w:tc>
          <w:tcPr>
            <w:tcW w:w="1484" w:type="pct"/>
            <w:vAlign w:val="center"/>
          </w:tcPr>
          <w:p w14:paraId="10D4D549">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维修工</w:t>
            </w:r>
          </w:p>
        </w:tc>
        <w:tc>
          <w:tcPr>
            <w:tcW w:w="910" w:type="pct"/>
            <w:vAlign w:val="center"/>
          </w:tcPr>
          <w:p w14:paraId="44709997">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13920070857</w:t>
            </w:r>
          </w:p>
        </w:tc>
      </w:tr>
      <w:tr w14:paraId="4F9BFF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jc w:val="center"/>
        </w:trPr>
        <w:tc>
          <w:tcPr>
            <w:tcW w:w="395" w:type="pct"/>
            <w:vMerge w:val="continue"/>
            <w:tcBorders>
              <w:top w:val="nil"/>
              <w:bottom w:val="nil"/>
            </w:tcBorders>
            <w:vAlign w:val="center"/>
          </w:tcPr>
          <w:p w14:paraId="4373749C">
            <w:pPr>
              <w:pStyle w:val="18"/>
              <w:spacing w:before="0" w:line="580" w:lineRule="exact"/>
              <w:ind w:left="0"/>
              <w:jc w:val="center"/>
              <w:rPr>
                <w:rFonts w:hint="default" w:ascii="Times New Roman" w:hAnsi="Times New Roman" w:eastAsia="仿宋" w:cs="Times New Roman"/>
                <w:spacing w:val="-2"/>
              </w:rPr>
            </w:pPr>
          </w:p>
        </w:tc>
        <w:tc>
          <w:tcPr>
            <w:tcW w:w="977" w:type="pct"/>
            <w:vMerge w:val="continue"/>
            <w:tcBorders>
              <w:top w:val="nil"/>
              <w:bottom w:val="nil"/>
            </w:tcBorders>
            <w:vAlign w:val="center"/>
          </w:tcPr>
          <w:p w14:paraId="70B169A5">
            <w:pPr>
              <w:pStyle w:val="18"/>
              <w:spacing w:before="0" w:line="580" w:lineRule="exact"/>
              <w:ind w:left="0"/>
              <w:jc w:val="center"/>
              <w:rPr>
                <w:rFonts w:hint="default" w:ascii="Times New Roman" w:hAnsi="Times New Roman" w:eastAsia="仿宋" w:cs="Times New Roman"/>
                <w:spacing w:val="-2"/>
              </w:rPr>
            </w:pPr>
          </w:p>
        </w:tc>
        <w:tc>
          <w:tcPr>
            <w:tcW w:w="689" w:type="pct"/>
            <w:vAlign w:val="center"/>
          </w:tcPr>
          <w:p w14:paraId="76E66640">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二班组长</w:t>
            </w:r>
          </w:p>
        </w:tc>
        <w:tc>
          <w:tcPr>
            <w:tcW w:w="541" w:type="pct"/>
            <w:vAlign w:val="center"/>
          </w:tcPr>
          <w:p w14:paraId="4278736D">
            <w:pPr>
              <w:pStyle w:val="18"/>
              <w:spacing w:before="0" w:line="580" w:lineRule="exact"/>
              <w:ind w:left="0"/>
              <w:jc w:val="center"/>
              <w:rPr>
                <w:rFonts w:hint="default" w:ascii="Times New Roman" w:hAnsi="Times New Roman" w:eastAsia="仿宋" w:cs="Times New Roman"/>
                <w:spacing w:val="-2"/>
                <w:lang w:val="en-US" w:eastAsia="zh-CN"/>
              </w:rPr>
            </w:pPr>
            <w:r>
              <w:rPr>
                <w:rFonts w:hint="default" w:ascii="Times New Roman" w:hAnsi="Times New Roman" w:eastAsia="仿宋" w:cs="Times New Roman"/>
                <w:spacing w:val="-2"/>
                <w:lang w:val="en-US" w:eastAsia="zh-CN"/>
              </w:rPr>
              <w:t>王连秋</w:t>
            </w:r>
          </w:p>
        </w:tc>
        <w:tc>
          <w:tcPr>
            <w:tcW w:w="1484" w:type="pct"/>
            <w:vAlign w:val="center"/>
          </w:tcPr>
          <w:p w14:paraId="79F6AF94">
            <w:pPr>
              <w:pStyle w:val="18"/>
              <w:spacing w:before="0" w:line="580" w:lineRule="exact"/>
              <w:ind w:left="0"/>
              <w:jc w:val="center"/>
              <w:rPr>
                <w:rFonts w:hint="default" w:ascii="Times New Roman" w:hAnsi="Times New Roman" w:eastAsia="仿宋" w:cs="Times New Roman"/>
                <w:spacing w:val="-2"/>
                <w:lang w:val="en-US" w:eastAsia="zh-CN"/>
              </w:rPr>
            </w:pPr>
            <w:r>
              <w:rPr>
                <w:rFonts w:hint="default" w:ascii="Times New Roman" w:hAnsi="Times New Roman" w:eastAsia="仿宋" w:cs="Times New Roman"/>
                <w:spacing w:val="-2"/>
                <w:lang w:val="en-US" w:eastAsia="zh-CN"/>
              </w:rPr>
              <w:t>维修班长</w:t>
            </w:r>
          </w:p>
        </w:tc>
        <w:tc>
          <w:tcPr>
            <w:tcW w:w="910" w:type="pct"/>
            <w:vAlign w:val="center"/>
          </w:tcPr>
          <w:p w14:paraId="34C3B658">
            <w:pPr>
              <w:pStyle w:val="18"/>
              <w:spacing w:before="0" w:line="580" w:lineRule="exact"/>
              <w:ind w:left="0"/>
              <w:jc w:val="center"/>
              <w:rPr>
                <w:rFonts w:hint="default" w:ascii="Times New Roman" w:hAnsi="Times New Roman" w:eastAsia="仿宋" w:cs="Times New Roman"/>
                <w:spacing w:val="-2"/>
                <w:lang w:val="en-US" w:eastAsia="zh-CN"/>
              </w:rPr>
            </w:pPr>
            <w:r>
              <w:rPr>
                <w:rFonts w:hint="default" w:ascii="Times New Roman" w:hAnsi="Times New Roman" w:eastAsia="仿宋" w:cs="Times New Roman"/>
                <w:spacing w:val="-2"/>
                <w:lang w:val="en-US" w:eastAsia="zh-CN"/>
              </w:rPr>
              <w:t>13752790350</w:t>
            </w:r>
          </w:p>
        </w:tc>
      </w:tr>
      <w:tr w14:paraId="170BF5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3" w:hRule="atLeast"/>
          <w:jc w:val="center"/>
        </w:trPr>
        <w:tc>
          <w:tcPr>
            <w:tcW w:w="395" w:type="pct"/>
            <w:vMerge w:val="continue"/>
            <w:tcBorders>
              <w:top w:val="nil"/>
            </w:tcBorders>
            <w:vAlign w:val="center"/>
          </w:tcPr>
          <w:p w14:paraId="1331CFD3">
            <w:pPr>
              <w:pStyle w:val="18"/>
              <w:spacing w:before="0" w:line="580" w:lineRule="exact"/>
              <w:ind w:left="0"/>
              <w:jc w:val="center"/>
              <w:rPr>
                <w:rFonts w:hint="default" w:ascii="Times New Roman" w:hAnsi="Times New Roman" w:eastAsia="仿宋" w:cs="Times New Roman"/>
                <w:spacing w:val="-2"/>
              </w:rPr>
            </w:pPr>
          </w:p>
        </w:tc>
        <w:tc>
          <w:tcPr>
            <w:tcW w:w="977" w:type="pct"/>
            <w:vMerge w:val="continue"/>
            <w:tcBorders>
              <w:top w:val="nil"/>
            </w:tcBorders>
            <w:vAlign w:val="center"/>
          </w:tcPr>
          <w:p w14:paraId="2E8C67CB">
            <w:pPr>
              <w:pStyle w:val="18"/>
              <w:spacing w:before="0" w:line="580" w:lineRule="exact"/>
              <w:ind w:left="0"/>
              <w:jc w:val="center"/>
              <w:rPr>
                <w:rFonts w:hint="default" w:ascii="Times New Roman" w:hAnsi="Times New Roman" w:eastAsia="仿宋" w:cs="Times New Roman"/>
                <w:spacing w:val="-2"/>
              </w:rPr>
            </w:pPr>
          </w:p>
        </w:tc>
        <w:tc>
          <w:tcPr>
            <w:tcW w:w="689" w:type="pct"/>
            <w:vAlign w:val="center"/>
          </w:tcPr>
          <w:p w14:paraId="563B045D">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二班组员</w:t>
            </w:r>
          </w:p>
        </w:tc>
        <w:tc>
          <w:tcPr>
            <w:tcW w:w="541" w:type="pct"/>
            <w:vAlign w:val="center"/>
          </w:tcPr>
          <w:p w14:paraId="6067E62B">
            <w:pPr>
              <w:pStyle w:val="18"/>
              <w:spacing w:before="0" w:line="580" w:lineRule="exact"/>
              <w:ind w:left="0"/>
              <w:jc w:val="center"/>
              <w:rPr>
                <w:rFonts w:hint="default" w:ascii="Times New Roman" w:hAnsi="Times New Roman" w:eastAsia="仿宋" w:cs="Times New Roman"/>
                <w:spacing w:val="-2"/>
                <w:lang w:val="en-US" w:eastAsia="zh-CN"/>
              </w:rPr>
            </w:pPr>
            <w:r>
              <w:rPr>
                <w:rFonts w:hint="default" w:ascii="Times New Roman" w:hAnsi="Times New Roman" w:eastAsia="仿宋" w:cs="Times New Roman"/>
                <w:spacing w:val="-2"/>
                <w:lang w:val="en-US" w:eastAsia="zh-CN"/>
              </w:rPr>
              <w:t>王文宇</w:t>
            </w:r>
          </w:p>
        </w:tc>
        <w:tc>
          <w:tcPr>
            <w:tcW w:w="1484" w:type="pct"/>
            <w:vAlign w:val="center"/>
          </w:tcPr>
          <w:p w14:paraId="16B1FAD5">
            <w:pPr>
              <w:pStyle w:val="18"/>
              <w:spacing w:before="0" w:line="580" w:lineRule="exact"/>
              <w:ind w:left="0"/>
              <w:jc w:val="center"/>
              <w:rPr>
                <w:rFonts w:hint="default" w:ascii="Times New Roman" w:hAnsi="Times New Roman" w:eastAsia="仿宋" w:cs="Times New Roman"/>
                <w:spacing w:val="-2"/>
                <w:lang w:val="en-US" w:eastAsia="zh-CN"/>
              </w:rPr>
            </w:pPr>
            <w:r>
              <w:rPr>
                <w:rFonts w:hint="default" w:ascii="Times New Roman" w:hAnsi="Times New Roman" w:eastAsia="仿宋" w:cs="Times New Roman"/>
                <w:spacing w:val="-2"/>
                <w:lang w:val="en-US" w:eastAsia="zh-CN"/>
              </w:rPr>
              <w:t>叉车工</w:t>
            </w:r>
          </w:p>
        </w:tc>
        <w:tc>
          <w:tcPr>
            <w:tcW w:w="910" w:type="pct"/>
            <w:vAlign w:val="center"/>
          </w:tcPr>
          <w:p w14:paraId="44954FC1">
            <w:pPr>
              <w:pStyle w:val="18"/>
              <w:spacing w:before="0" w:line="580" w:lineRule="exact"/>
              <w:ind w:left="0"/>
              <w:jc w:val="center"/>
              <w:rPr>
                <w:rFonts w:hint="default" w:ascii="Times New Roman" w:hAnsi="Times New Roman" w:eastAsia="仿宋" w:cs="Times New Roman"/>
                <w:spacing w:val="-2"/>
                <w:lang w:val="en-US" w:eastAsia="zh-CN"/>
              </w:rPr>
            </w:pPr>
            <w:r>
              <w:rPr>
                <w:rFonts w:hint="default" w:ascii="Times New Roman" w:hAnsi="Times New Roman" w:eastAsia="仿宋" w:cs="Times New Roman"/>
                <w:spacing w:val="-2"/>
                <w:lang w:val="en-US" w:eastAsia="zh-CN"/>
              </w:rPr>
              <w:t>15620674377</w:t>
            </w:r>
          </w:p>
        </w:tc>
      </w:tr>
      <w:tr w14:paraId="7AAAEE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jc w:val="center"/>
        </w:trPr>
        <w:tc>
          <w:tcPr>
            <w:tcW w:w="395" w:type="pct"/>
            <w:vMerge w:val="restart"/>
            <w:tcBorders>
              <w:bottom w:val="nil"/>
            </w:tcBorders>
            <w:vAlign w:val="center"/>
          </w:tcPr>
          <w:p w14:paraId="1FE1F550">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5</w:t>
            </w:r>
          </w:p>
        </w:tc>
        <w:tc>
          <w:tcPr>
            <w:tcW w:w="977" w:type="pct"/>
            <w:vMerge w:val="restart"/>
            <w:tcBorders>
              <w:bottom w:val="nil"/>
            </w:tcBorders>
            <w:vAlign w:val="center"/>
          </w:tcPr>
          <w:p w14:paraId="14361EC0">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通讯联络组</w:t>
            </w:r>
          </w:p>
        </w:tc>
        <w:tc>
          <w:tcPr>
            <w:tcW w:w="689" w:type="pct"/>
            <w:vAlign w:val="center"/>
          </w:tcPr>
          <w:p w14:paraId="5D5FC6BA">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一班组长</w:t>
            </w:r>
          </w:p>
        </w:tc>
        <w:tc>
          <w:tcPr>
            <w:tcW w:w="541" w:type="pct"/>
            <w:vAlign w:val="center"/>
          </w:tcPr>
          <w:p w14:paraId="33CB1100">
            <w:pPr>
              <w:pStyle w:val="18"/>
              <w:spacing w:before="0" w:line="580" w:lineRule="exact"/>
              <w:ind w:left="0"/>
              <w:jc w:val="center"/>
              <w:rPr>
                <w:rFonts w:hint="default" w:ascii="Times New Roman" w:hAnsi="Times New Roman" w:eastAsia="仿宋" w:cs="Times New Roman"/>
                <w:spacing w:val="-2"/>
                <w:lang w:eastAsia="zh-CN"/>
              </w:rPr>
            </w:pPr>
            <w:r>
              <w:rPr>
                <w:rFonts w:hint="default" w:ascii="Times New Roman" w:hAnsi="Times New Roman" w:eastAsia="仿宋" w:cs="Times New Roman"/>
                <w:spacing w:val="-2"/>
                <w:lang w:val="en-US" w:eastAsia="zh-CN"/>
              </w:rPr>
              <w:t>王宇</w:t>
            </w:r>
          </w:p>
        </w:tc>
        <w:tc>
          <w:tcPr>
            <w:tcW w:w="1484" w:type="pct"/>
            <w:vAlign w:val="center"/>
          </w:tcPr>
          <w:p w14:paraId="0383A4E1">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企业管理部部长</w:t>
            </w:r>
          </w:p>
        </w:tc>
        <w:tc>
          <w:tcPr>
            <w:tcW w:w="910" w:type="pct"/>
            <w:vAlign w:val="center"/>
          </w:tcPr>
          <w:p w14:paraId="1B9C62BD">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18</w:t>
            </w:r>
            <w:r>
              <w:rPr>
                <w:rFonts w:hint="default" w:ascii="Times New Roman" w:hAnsi="Times New Roman" w:eastAsia="仿宋" w:cs="Times New Roman"/>
                <w:spacing w:val="-2"/>
                <w:lang w:val="en-US" w:eastAsia="zh-CN"/>
              </w:rPr>
              <w:t>522328822</w:t>
            </w:r>
          </w:p>
        </w:tc>
      </w:tr>
      <w:tr w14:paraId="75E42F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3" w:hRule="atLeast"/>
          <w:jc w:val="center"/>
        </w:trPr>
        <w:tc>
          <w:tcPr>
            <w:tcW w:w="395" w:type="pct"/>
            <w:vMerge w:val="continue"/>
            <w:tcBorders>
              <w:top w:val="nil"/>
              <w:bottom w:val="nil"/>
            </w:tcBorders>
            <w:vAlign w:val="center"/>
          </w:tcPr>
          <w:p w14:paraId="03D5E0CD">
            <w:pPr>
              <w:pStyle w:val="18"/>
              <w:spacing w:before="0" w:line="580" w:lineRule="exact"/>
              <w:ind w:left="0"/>
              <w:jc w:val="center"/>
              <w:rPr>
                <w:rFonts w:hint="default" w:ascii="Times New Roman" w:hAnsi="Times New Roman" w:eastAsia="仿宋" w:cs="Times New Roman"/>
                <w:spacing w:val="-2"/>
              </w:rPr>
            </w:pPr>
          </w:p>
        </w:tc>
        <w:tc>
          <w:tcPr>
            <w:tcW w:w="977" w:type="pct"/>
            <w:vMerge w:val="continue"/>
            <w:tcBorders>
              <w:top w:val="nil"/>
              <w:bottom w:val="nil"/>
            </w:tcBorders>
            <w:vAlign w:val="center"/>
          </w:tcPr>
          <w:p w14:paraId="049F22FA">
            <w:pPr>
              <w:pStyle w:val="18"/>
              <w:spacing w:before="0" w:line="580" w:lineRule="exact"/>
              <w:ind w:left="0"/>
              <w:jc w:val="center"/>
              <w:rPr>
                <w:rFonts w:hint="default" w:ascii="Times New Roman" w:hAnsi="Times New Roman" w:eastAsia="仿宋" w:cs="Times New Roman"/>
                <w:spacing w:val="-2"/>
              </w:rPr>
            </w:pPr>
          </w:p>
        </w:tc>
        <w:tc>
          <w:tcPr>
            <w:tcW w:w="689" w:type="pct"/>
            <w:vAlign w:val="center"/>
          </w:tcPr>
          <w:p w14:paraId="263D423B">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一班组员</w:t>
            </w:r>
          </w:p>
        </w:tc>
        <w:tc>
          <w:tcPr>
            <w:tcW w:w="541" w:type="pct"/>
            <w:shd w:val="clear" w:color="auto" w:fill="auto"/>
            <w:vAlign w:val="center"/>
          </w:tcPr>
          <w:p w14:paraId="28268B87">
            <w:pPr>
              <w:pStyle w:val="18"/>
              <w:spacing w:before="0" w:line="580" w:lineRule="exact"/>
              <w:ind w:left="0"/>
              <w:jc w:val="center"/>
              <w:rPr>
                <w:rFonts w:hint="default" w:ascii="Times New Roman" w:hAnsi="Times New Roman" w:eastAsia="仿宋" w:cs="Times New Roman"/>
                <w:spacing w:val="-2"/>
                <w:lang w:val="en-US" w:eastAsia="zh-CN"/>
              </w:rPr>
            </w:pPr>
            <w:r>
              <w:rPr>
                <w:rFonts w:hint="default" w:ascii="Times New Roman" w:hAnsi="Times New Roman" w:eastAsia="仿宋" w:cs="Times New Roman"/>
                <w:spacing w:val="-2"/>
                <w:lang w:val="en-US" w:eastAsia="zh-CN"/>
              </w:rPr>
              <w:t>许文彬</w:t>
            </w:r>
          </w:p>
        </w:tc>
        <w:tc>
          <w:tcPr>
            <w:tcW w:w="1484" w:type="pct"/>
            <w:shd w:val="clear" w:color="auto" w:fill="auto"/>
            <w:vAlign w:val="center"/>
          </w:tcPr>
          <w:p w14:paraId="6D55140E">
            <w:pPr>
              <w:pStyle w:val="18"/>
              <w:spacing w:before="0" w:line="580" w:lineRule="exact"/>
              <w:ind w:left="0"/>
              <w:jc w:val="center"/>
              <w:rPr>
                <w:rFonts w:hint="default" w:ascii="Times New Roman" w:hAnsi="Times New Roman" w:eastAsia="仿宋" w:cs="Times New Roman"/>
                <w:spacing w:val="-2"/>
                <w:lang w:val="en-US" w:eastAsia="zh-CN"/>
              </w:rPr>
            </w:pPr>
            <w:r>
              <w:rPr>
                <w:rFonts w:hint="default" w:ascii="Times New Roman" w:hAnsi="Times New Roman" w:eastAsia="仿宋" w:cs="Times New Roman"/>
                <w:spacing w:val="-2"/>
                <w:lang w:val="en-US" w:eastAsia="zh-CN"/>
              </w:rPr>
              <w:t>班长</w:t>
            </w:r>
          </w:p>
        </w:tc>
        <w:tc>
          <w:tcPr>
            <w:tcW w:w="910" w:type="pct"/>
            <w:vAlign w:val="center"/>
          </w:tcPr>
          <w:p w14:paraId="66F3E821">
            <w:pPr>
              <w:pStyle w:val="18"/>
              <w:spacing w:before="0" w:line="580" w:lineRule="exact"/>
              <w:ind w:left="0"/>
              <w:jc w:val="center"/>
              <w:rPr>
                <w:rFonts w:hint="default" w:ascii="Times New Roman" w:hAnsi="Times New Roman" w:eastAsia="仿宋" w:cs="Times New Roman"/>
                <w:spacing w:val="-2"/>
                <w:lang w:val="en-US" w:eastAsia="zh-CN"/>
              </w:rPr>
            </w:pPr>
            <w:r>
              <w:rPr>
                <w:rFonts w:hint="default" w:ascii="Times New Roman" w:hAnsi="Times New Roman" w:eastAsia="仿宋" w:cs="Times New Roman"/>
                <w:spacing w:val="-2"/>
                <w:lang w:val="en-US" w:eastAsia="zh-CN"/>
              </w:rPr>
              <w:t>13652077125</w:t>
            </w:r>
          </w:p>
        </w:tc>
      </w:tr>
      <w:tr w14:paraId="56C998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8" w:hRule="atLeast"/>
          <w:jc w:val="center"/>
        </w:trPr>
        <w:tc>
          <w:tcPr>
            <w:tcW w:w="395" w:type="pct"/>
            <w:vMerge w:val="continue"/>
            <w:tcBorders>
              <w:top w:val="nil"/>
              <w:bottom w:val="nil"/>
            </w:tcBorders>
            <w:vAlign w:val="center"/>
          </w:tcPr>
          <w:p w14:paraId="6A9F0F00">
            <w:pPr>
              <w:pStyle w:val="18"/>
              <w:spacing w:before="0" w:line="580" w:lineRule="exact"/>
              <w:ind w:left="0"/>
              <w:jc w:val="center"/>
              <w:rPr>
                <w:rFonts w:hint="default" w:ascii="Times New Roman" w:hAnsi="Times New Roman" w:eastAsia="仿宋" w:cs="Times New Roman"/>
                <w:spacing w:val="-2"/>
              </w:rPr>
            </w:pPr>
          </w:p>
        </w:tc>
        <w:tc>
          <w:tcPr>
            <w:tcW w:w="977" w:type="pct"/>
            <w:vMerge w:val="continue"/>
            <w:tcBorders>
              <w:top w:val="nil"/>
              <w:bottom w:val="nil"/>
            </w:tcBorders>
            <w:vAlign w:val="center"/>
          </w:tcPr>
          <w:p w14:paraId="5F52E85E">
            <w:pPr>
              <w:pStyle w:val="18"/>
              <w:spacing w:before="0" w:line="580" w:lineRule="exact"/>
              <w:ind w:left="0"/>
              <w:jc w:val="center"/>
              <w:rPr>
                <w:rFonts w:hint="default" w:ascii="Times New Roman" w:hAnsi="Times New Roman" w:eastAsia="仿宋" w:cs="Times New Roman"/>
                <w:spacing w:val="-2"/>
              </w:rPr>
            </w:pPr>
          </w:p>
        </w:tc>
        <w:tc>
          <w:tcPr>
            <w:tcW w:w="689" w:type="pct"/>
            <w:vAlign w:val="center"/>
          </w:tcPr>
          <w:p w14:paraId="1187BDAC">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二班组长</w:t>
            </w:r>
          </w:p>
        </w:tc>
        <w:tc>
          <w:tcPr>
            <w:tcW w:w="541" w:type="pct"/>
            <w:shd w:val="clear" w:color="auto" w:fill="auto"/>
            <w:vAlign w:val="center"/>
          </w:tcPr>
          <w:p w14:paraId="0C758884">
            <w:pPr>
              <w:pStyle w:val="18"/>
              <w:spacing w:before="0" w:line="580" w:lineRule="exact"/>
              <w:ind w:left="0"/>
              <w:jc w:val="center"/>
              <w:rPr>
                <w:rFonts w:hint="default" w:ascii="Times New Roman" w:hAnsi="Times New Roman" w:eastAsia="仿宋" w:cs="Times New Roman"/>
                <w:spacing w:val="-2"/>
                <w:lang w:val="en-US" w:eastAsia="en-US"/>
              </w:rPr>
            </w:pPr>
            <w:r>
              <w:rPr>
                <w:rFonts w:hint="default" w:ascii="Times New Roman" w:hAnsi="Times New Roman" w:eastAsia="仿宋" w:cs="Times New Roman"/>
                <w:spacing w:val="-2"/>
              </w:rPr>
              <w:t>刘伟</w:t>
            </w:r>
          </w:p>
        </w:tc>
        <w:tc>
          <w:tcPr>
            <w:tcW w:w="1484" w:type="pct"/>
            <w:shd w:val="clear" w:color="auto" w:fill="auto"/>
            <w:vAlign w:val="center"/>
          </w:tcPr>
          <w:p w14:paraId="6D08B7F4">
            <w:pPr>
              <w:pStyle w:val="18"/>
              <w:spacing w:before="0" w:line="580" w:lineRule="exact"/>
              <w:ind w:left="0"/>
              <w:jc w:val="center"/>
              <w:rPr>
                <w:rFonts w:hint="default" w:ascii="Times New Roman" w:hAnsi="Times New Roman" w:eastAsia="仿宋" w:cs="Times New Roman"/>
                <w:spacing w:val="-2"/>
                <w:lang w:val="en-US" w:eastAsia="zh-CN"/>
              </w:rPr>
            </w:pPr>
            <w:r>
              <w:rPr>
                <w:rFonts w:hint="default" w:ascii="Times New Roman" w:hAnsi="Times New Roman" w:eastAsia="仿宋" w:cs="Times New Roman"/>
                <w:spacing w:val="-2"/>
                <w:lang w:val="en-US" w:eastAsia="zh-CN"/>
              </w:rPr>
              <w:t>办公室主任</w:t>
            </w:r>
          </w:p>
        </w:tc>
        <w:tc>
          <w:tcPr>
            <w:tcW w:w="910" w:type="pct"/>
            <w:shd w:val="clear" w:color="auto" w:fill="auto"/>
            <w:vAlign w:val="center"/>
          </w:tcPr>
          <w:p w14:paraId="2816FBA4">
            <w:pPr>
              <w:pStyle w:val="18"/>
              <w:spacing w:before="0" w:line="580" w:lineRule="exact"/>
              <w:ind w:left="0"/>
              <w:jc w:val="center"/>
              <w:rPr>
                <w:rFonts w:hint="default" w:ascii="Times New Roman" w:hAnsi="Times New Roman" w:eastAsia="仿宋" w:cs="Times New Roman"/>
                <w:spacing w:val="-2"/>
                <w:lang w:val="en-US" w:eastAsia="zh-CN"/>
              </w:rPr>
            </w:pPr>
            <w:r>
              <w:rPr>
                <w:rFonts w:hint="default" w:ascii="Times New Roman" w:hAnsi="Times New Roman" w:eastAsia="仿宋" w:cs="Times New Roman"/>
                <w:spacing w:val="-2"/>
              </w:rPr>
              <w:t>13821037759</w:t>
            </w:r>
          </w:p>
        </w:tc>
      </w:tr>
      <w:tr w14:paraId="5F3E80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jc w:val="center"/>
        </w:trPr>
        <w:tc>
          <w:tcPr>
            <w:tcW w:w="395" w:type="pct"/>
            <w:vMerge w:val="continue"/>
            <w:tcBorders>
              <w:top w:val="nil"/>
            </w:tcBorders>
            <w:vAlign w:val="center"/>
          </w:tcPr>
          <w:p w14:paraId="1D2D38FD">
            <w:pPr>
              <w:pStyle w:val="18"/>
              <w:spacing w:before="0" w:line="580" w:lineRule="exact"/>
              <w:ind w:left="0"/>
              <w:jc w:val="center"/>
              <w:rPr>
                <w:rFonts w:hint="default" w:ascii="Times New Roman" w:hAnsi="Times New Roman" w:eastAsia="仿宋" w:cs="Times New Roman"/>
                <w:spacing w:val="-2"/>
              </w:rPr>
            </w:pPr>
          </w:p>
        </w:tc>
        <w:tc>
          <w:tcPr>
            <w:tcW w:w="977" w:type="pct"/>
            <w:vMerge w:val="continue"/>
            <w:tcBorders>
              <w:top w:val="nil"/>
            </w:tcBorders>
            <w:vAlign w:val="center"/>
          </w:tcPr>
          <w:p w14:paraId="65EFD026">
            <w:pPr>
              <w:pStyle w:val="18"/>
              <w:spacing w:before="0" w:line="580" w:lineRule="exact"/>
              <w:ind w:left="0"/>
              <w:jc w:val="center"/>
              <w:rPr>
                <w:rFonts w:hint="default" w:ascii="Times New Roman" w:hAnsi="Times New Roman" w:eastAsia="仿宋" w:cs="Times New Roman"/>
                <w:spacing w:val="-2"/>
              </w:rPr>
            </w:pPr>
          </w:p>
        </w:tc>
        <w:tc>
          <w:tcPr>
            <w:tcW w:w="689" w:type="pct"/>
            <w:vAlign w:val="center"/>
          </w:tcPr>
          <w:p w14:paraId="3A61D15A">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二班组员</w:t>
            </w:r>
          </w:p>
        </w:tc>
        <w:tc>
          <w:tcPr>
            <w:tcW w:w="541" w:type="pct"/>
            <w:vAlign w:val="center"/>
          </w:tcPr>
          <w:p w14:paraId="709D4060">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杨志芬</w:t>
            </w:r>
          </w:p>
        </w:tc>
        <w:tc>
          <w:tcPr>
            <w:tcW w:w="1484" w:type="pct"/>
            <w:vAlign w:val="center"/>
          </w:tcPr>
          <w:p w14:paraId="7526F80F">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企业管理部管理人员</w:t>
            </w:r>
          </w:p>
        </w:tc>
        <w:tc>
          <w:tcPr>
            <w:tcW w:w="910" w:type="pct"/>
            <w:vAlign w:val="center"/>
          </w:tcPr>
          <w:p w14:paraId="26C4B786">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13642082081</w:t>
            </w:r>
          </w:p>
        </w:tc>
      </w:tr>
      <w:tr w14:paraId="1AA21C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6" w:hRule="atLeast"/>
          <w:jc w:val="center"/>
        </w:trPr>
        <w:tc>
          <w:tcPr>
            <w:tcW w:w="395" w:type="pct"/>
            <w:vMerge w:val="restart"/>
            <w:tcBorders>
              <w:bottom w:val="nil"/>
            </w:tcBorders>
            <w:vAlign w:val="center"/>
          </w:tcPr>
          <w:p w14:paraId="3F29F678">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6</w:t>
            </w:r>
          </w:p>
        </w:tc>
        <w:tc>
          <w:tcPr>
            <w:tcW w:w="977" w:type="pct"/>
            <w:vMerge w:val="restart"/>
            <w:tcBorders>
              <w:bottom w:val="nil"/>
            </w:tcBorders>
            <w:vAlign w:val="center"/>
          </w:tcPr>
          <w:p w14:paraId="5372363F">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医疗救护组</w:t>
            </w:r>
          </w:p>
        </w:tc>
        <w:tc>
          <w:tcPr>
            <w:tcW w:w="689" w:type="pct"/>
            <w:vAlign w:val="center"/>
          </w:tcPr>
          <w:p w14:paraId="09AA5A4D">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一班组长</w:t>
            </w:r>
          </w:p>
        </w:tc>
        <w:tc>
          <w:tcPr>
            <w:tcW w:w="541" w:type="pct"/>
            <w:vAlign w:val="center"/>
          </w:tcPr>
          <w:p w14:paraId="2EF40565">
            <w:pPr>
              <w:pStyle w:val="18"/>
              <w:spacing w:before="0" w:line="580" w:lineRule="exact"/>
              <w:ind w:left="0"/>
              <w:jc w:val="center"/>
              <w:rPr>
                <w:rFonts w:hint="default" w:ascii="Times New Roman" w:hAnsi="Times New Roman" w:eastAsia="仿宋" w:cs="Times New Roman"/>
                <w:spacing w:val="-2"/>
                <w:lang w:eastAsia="zh-CN"/>
              </w:rPr>
            </w:pPr>
            <w:r>
              <w:rPr>
                <w:rFonts w:hint="default" w:ascii="Times New Roman" w:hAnsi="Times New Roman" w:eastAsia="仿宋" w:cs="Times New Roman"/>
                <w:spacing w:val="-2"/>
                <w:lang w:val="en-US" w:eastAsia="zh-CN"/>
              </w:rPr>
              <w:t>路扬</w:t>
            </w:r>
          </w:p>
        </w:tc>
        <w:tc>
          <w:tcPr>
            <w:tcW w:w="1484" w:type="pct"/>
            <w:vAlign w:val="center"/>
          </w:tcPr>
          <w:p w14:paraId="28BE7B87">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生产设备部部长</w:t>
            </w:r>
          </w:p>
        </w:tc>
        <w:tc>
          <w:tcPr>
            <w:tcW w:w="910" w:type="pct"/>
            <w:vAlign w:val="center"/>
          </w:tcPr>
          <w:p w14:paraId="26FDA33C">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13752136234</w:t>
            </w:r>
          </w:p>
        </w:tc>
      </w:tr>
      <w:tr w14:paraId="7D2D88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jc w:val="center"/>
        </w:trPr>
        <w:tc>
          <w:tcPr>
            <w:tcW w:w="395" w:type="pct"/>
            <w:vMerge w:val="continue"/>
            <w:tcBorders>
              <w:top w:val="nil"/>
              <w:bottom w:val="nil"/>
            </w:tcBorders>
            <w:vAlign w:val="center"/>
          </w:tcPr>
          <w:p w14:paraId="1C44A862">
            <w:pPr>
              <w:pStyle w:val="18"/>
              <w:spacing w:before="0" w:line="580" w:lineRule="exact"/>
              <w:ind w:left="0"/>
              <w:jc w:val="center"/>
              <w:rPr>
                <w:rFonts w:hint="default" w:ascii="Times New Roman" w:hAnsi="Times New Roman" w:eastAsia="仿宋" w:cs="Times New Roman"/>
                <w:spacing w:val="-2"/>
              </w:rPr>
            </w:pPr>
          </w:p>
        </w:tc>
        <w:tc>
          <w:tcPr>
            <w:tcW w:w="977" w:type="pct"/>
            <w:vMerge w:val="continue"/>
            <w:tcBorders>
              <w:top w:val="nil"/>
              <w:bottom w:val="nil"/>
            </w:tcBorders>
            <w:vAlign w:val="center"/>
          </w:tcPr>
          <w:p w14:paraId="19DFA281">
            <w:pPr>
              <w:pStyle w:val="18"/>
              <w:spacing w:before="0" w:line="580" w:lineRule="exact"/>
              <w:ind w:left="0"/>
              <w:jc w:val="center"/>
              <w:rPr>
                <w:rFonts w:hint="default" w:ascii="Times New Roman" w:hAnsi="Times New Roman" w:eastAsia="仿宋" w:cs="Times New Roman"/>
                <w:spacing w:val="-2"/>
              </w:rPr>
            </w:pPr>
          </w:p>
        </w:tc>
        <w:tc>
          <w:tcPr>
            <w:tcW w:w="689" w:type="pct"/>
            <w:vAlign w:val="center"/>
          </w:tcPr>
          <w:p w14:paraId="041127D5">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一班组员</w:t>
            </w:r>
          </w:p>
        </w:tc>
        <w:tc>
          <w:tcPr>
            <w:tcW w:w="541" w:type="pct"/>
            <w:vAlign w:val="center"/>
          </w:tcPr>
          <w:p w14:paraId="7ADEBED0">
            <w:pPr>
              <w:pStyle w:val="18"/>
              <w:spacing w:before="0" w:line="580" w:lineRule="exact"/>
              <w:ind w:left="0"/>
              <w:jc w:val="center"/>
              <w:rPr>
                <w:rFonts w:hint="default" w:ascii="Times New Roman" w:hAnsi="Times New Roman" w:eastAsia="仿宋" w:cs="Times New Roman"/>
                <w:spacing w:val="-2"/>
                <w:lang w:val="en-US" w:eastAsia="zh-CN"/>
              </w:rPr>
            </w:pPr>
            <w:r>
              <w:rPr>
                <w:rFonts w:hint="default" w:ascii="Times New Roman" w:hAnsi="Times New Roman" w:eastAsia="仿宋" w:cs="Times New Roman"/>
                <w:spacing w:val="-2"/>
                <w:lang w:val="en-US" w:eastAsia="zh-CN"/>
              </w:rPr>
              <w:t>焦红国</w:t>
            </w:r>
          </w:p>
        </w:tc>
        <w:tc>
          <w:tcPr>
            <w:tcW w:w="1484" w:type="pct"/>
            <w:vAlign w:val="center"/>
          </w:tcPr>
          <w:p w14:paraId="6D4B20CB">
            <w:pPr>
              <w:pStyle w:val="18"/>
              <w:spacing w:before="0" w:line="580" w:lineRule="exact"/>
              <w:ind w:left="0"/>
              <w:jc w:val="center"/>
              <w:rPr>
                <w:rFonts w:hint="default" w:ascii="Times New Roman" w:hAnsi="Times New Roman" w:eastAsia="仿宋" w:cs="Times New Roman"/>
                <w:spacing w:val="-2"/>
                <w:lang w:val="en-US" w:eastAsia="zh-CN"/>
              </w:rPr>
            </w:pPr>
            <w:r>
              <w:rPr>
                <w:rFonts w:hint="default" w:ascii="Times New Roman" w:hAnsi="Times New Roman" w:eastAsia="仿宋" w:cs="Times New Roman"/>
                <w:spacing w:val="-2"/>
                <w:lang w:val="en-US" w:eastAsia="zh-CN"/>
              </w:rPr>
              <w:t>仓库管理</w:t>
            </w:r>
          </w:p>
        </w:tc>
        <w:tc>
          <w:tcPr>
            <w:tcW w:w="910" w:type="pct"/>
            <w:vAlign w:val="center"/>
          </w:tcPr>
          <w:p w14:paraId="5DC543A6">
            <w:pPr>
              <w:pStyle w:val="18"/>
              <w:spacing w:before="0" w:line="580" w:lineRule="exact"/>
              <w:ind w:left="0"/>
              <w:jc w:val="center"/>
              <w:rPr>
                <w:rFonts w:hint="default" w:ascii="Times New Roman" w:hAnsi="Times New Roman" w:eastAsia="仿宋" w:cs="Times New Roman"/>
                <w:spacing w:val="-2"/>
                <w:lang w:val="en-US" w:eastAsia="zh-CN"/>
              </w:rPr>
            </w:pPr>
            <w:r>
              <w:rPr>
                <w:rFonts w:hint="default" w:ascii="Times New Roman" w:hAnsi="Times New Roman" w:eastAsia="仿宋" w:cs="Times New Roman"/>
                <w:spacing w:val="-2"/>
                <w:lang w:val="en-US" w:eastAsia="zh-CN"/>
              </w:rPr>
              <w:t>15822387701</w:t>
            </w:r>
          </w:p>
        </w:tc>
      </w:tr>
      <w:tr w14:paraId="7A9AF9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jc w:val="center"/>
        </w:trPr>
        <w:tc>
          <w:tcPr>
            <w:tcW w:w="395" w:type="pct"/>
            <w:vMerge w:val="continue"/>
            <w:tcBorders>
              <w:top w:val="nil"/>
              <w:bottom w:val="nil"/>
            </w:tcBorders>
            <w:vAlign w:val="center"/>
          </w:tcPr>
          <w:p w14:paraId="62F75CC0">
            <w:pPr>
              <w:pStyle w:val="18"/>
              <w:spacing w:before="0" w:line="580" w:lineRule="exact"/>
              <w:ind w:left="0"/>
              <w:jc w:val="center"/>
              <w:rPr>
                <w:rFonts w:hint="default" w:ascii="Times New Roman" w:hAnsi="Times New Roman" w:eastAsia="仿宋" w:cs="Times New Roman"/>
                <w:spacing w:val="-2"/>
              </w:rPr>
            </w:pPr>
          </w:p>
        </w:tc>
        <w:tc>
          <w:tcPr>
            <w:tcW w:w="977" w:type="pct"/>
            <w:vMerge w:val="continue"/>
            <w:tcBorders>
              <w:top w:val="nil"/>
              <w:bottom w:val="nil"/>
            </w:tcBorders>
            <w:vAlign w:val="center"/>
          </w:tcPr>
          <w:p w14:paraId="7C2B048C">
            <w:pPr>
              <w:pStyle w:val="18"/>
              <w:spacing w:before="0" w:line="580" w:lineRule="exact"/>
              <w:ind w:left="0"/>
              <w:jc w:val="center"/>
              <w:rPr>
                <w:rFonts w:hint="default" w:ascii="Times New Roman" w:hAnsi="Times New Roman" w:eastAsia="仿宋" w:cs="Times New Roman"/>
                <w:spacing w:val="-2"/>
              </w:rPr>
            </w:pPr>
          </w:p>
        </w:tc>
        <w:tc>
          <w:tcPr>
            <w:tcW w:w="689" w:type="pct"/>
            <w:vAlign w:val="center"/>
          </w:tcPr>
          <w:p w14:paraId="7DD5FA40">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二班组长</w:t>
            </w:r>
          </w:p>
        </w:tc>
        <w:tc>
          <w:tcPr>
            <w:tcW w:w="541" w:type="pct"/>
            <w:vAlign w:val="center"/>
          </w:tcPr>
          <w:p w14:paraId="5A896B38">
            <w:pPr>
              <w:pStyle w:val="18"/>
              <w:spacing w:before="0" w:line="580" w:lineRule="exact"/>
              <w:ind w:left="0"/>
              <w:jc w:val="center"/>
              <w:rPr>
                <w:rFonts w:hint="default" w:ascii="Times New Roman" w:hAnsi="Times New Roman" w:eastAsia="仿宋" w:cs="Times New Roman"/>
                <w:spacing w:val="-2"/>
                <w:lang w:eastAsia="zh-CN"/>
              </w:rPr>
            </w:pPr>
            <w:r>
              <w:rPr>
                <w:rFonts w:hint="default" w:ascii="Times New Roman" w:hAnsi="Times New Roman" w:eastAsia="仿宋" w:cs="Times New Roman"/>
                <w:spacing w:val="-2"/>
                <w:lang w:val="en-US" w:eastAsia="zh-CN"/>
              </w:rPr>
              <w:t>付文超</w:t>
            </w:r>
          </w:p>
        </w:tc>
        <w:tc>
          <w:tcPr>
            <w:tcW w:w="1484" w:type="pct"/>
            <w:vAlign w:val="center"/>
          </w:tcPr>
          <w:p w14:paraId="63E7C3E4">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市场开发部</w:t>
            </w:r>
            <w:r>
              <w:rPr>
                <w:rFonts w:hint="default" w:ascii="Times New Roman" w:hAnsi="Times New Roman" w:eastAsia="仿宋" w:cs="Times New Roman"/>
                <w:spacing w:val="-2"/>
                <w:lang w:val="en-US" w:eastAsia="zh-CN"/>
              </w:rPr>
              <w:t>副</w:t>
            </w:r>
            <w:r>
              <w:rPr>
                <w:rFonts w:hint="default" w:ascii="Times New Roman" w:hAnsi="Times New Roman" w:eastAsia="仿宋" w:cs="Times New Roman"/>
                <w:spacing w:val="-2"/>
              </w:rPr>
              <w:t>部长</w:t>
            </w:r>
          </w:p>
        </w:tc>
        <w:tc>
          <w:tcPr>
            <w:tcW w:w="910" w:type="pct"/>
            <w:vAlign w:val="center"/>
          </w:tcPr>
          <w:p w14:paraId="197B109A">
            <w:pPr>
              <w:pStyle w:val="18"/>
              <w:spacing w:before="0" w:line="580" w:lineRule="exact"/>
              <w:ind w:left="0"/>
              <w:jc w:val="center"/>
              <w:rPr>
                <w:rFonts w:hint="default" w:ascii="Times New Roman" w:hAnsi="Times New Roman" w:eastAsia="仿宋" w:cs="Times New Roman"/>
                <w:spacing w:val="-2"/>
                <w:lang w:val="en-US" w:eastAsia="zh-CN"/>
              </w:rPr>
            </w:pPr>
            <w:r>
              <w:rPr>
                <w:rFonts w:hint="default" w:ascii="Times New Roman" w:hAnsi="Times New Roman" w:eastAsia="仿宋" w:cs="Times New Roman"/>
                <w:spacing w:val="-2"/>
                <w:lang w:val="en-US" w:eastAsia="zh-CN"/>
              </w:rPr>
              <w:t>15122311065</w:t>
            </w:r>
          </w:p>
        </w:tc>
      </w:tr>
      <w:tr w14:paraId="0A66FB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jc w:val="center"/>
        </w:trPr>
        <w:tc>
          <w:tcPr>
            <w:tcW w:w="395" w:type="pct"/>
            <w:vMerge w:val="continue"/>
            <w:tcBorders>
              <w:top w:val="nil"/>
            </w:tcBorders>
            <w:vAlign w:val="center"/>
          </w:tcPr>
          <w:p w14:paraId="466C823E">
            <w:pPr>
              <w:pStyle w:val="18"/>
              <w:spacing w:before="0" w:line="580" w:lineRule="exact"/>
              <w:ind w:left="0"/>
              <w:jc w:val="center"/>
              <w:rPr>
                <w:rFonts w:hint="default" w:ascii="Times New Roman" w:hAnsi="Times New Roman" w:eastAsia="仿宋" w:cs="Times New Roman"/>
                <w:spacing w:val="-2"/>
              </w:rPr>
            </w:pPr>
          </w:p>
        </w:tc>
        <w:tc>
          <w:tcPr>
            <w:tcW w:w="977" w:type="pct"/>
            <w:vMerge w:val="continue"/>
            <w:tcBorders>
              <w:top w:val="nil"/>
            </w:tcBorders>
            <w:vAlign w:val="center"/>
          </w:tcPr>
          <w:p w14:paraId="2E93BF36">
            <w:pPr>
              <w:pStyle w:val="18"/>
              <w:spacing w:before="0" w:line="580" w:lineRule="exact"/>
              <w:ind w:left="0"/>
              <w:jc w:val="center"/>
              <w:rPr>
                <w:rFonts w:hint="default" w:ascii="Times New Roman" w:hAnsi="Times New Roman" w:eastAsia="仿宋" w:cs="Times New Roman"/>
                <w:spacing w:val="-2"/>
              </w:rPr>
            </w:pPr>
          </w:p>
        </w:tc>
        <w:tc>
          <w:tcPr>
            <w:tcW w:w="689" w:type="pct"/>
            <w:vAlign w:val="center"/>
          </w:tcPr>
          <w:p w14:paraId="28D1018D">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二班组员</w:t>
            </w:r>
          </w:p>
        </w:tc>
        <w:tc>
          <w:tcPr>
            <w:tcW w:w="541" w:type="pct"/>
            <w:vAlign w:val="center"/>
          </w:tcPr>
          <w:p w14:paraId="3C4FD3F4">
            <w:pPr>
              <w:pStyle w:val="18"/>
              <w:spacing w:before="0" w:line="580" w:lineRule="exact"/>
              <w:ind w:left="0"/>
              <w:jc w:val="center"/>
              <w:rPr>
                <w:rFonts w:hint="default" w:ascii="Times New Roman" w:hAnsi="Times New Roman" w:eastAsia="仿宋" w:cs="Times New Roman"/>
                <w:spacing w:val="-2"/>
                <w:lang w:val="en-US" w:eastAsia="zh-CN"/>
              </w:rPr>
            </w:pPr>
            <w:r>
              <w:rPr>
                <w:rFonts w:hint="default" w:ascii="Times New Roman" w:hAnsi="Times New Roman" w:eastAsia="仿宋" w:cs="Times New Roman"/>
                <w:spacing w:val="-2"/>
                <w:lang w:val="en-US" w:eastAsia="zh-CN"/>
              </w:rPr>
              <w:t>杨长霖</w:t>
            </w:r>
          </w:p>
        </w:tc>
        <w:tc>
          <w:tcPr>
            <w:tcW w:w="1484" w:type="pct"/>
            <w:vAlign w:val="center"/>
          </w:tcPr>
          <w:p w14:paraId="4989F440">
            <w:pPr>
              <w:pStyle w:val="18"/>
              <w:spacing w:before="0" w:line="580" w:lineRule="exact"/>
              <w:ind w:left="0"/>
              <w:jc w:val="center"/>
              <w:rPr>
                <w:rFonts w:hint="default" w:ascii="Times New Roman" w:hAnsi="Times New Roman" w:eastAsia="仿宋" w:cs="Times New Roman"/>
                <w:spacing w:val="-2"/>
                <w:lang w:val="en-US" w:eastAsia="zh-CN"/>
              </w:rPr>
            </w:pPr>
            <w:r>
              <w:rPr>
                <w:rFonts w:hint="default" w:ascii="Times New Roman" w:hAnsi="Times New Roman" w:eastAsia="仿宋" w:cs="Times New Roman"/>
                <w:spacing w:val="-2"/>
              </w:rPr>
              <w:t>市场开发部</w:t>
            </w:r>
            <w:r>
              <w:rPr>
                <w:rFonts w:hint="default" w:ascii="Times New Roman" w:hAnsi="Times New Roman" w:eastAsia="仿宋" w:cs="Times New Roman"/>
                <w:spacing w:val="-2"/>
                <w:lang w:val="en-US" w:eastAsia="zh-CN"/>
              </w:rPr>
              <w:t>管理人员</w:t>
            </w:r>
          </w:p>
        </w:tc>
        <w:tc>
          <w:tcPr>
            <w:tcW w:w="910" w:type="pct"/>
            <w:vAlign w:val="center"/>
          </w:tcPr>
          <w:p w14:paraId="7A62A4DA">
            <w:pPr>
              <w:pStyle w:val="18"/>
              <w:spacing w:before="0" w:line="580" w:lineRule="exact"/>
              <w:ind w:left="0"/>
              <w:jc w:val="center"/>
              <w:rPr>
                <w:rFonts w:hint="default" w:ascii="Times New Roman" w:hAnsi="Times New Roman" w:eastAsia="仿宋" w:cs="Times New Roman"/>
                <w:spacing w:val="-2"/>
                <w:lang w:val="en-US" w:eastAsia="zh-CN"/>
              </w:rPr>
            </w:pPr>
            <w:r>
              <w:rPr>
                <w:rFonts w:hint="default" w:ascii="Times New Roman" w:hAnsi="Times New Roman" w:eastAsia="仿宋" w:cs="Times New Roman"/>
                <w:spacing w:val="-2"/>
                <w:lang w:val="en-US" w:eastAsia="zh-CN"/>
              </w:rPr>
              <w:t>13820166078</w:t>
            </w:r>
          </w:p>
        </w:tc>
      </w:tr>
      <w:tr w14:paraId="73A373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7" w:hRule="atLeast"/>
          <w:jc w:val="center"/>
        </w:trPr>
        <w:tc>
          <w:tcPr>
            <w:tcW w:w="395" w:type="pct"/>
            <w:vMerge w:val="restart"/>
            <w:vAlign w:val="center"/>
          </w:tcPr>
          <w:p w14:paraId="406AB06F">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7</w:t>
            </w:r>
          </w:p>
        </w:tc>
        <w:tc>
          <w:tcPr>
            <w:tcW w:w="977" w:type="pct"/>
            <w:vMerge w:val="restart"/>
            <w:vAlign w:val="center"/>
          </w:tcPr>
          <w:p w14:paraId="6BE0545D">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疏散引导组</w:t>
            </w:r>
          </w:p>
        </w:tc>
        <w:tc>
          <w:tcPr>
            <w:tcW w:w="689" w:type="pct"/>
            <w:vAlign w:val="center"/>
          </w:tcPr>
          <w:p w14:paraId="7718140C">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一班组长</w:t>
            </w:r>
          </w:p>
        </w:tc>
        <w:tc>
          <w:tcPr>
            <w:tcW w:w="541" w:type="pct"/>
            <w:vAlign w:val="center"/>
          </w:tcPr>
          <w:p w14:paraId="015309A1">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lang w:val="en-US" w:eastAsia="zh-CN"/>
              </w:rPr>
              <w:t>姜伟</w:t>
            </w:r>
          </w:p>
        </w:tc>
        <w:tc>
          <w:tcPr>
            <w:tcW w:w="1484" w:type="pct"/>
            <w:vAlign w:val="center"/>
          </w:tcPr>
          <w:p w14:paraId="6D32E43E">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经营管理部部长</w:t>
            </w:r>
          </w:p>
        </w:tc>
        <w:tc>
          <w:tcPr>
            <w:tcW w:w="910" w:type="pct"/>
            <w:vAlign w:val="center"/>
          </w:tcPr>
          <w:p w14:paraId="6C028D17">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15822911881</w:t>
            </w:r>
          </w:p>
        </w:tc>
      </w:tr>
      <w:tr w14:paraId="2E78FB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395" w:type="pct"/>
            <w:vMerge w:val="continue"/>
            <w:vAlign w:val="center"/>
          </w:tcPr>
          <w:p w14:paraId="5F03A722">
            <w:pPr>
              <w:pStyle w:val="18"/>
              <w:spacing w:before="0" w:line="580" w:lineRule="exact"/>
              <w:ind w:left="0"/>
              <w:jc w:val="center"/>
              <w:rPr>
                <w:rFonts w:hint="default" w:ascii="Times New Roman" w:hAnsi="Times New Roman" w:eastAsia="仿宋" w:cs="Times New Roman"/>
                <w:spacing w:val="-2"/>
              </w:rPr>
            </w:pPr>
          </w:p>
        </w:tc>
        <w:tc>
          <w:tcPr>
            <w:tcW w:w="977" w:type="pct"/>
            <w:vMerge w:val="continue"/>
            <w:vAlign w:val="center"/>
          </w:tcPr>
          <w:p w14:paraId="495D16DF">
            <w:pPr>
              <w:pStyle w:val="18"/>
              <w:spacing w:before="0" w:line="580" w:lineRule="exact"/>
              <w:ind w:left="0"/>
              <w:jc w:val="center"/>
              <w:rPr>
                <w:rFonts w:hint="default" w:ascii="Times New Roman" w:hAnsi="Times New Roman" w:eastAsia="仿宋" w:cs="Times New Roman"/>
                <w:spacing w:val="-2"/>
              </w:rPr>
            </w:pPr>
          </w:p>
        </w:tc>
        <w:tc>
          <w:tcPr>
            <w:tcW w:w="689" w:type="pct"/>
            <w:vAlign w:val="center"/>
          </w:tcPr>
          <w:p w14:paraId="7797F38A">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一班组员</w:t>
            </w:r>
          </w:p>
        </w:tc>
        <w:tc>
          <w:tcPr>
            <w:tcW w:w="541" w:type="pct"/>
            <w:vAlign w:val="center"/>
          </w:tcPr>
          <w:p w14:paraId="2E32FDB4">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刘永霞</w:t>
            </w:r>
          </w:p>
        </w:tc>
        <w:tc>
          <w:tcPr>
            <w:tcW w:w="1484" w:type="pct"/>
            <w:vAlign w:val="center"/>
          </w:tcPr>
          <w:p w14:paraId="3B784117">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经营管理部副部长</w:t>
            </w:r>
          </w:p>
        </w:tc>
        <w:tc>
          <w:tcPr>
            <w:tcW w:w="910" w:type="pct"/>
            <w:vAlign w:val="center"/>
          </w:tcPr>
          <w:p w14:paraId="7BEC512E">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18622577468</w:t>
            </w:r>
          </w:p>
        </w:tc>
      </w:tr>
      <w:tr w14:paraId="4D6472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jc w:val="center"/>
        </w:trPr>
        <w:tc>
          <w:tcPr>
            <w:tcW w:w="395" w:type="pct"/>
            <w:vMerge w:val="continue"/>
            <w:vAlign w:val="center"/>
          </w:tcPr>
          <w:p w14:paraId="6F4B7581">
            <w:pPr>
              <w:pStyle w:val="18"/>
              <w:spacing w:before="0" w:line="580" w:lineRule="exact"/>
              <w:ind w:left="0"/>
              <w:jc w:val="center"/>
              <w:rPr>
                <w:rFonts w:hint="default" w:ascii="Times New Roman" w:hAnsi="Times New Roman" w:eastAsia="仿宋" w:cs="Times New Roman"/>
                <w:spacing w:val="-2"/>
              </w:rPr>
            </w:pPr>
          </w:p>
        </w:tc>
        <w:tc>
          <w:tcPr>
            <w:tcW w:w="977" w:type="pct"/>
            <w:vMerge w:val="continue"/>
            <w:vAlign w:val="center"/>
          </w:tcPr>
          <w:p w14:paraId="12A8A8A2">
            <w:pPr>
              <w:pStyle w:val="18"/>
              <w:spacing w:before="0" w:line="580" w:lineRule="exact"/>
              <w:ind w:left="0"/>
              <w:jc w:val="center"/>
              <w:rPr>
                <w:rFonts w:hint="default" w:ascii="Times New Roman" w:hAnsi="Times New Roman" w:eastAsia="仿宋" w:cs="Times New Roman"/>
                <w:spacing w:val="-2"/>
              </w:rPr>
            </w:pPr>
          </w:p>
        </w:tc>
        <w:tc>
          <w:tcPr>
            <w:tcW w:w="689" w:type="pct"/>
            <w:vAlign w:val="center"/>
          </w:tcPr>
          <w:p w14:paraId="3768D335">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二班组长</w:t>
            </w:r>
          </w:p>
        </w:tc>
        <w:tc>
          <w:tcPr>
            <w:tcW w:w="541" w:type="pct"/>
            <w:shd w:val="clear" w:color="auto" w:fill="auto"/>
            <w:vAlign w:val="center"/>
          </w:tcPr>
          <w:p w14:paraId="0C303087">
            <w:pPr>
              <w:pStyle w:val="18"/>
              <w:spacing w:before="0" w:line="580" w:lineRule="exact"/>
              <w:ind w:left="0"/>
              <w:jc w:val="center"/>
              <w:rPr>
                <w:rFonts w:hint="default" w:ascii="Times New Roman" w:hAnsi="Times New Roman" w:eastAsia="仿宋" w:cs="Times New Roman"/>
                <w:spacing w:val="-2"/>
                <w:lang w:val="en-US" w:eastAsia="en-US"/>
              </w:rPr>
            </w:pPr>
            <w:r>
              <w:rPr>
                <w:rFonts w:hint="default" w:ascii="Times New Roman" w:hAnsi="Times New Roman" w:eastAsia="仿宋" w:cs="Times New Roman"/>
                <w:spacing w:val="-2"/>
              </w:rPr>
              <w:t>邢成才</w:t>
            </w:r>
          </w:p>
        </w:tc>
        <w:tc>
          <w:tcPr>
            <w:tcW w:w="1484" w:type="pct"/>
            <w:shd w:val="clear" w:color="auto" w:fill="auto"/>
            <w:vAlign w:val="center"/>
          </w:tcPr>
          <w:p w14:paraId="7C530D5F">
            <w:pPr>
              <w:pStyle w:val="18"/>
              <w:spacing w:before="0" w:line="580" w:lineRule="exact"/>
              <w:ind w:left="0"/>
              <w:jc w:val="center"/>
              <w:rPr>
                <w:rFonts w:hint="default" w:ascii="Times New Roman" w:hAnsi="Times New Roman" w:eastAsia="仿宋" w:cs="Times New Roman"/>
                <w:spacing w:val="-2"/>
                <w:lang w:val="en-US" w:eastAsia="en-US"/>
              </w:rPr>
            </w:pPr>
            <w:r>
              <w:rPr>
                <w:rFonts w:hint="default" w:ascii="Times New Roman" w:hAnsi="Times New Roman" w:eastAsia="仿宋" w:cs="Times New Roman"/>
                <w:spacing w:val="-2"/>
                <w:lang w:val="en-US" w:eastAsia="en-US"/>
              </w:rPr>
              <w:t>质量研发部管理人员</w:t>
            </w:r>
          </w:p>
        </w:tc>
        <w:tc>
          <w:tcPr>
            <w:tcW w:w="910" w:type="pct"/>
            <w:shd w:val="clear" w:color="auto" w:fill="auto"/>
            <w:vAlign w:val="center"/>
          </w:tcPr>
          <w:p w14:paraId="0539D696">
            <w:pPr>
              <w:pStyle w:val="18"/>
              <w:spacing w:before="0" w:line="580" w:lineRule="exact"/>
              <w:ind w:left="0"/>
              <w:jc w:val="center"/>
              <w:rPr>
                <w:rFonts w:hint="default" w:ascii="Times New Roman" w:hAnsi="Times New Roman" w:eastAsia="仿宋" w:cs="Times New Roman"/>
                <w:spacing w:val="-2"/>
                <w:lang w:val="en-US" w:eastAsia="zh-CN"/>
              </w:rPr>
            </w:pPr>
            <w:r>
              <w:rPr>
                <w:rFonts w:hint="default" w:ascii="Times New Roman" w:hAnsi="Times New Roman" w:eastAsia="仿宋" w:cs="Times New Roman"/>
                <w:spacing w:val="-2"/>
              </w:rPr>
              <w:t>18602638468</w:t>
            </w:r>
          </w:p>
        </w:tc>
      </w:tr>
      <w:tr w14:paraId="2B2475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2" w:hRule="atLeast"/>
          <w:jc w:val="center"/>
        </w:trPr>
        <w:tc>
          <w:tcPr>
            <w:tcW w:w="395" w:type="pct"/>
            <w:vMerge w:val="continue"/>
            <w:vAlign w:val="center"/>
          </w:tcPr>
          <w:p w14:paraId="11DA2E6C">
            <w:pPr>
              <w:pStyle w:val="18"/>
              <w:spacing w:before="0" w:line="580" w:lineRule="exact"/>
              <w:ind w:left="0"/>
              <w:jc w:val="center"/>
              <w:rPr>
                <w:rFonts w:hint="default" w:ascii="Times New Roman" w:hAnsi="Times New Roman" w:eastAsia="仿宋" w:cs="Times New Roman"/>
                <w:spacing w:val="-2"/>
              </w:rPr>
            </w:pPr>
          </w:p>
        </w:tc>
        <w:tc>
          <w:tcPr>
            <w:tcW w:w="977" w:type="pct"/>
            <w:vMerge w:val="continue"/>
            <w:vAlign w:val="center"/>
          </w:tcPr>
          <w:p w14:paraId="35A3A9FE">
            <w:pPr>
              <w:pStyle w:val="18"/>
              <w:spacing w:before="0" w:line="580" w:lineRule="exact"/>
              <w:ind w:left="0"/>
              <w:jc w:val="center"/>
              <w:rPr>
                <w:rFonts w:hint="default" w:ascii="Times New Roman" w:hAnsi="Times New Roman" w:eastAsia="仿宋" w:cs="Times New Roman"/>
                <w:spacing w:val="-2"/>
              </w:rPr>
            </w:pPr>
          </w:p>
        </w:tc>
        <w:tc>
          <w:tcPr>
            <w:tcW w:w="689" w:type="pct"/>
            <w:vAlign w:val="center"/>
          </w:tcPr>
          <w:p w14:paraId="1FDFBC2F">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二班组员</w:t>
            </w:r>
          </w:p>
        </w:tc>
        <w:tc>
          <w:tcPr>
            <w:tcW w:w="541" w:type="pct"/>
            <w:vAlign w:val="center"/>
          </w:tcPr>
          <w:p w14:paraId="0F4339C5">
            <w:pPr>
              <w:pStyle w:val="18"/>
              <w:spacing w:before="0" w:line="580" w:lineRule="exact"/>
              <w:ind w:left="0"/>
              <w:jc w:val="center"/>
              <w:rPr>
                <w:rFonts w:hint="default" w:ascii="Times New Roman" w:hAnsi="Times New Roman" w:eastAsia="仿宋" w:cs="Times New Roman"/>
                <w:spacing w:val="-2"/>
                <w:lang w:val="en-US" w:eastAsia="zh-CN"/>
              </w:rPr>
            </w:pPr>
            <w:r>
              <w:rPr>
                <w:rFonts w:hint="default" w:ascii="Times New Roman" w:hAnsi="Times New Roman" w:eastAsia="仿宋" w:cs="Times New Roman"/>
                <w:spacing w:val="-2"/>
                <w:lang w:val="en-US" w:eastAsia="zh-CN"/>
              </w:rPr>
              <w:t>梁连星</w:t>
            </w:r>
          </w:p>
        </w:tc>
        <w:tc>
          <w:tcPr>
            <w:tcW w:w="1484" w:type="pct"/>
            <w:vAlign w:val="center"/>
          </w:tcPr>
          <w:p w14:paraId="472C89C8">
            <w:pPr>
              <w:pStyle w:val="18"/>
              <w:spacing w:before="0" w:line="580" w:lineRule="exact"/>
              <w:ind w:left="0"/>
              <w:jc w:val="center"/>
              <w:rPr>
                <w:rFonts w:hint="default" w:ascii="Times New Roman" w:hAnsi="Times New Roman" w:eastAsia="仿宋" w:cs="Times New Roman"/>
                <w:spacing w:val="-2"/>
                <w:lang w:val="en-US" w:eastAsia="zh-CN"/>
              </w:rPr>
            </w:pPr>
            <w:r>
              <w:rPr>
                <w:rFonts w:hint="default" w:ascii="Times New Roman" w:hAnsi="Times New Roman" w:eastAsia="仿宋" w:cs="Times New Roman"/>
                <w:spacing w:val="-2"/>
                <w:lang w:val="en-US" w:eastAsia="zh-CN"/>
              </w:rPr>
              <w:t>班长</w:t>
            </w:r>
          </w:p>
        </w:tc>
        <w:tc>
          <w:tcPr>
            <w:tcW w:w="910" w:type="pct"/>
            <w:vAlign w:val="center"/>
          </w:tcPr>
          <w:p w14:paraId="42815216">
            <w:pPr>
              <w:pStyle w:val="18"/>
              <w:spacing w:before="0" w:line="580" w:lineRule="exact"/>
              <w:ind w:left="0"/>
              <w:jc w:val="center"/>
              <w:rPr>
                <w:rFonts w:hint="default" w:ascii="Times New Roman" w:hAnsi="Times New Roman" w:eastAsia="仿宋" w:cs="Times New Roman"/>
                <w:spacing w:val="-2"/>
                <w:lang w:val="en-US" w:eastAsia="zh-CN"/>
              </w:rPr>
            </w:pPr>
            <w:r>
              <w:rPr>
                <w:rFonts w:hint="default" w:ascii="Times New Roman" w:hAnsi="Times New Roman" w:eastAsia="仿宋" w:cs="Times New Roman"/>
                <w:spacing w:val="-2"/>
                <w:lang w:val="en-US" w:eastAsia="zh-CN"/>
              </w:rPr>
              <w:t>18254302530</w:t>
            </w:r>
          </w:p>
        </w:tc>
      </w:tr>
      <w:tr w14:paraId="58B049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jc w:val="center"/>
        </w:trPr>
        <w:tc>
          <w:tcPr>
            <w:tcW w:w="395" w:type="pct"/>
            <w:vMerge w:val="restart"/>
            <w:tcBorders>
              <w:bottom w:val="nil"/>
            </w:tcBorders>
            <w:vAlign w:val="center"/>
          </w:tcPr>
          <w:p w14:paraId="452B1B3D">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8</w:t>
            </w:r>
          </w:p>
        </w:tc>
        <w:tc>
          <w:tcPr>
            <w:tcW w:w="977" w:type="pct"/>
            <w:vMerge w:val="restart"/>
            <w:tcBorders>
              <w:bottom w:val="nil"/>
            </w:tcBorders>
            <w:vAlign w:val="center"/>
          </w:tcPr>
          <w:p w14:paraId="46C86AAA">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环保应急组</w:t>
            </w:r>
          </w:p>
        </w:tc>
        <w:tc>
          <w:tcPr>
            <w:tcW w:w="689" w:type="pct"/>
            <w:vAlign w:val="center"/>
          </w:tcPr>
          <w:p w14:paraId="0D76BFBC">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组长</w:t>
            </w:r>
          </w:p>
        </w:tc>
        <w:tc>
          <w:tcPr>
            <w:tcW w:w="541" w:type="pct"/>
            <w:vAlign w:val="center"/>
          </w:tcPr>
          <w:p w14:paraId="4EA84089">
            <w:pPr>
              <w:pStyle w:val="18"/>
              <w:spacing w:before="0" w:line="580" w:lineRule="exact"/>
              <w:ind w:left="0"/>
              <w:jc w:val="center"/>
              <w:rPr>
                <w:rFonts w:hint="default" w:ascii="Times New Roman" w:hAnsi="Times New Roman" w:eastAsia="仿宋" w:cs="Times New Roman"/>
                <w:spacing w:val="-2"/>
                <w:lang w:eastAsia="zh-CN"/>
              </w:rPr>
            </w:pPr>
            <w:r>
              <w:rPr>
                <w:rFonts w:hint="default" w:ascii="Times New Roman" w:hAnsi="Times New Roman" w:eastAsia="仿宋" w:cs="Times New Roman"/>
                <w:spacing w:val="-2"/>
                <w:lang w:val="en-US" w:eastAsia="zh-CN"/>
              </w:rPr>
              <w:t>梁博瑶</w:t>
            </w:r>
          </w:p>
        </w:tc>
        <w:tc>
          <w:tcPr>
            <w:tcW w:w="1484" w:type="pct"/>
            <w:vAlign w:val="center"/>
          </w:tcPr>
          <w:p w14:paraId="6FE6470A">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安全环保部副部长</w:t>
            </w:r>
          </w:p>
        </w:tc>
        <w:tc>
          <w:tcPr>
            <w:tcW w:w="910" w:type="pct"/>
            <w:vAlign w:val="center"/>
          </w:tcPr>
          <w:p w14:paraId="34E9E7D2">
            <w:pPr>
              <w:pStyle w:val="18"/>
              <w:spacing w:before="0" w:line="580" w:lineRule="exact"/>
              <w:ind w:left="0"/>
              <w:jc w:val="center"/>
              <w:rPr>
                <w:rFonts w:hint="default" w:ascii="Times New Roman" w:hAnsi="Times New Roman" w:eastAsia="仿宋" w:cs="Times New Roman"/>
                <w:spacing w:val="-2"/>
                <w:lang w:val="en-US" w:eastAsia="zh-CN"/>
              </w:rPr>
            </w:pPr>
            <w:r>
              <w:rPr>
                <w:rFonts w:hint="default" w:ascii="Times New Roman" w:hAnsi="Times New Roman" w:eastAsia="仿宋" w:cs="Times New Roman"/>
                <w:spacing w:val="-2"/>
                <w:lang w:val="en-US" w:eastAsia="zh-CN"/>
              </w:rPr>
              <w:t>17695796499</w:t>
            </w:r>
          </w:p>
        </w:tc>
      </w:tr>
      <w:tr w14:paraId="490B54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jc w:val="center"/>
        </w:trPr>
        <w:tc>
          <w:tcPr>
            <w:tcW w:w="395" w:type="pct"/>
            <w:vMerge w:val="continue"/>
            <w:tcBorders>
              <w:top w:val="nil"/>
            </w:tcBorders>
            <w:vAlign w:val="center"/>
          </w:tcPr>
          <w:p w14:paraId="703ADF96">
            <w:pPr>
              <w:pStyle w:val="18"/>
              <w:spacing w:before="0" w:line="580" w:lineRule="exact"/>
              <w:ind w:left="0"/>
              <w:jc w:val="center"/>
              <w:rPr>
                <w:rFonts w:hint="default" w:ascii="Times New Roman" w:hAnsi="Times New Roman" w:eastAsia="仿宋" w:cs="Times New Roman"/>
                <w:spacing w:val="-2"/>
              </w:rPr>
            </w:pPr>
          </w:p>
        </w:tc>
        <w:tc>
          <w:tcPr>
            <w:tcW w:w="977" w:type="pct"/>
            <w:vMerge w:val="continue"/>
            <w:tcBorders>
              <w:top w:val="nil"/>
            </w:tcBorders>
            <w:vAlign w:val="center"/>
          </w:tcPr>
          <w:p w14:paraId="75FD0D3F">
            <w:pPr>
              <w:pStyle w:val="18"/>
              <w:spacing w:before="0" w:line="580" w:lineRule="exact"/>
              <w:ind w:left="0"/>
              <w:jc w:val="center"/>
              <w:rPr>
                <w:rFonts w:hint="default" w:ascii="Times New Roman" w:hAnsi="Times New Roman" w:eastAsia="仿宋" w:cs="Times New Roman"/>
                <w:spacing w:val="-2"/>
              </w:rPr>
            </w:pPr>
          </w:p>
        </w:tc>
        <w:tc>
          <w:tcPr>
            <w:tcW w:w="689" w:type="pct"/>
            <w:vAlign w:val="center"/>
          </w:tcPr>
          <w:p w14:paraId="1A14D0EF">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组员</w:t>
            </w:r>
          </w:p>
        </w:tc>
        <w:tc>
          <w:tcPr>
            <w:tcW w:w="541" w:type="pct"/>
            <w:vAlign w:val="center"/>
          </w:tcPr>
          <w:p w14:paraId="0C091E57">
            <w:pPr>
              <w:pStyle w:val="18"/>
              <w:spacing w:before="0" w:line="580" w:lineRule="exact"/>
              <w:ind w:left="0"/>
              <w:jc w:val="center"/>
              <w:rPr>
                <w:rFonts w:hint="default" w:ascii="Times New Roman" w:hAnsi="Times New Roman" w:eastAsia="仿宋" w:cs="Times New Roman"/>
                <w:spacing w:val="-2"/>
                <w:lang w:val="en-US" w:eastAsia="zh-CN"/>
              </w:rPr>
            </w:pPr>
            <w:r>
              <w:rPr>
                <w:rFonts w:hint="default" w:ascii="Times New Roman" w:hAnsi="Times New Roman" w:eastAsia="仿宋" w:cs="Times New Roman"/>
                <w:spacing w:val="-2"/>
                <w:lang w:val="en-US" w:eastAsia="zh-CN"/>
              </w:rPr>
              <w:t>邓兴淼</w:t>
            </w:r>
          </w:p>
        </w:tc>
        <w:tc>
          <w:tcPr>
            <w:tcW w:w="1484" w:type="pct"/>
            <w:vAlign w:val="center"/>
          </w:tcPr>
          <w:p w14:paraId="1D8D3929">
            <w:pPr>
              <w:pStyle w:val="18"/>
              <w:spacing w:before="0" w:line="580" w:lineRule="exact"/>
              <w:ind w:left="0"/>
              <w:jc w:val="center"/>
              <w:rPr>
                <w:rFonts w:hint="default" w:ascii="Times New Roman" w:hAnsi="Times New Roman" w:eastAsia="仿宋" w:cs="Times New Roman"/>
                <w:spacing w:val="-2"/>
                <w:lang w:val="en-US" w:eastAsia="zh-CN"/>
              </w:rPr>
            </w:pPr>
            <w:r>
              <w:rPr>
                <w:rFonts w:hint="default" w:ascii="Times New Roman" w:hAnsi="Times New Roman" w:eastAsia="仿宋" w:cs="Times New Roman"/>
                <w:spacing w:val="-2"/>
                <w:lang w:val="en-US" w:eastAsia="zh-CN"/>
              </w:rPr>
              <w:t>班长</w:t>
            </w:r>
          </w:p>
        </w:tc>
        <w:tc>
          <w:tcPr>
            <w:tcW w:w="910" w:type="pct"/>
            <w:vAlign w:val="center"/>
          </w:tcPr>
          <w:p w14:paraId="5E841F0D">
            <w:pPr>
              <w:pStyle w:val="18"/>
              <w:spacing w:before="0" w:line="580" w:lineRule="exact"/>
              <w:ind w:left="0"/>
              <w:jc w:val="center"/>
              <w:rPr>
                <w:rFonts w:hint="default" w:ascii="Times New Roman" w:hAnsi="Times New Roman" w:eastAsia="仿宋" w:cs="Times New Roman"/>
                <w:spacing w:val="-2"/>
                <w:lang w:val="en-US" w:eastAsia="zh-CN"/>
              </w:rPr>
            </w:pPr>
            <w:r>
              <w:rPr>
                <w:rFonts w:hint="default" w:ascii="Times New Roman" w:hAnsi="Times New Roman" w:eastAsia="仿宋" w:cs="Times New Roman"/>
                <w:spacing w:val="-2"/>
                <w:lang w:val="en-US" w:eastAsia="zh-CN"/>
              </w:rPr>
              <w:t>13821400305</w:t>
            </w:r>
          </w:p>
        </w:tc>
      </w:tr>
      <w:tr w14:paraId="7BD32F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jc w:val="center"/>
        </w:trPr>
        <w:tc>
          <w:tcPr>
            <w:tcW w:w="5000" w:type="pct"/>
            <w:gridSpan w:val="6"/>
            <w:vAlign w:val="center"/>
          </w:tcPr>
          <w:p w14:paraId="709460FC">
            <w:pPr>
              <w:pStyle w:val="18"/>
              <w:spacing w:before="0" w:line="580" w:lineRule="exact"/>
              <w:ind w:left="0"/>
              <w:jc w:val="center"/>
              <w:rPr>
                <w:rFonts w:hint="default" w:ascii="Times New Roman" w:hAnsi="Times New Roman" w:eastAsia="仿宋" w:cs="Times New Roman"/>
                <w:spacing w:val="-2"/>
              </w:rPr>
            </w:pPr>
            <w:r>
              <w:rPr>
                <w:rFonts w:hint="default" w:ascii="Times New Roman" w:hAnsi="Times New Roman" w:eastAsia="仿宋" w:cs="Times New Roman"/>
                <w:spacing w:val="-2"/>
              </w:rPr>
              <w:t>应急电话（24小时值守）：25325258，设置的位置为：值班室</w:t>
            </w:r>
          </w:p>
        </w:tc>
      </w:tr>
    </w:tbl>
    <w:p w14:paraId="3C30E42E">
      <w:pPr>
        <w:bidi w:val="0"/>
      </w:pPr>
      <w:bookmarkStart w:id="87" w:name="bookmark45"/>
      <w:bookmarkEnd w:id="87"/>
    </w:p>
    <w:p w14:paraId="271DF951">
      <w:pPr>
        <w:pStyle w:val="5"/>
        <w:keepNext/>
        <w:keepLines/>
        <w:widowControl w:val="0"/>
        <w:numPr>
          <w:ilvl w:val="1"/>
          <w:numId w:val="0"/>
        </w:numPr>
        <w:kinsoku/>
        <w:autoSpaceDE/>
        <w:autoSpaceDN/>
        <w:adjustRightInd/>
        <w:snapToGrid/>
        <w:ind w:leftChars="200"/>
        <w:jc w:val="both"/>
        <w:textAlignment w:val="auto"/>
        <w:rPr>
          <w:rFonts w:ascii="Times New Roman" w:hAnsi="Times New Roman" w:eastAsia="黑体" w:cs="Times New Roman"/>
          <w:bCs/>
          <w:smallCaps w:val="0"/>
          <w:snapToGrid/>
          <w:color w:val="000000"/>
          <w:kern w:val="2"/>
          <w:szCs w:val="32"/>
          <w:lang w:eastAsia="zh-CN"/>
        </w:rPr>
      </w:pPr>
      <w:bookmarkStart w:id="88" w:name="_Toc8824"/>
      <w:r>
        <w:rPr>
          <w:rFonts w:hint="eastAsia" w:ascii="Times New Roman" w:hAnsi="Times New Roman" w:eastAsia="黑体" w:cs="Times New Roman"/>
          <w:bCs/>
          <w:smallCaps w:val="0"/>
          <w:snapToGrid/>
          <w:color w:val="000000"/>
          <w:kern w:val="2"/>
          <w:szCs w:val="32"/>
          <w:lang w:val="en-US" w:eastAsia="zh-CN"/>
        </w:rPr>
        <w:t>6</w:t>
      </w:r>
      <w:r>
        <w:rPr>
          <w:rFonts w:ascii="Times New Roman" w:hAnsi="Times New Roman" w:eastAsia="黑体" w:cs="Times New Roman"/>
          <w:bCs/>
          <w:smallCaps w:val="0"/>
          <w:snapToGrid/>
          <w:color w:val="000000"/>
          <w:kern w:val="2"/>
          <w:szCs w:val="32"/>
          <w:lang w:eastAsia="zh-CN"/>
        </w:rPr>
        <w:t>.2指挥机构的主要职责</w:t>
      </w:r>
      <w:bookmarkEnd w:id="88"/>
    </w:p>
    <w:p w14:paraId="1EDA77F2">
      <w:pPr>
        <w:pStyle w:val="6"/>
        <w:widowControl w:val="0"/>
        <w:numPr>
          <w:ilvl w:val="2"/>
          <w:numId w:val="0"/>
        </w:numPr>
        <w:kinsoku/>
        <w:autoSpaceDE/>
        <w:autoSpaceDN/>
        <w:adjustRightInd/>
        <w:snapToGrid/>
        <w:spacing w:before="0" w:beforeLines="-2147483648" w:beforeAutospacing="0" w:after="0" w:afterLines="-2147483648" w:afterAutospacing="0" w:line="360" w:lineRule="auto"/>
        <w:ind w:leftChars="200"/>
        <w:jc w:val="both"/>
        <w:textAlignment w:val="auto"/>
        <w:rPr>
          <w:rFonts w:hint="eastAsia" w:ascii="Calibri" w:hAnsi="Calibri" w:eastAsia="仿宋" w:cs="Times New Roman"/>
          <w:bCs/>
          <w:snapToGrid/>
          <w:kern w:val="2"/>
          <w:sz w:val="28"/>
          <w:szCs w:val="32"/>
          <w:lang w:eastAsia="zh-CN"/>
        </w:rPr>
      </w:pPr>
      <w:bookmarkStart w:id="89" w:name="_Toc271"/>
      <w:bookmarkStart w:id="90" w:name="_Toc723"/>
      <w:r>
        <w:rPr>
          <w:rFonts w:hint="eastAsia" w:ascii="Calibri" w:hAnsi="Calibri" w:eastAsia="仿宋" w:cs="Times New Roman"/>
          <w:bCs/>
          <w:snapToGrid/>
          <w:kern w:val="2"/>
          <w:sz w:val="28"/>
          <w:szCs w:val="32"/>
          <w:lang w:val="en-US" w:eastAsia="zh-CN"/>
        </w:rPr>
        <w:t>6</w:t>
      </w:r>
      <w:r>
        <w:rPr>
          <w:rFonts w:hint="eastAsia" w:ascii="Calibri" w:hAnsi="Calibri" w:eastAsia="仿宋" w:cs="Times New Roman"/>
          <w:bCs/>
          <w:snapToGrid/>
          <w:kern w:val="2"/>
          <w:sz w:val="28"/>
          <w:szCs w:val="32"/>
          <w:lang w:eastAsia="zh-CN"/>
        </w:rPr>
        <w:t>.2.1应急指挥部职责</w:t>
      </w:r>
      <w:bookmarkEnd w:id="89"/>
      <w:bookmarkEnd w:id="90"/>
    </w:p>
    <w:p w14:paraId="528E4AE8">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（1）贯彻执行国家、天津市、天津经济技术开发区生态环境局、应急办关于突发环境事件应急处置的方针、政策及有关规定；</w:t>
      </w:r>
    </w:p>
    <w:p w14:paraId="15963050">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（2）组织制定突发环境事件应急预案；</w:t>
      </w:r>
    </w:p>
    <w:p w14:paraId="3F7753A6">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（3）组建突发环境事件应急处置队伍；</w:t>
      </w:r>
    </w:p>
    <w:p w14:paraId="0E5FC469">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（4）负责应急防范设施（备）的建设，以及应急处置物资，特别是处理泄漏物、消解和吸收污染物的物资储备；</w:t>
      </w:r>
    </w:p>
    <w:p w14:paraId="75FF4C88">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（5）检查、督促做好突发环境事件的预防措施和应急处置的各项准备工作，督促、协助有关部门及时消除有毒有害物质的跑、冒、滴</w:t>
      </w:r>
      <w:r>
        <w:rPr>
          <w:rFonts w:hint="eastAsia"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eastAsia="zh-CN"/>
        </w:rPr>
        <w:t>漏；</w:t>
      </w:r>
    </w:p>
    <w:p w14:paraId="5C14F4E7">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（6）负责组织预案的审批与更新（公司应急指挥部负责审定应急预案）；</w:t>
      </w:r>
    </w:p>
    <w:p w14:paraId="6D4FCE45">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（7）批准应急处置的启动和终止；</w:t>
      </w:r>
    </w:p>
    <w:p w14:paraId="491C1555">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（8）确定现场指挥人员；</w:t>
      </w:r>
    </w:p>
    <w:p w14:paraId="04D0CFF5">
      <w:pPr>
        <w:widowControl w:val="0"/>
        <w:kinsoku/>
        <w:autoSpaceDE/>
        <w:autoSpaceDN/>
        <w:adjustRightInd/>
        <w:snapToGrid/>
        <w:spacing w:line="360" w:lineRule="auto"/>
        <w:ind w:firstLine="560" w:firstLineChars="200"/>
        <w:jc w:val="both"/>
        <w:textAlignment w:val="auto"/>
        <w:rPr>
          <w:rFonts w:hint="eastAsia"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（9）应急指挥部成员需掌握公司内危险源位置，事故应急措施，掌握事故的类型、特点及应急救援措施，能够协调事故现场有关工作</w:t>
      </w:r>
      <w:r>
        <w:rPr>
          <w:rFonts w:hint="eastAsia" w:ascii="Times New Roman" w:hAnsi="Times New Roman" w:eastAsia="仿宋_GB2312" w:cs="Times New Roman"/>
          <w:snapToGrid/>
          <w:color w:val="000000"/>
          <w:kern w:val="2"/>
          <w:sz w:val="28"/>
          <w:szCs w:val="28"/>
          <w:lang w:eastAsia="zh-CN"/>
        </w:rPr>
        <w:t>；</w:t>
      </w:r>
    </w:p>
    <w:p w14:paraId="38642AC9">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（10）负责人员、资源配置和应急队伍的调动；</w:t>
      </w:r>
    </w:p>
    <w:p w14:paraId="744C87CB">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（11）及时向当地环境主管部门报告突发环境事件的具体情况，并向周边单位通报相关情况；</w:t>
      </w:r>
    </w:p>
    <w:p w14:paraId="04038C4E">
      <w:pPr>
        <w:widowControl w:val="0"/>
        <w:kinsoku/>
        <w:autoSpaceDE/>
        <w:autoSpaceDN/>
        <w:adjustRightInd/>
        <w:snapToGrid/>
        <w:spacing w:line="360" w:lineRule="auto"/>
        <w:ind w:firstLine="560" w:firstLineChars="200"/>
        <w:jc w:val="both"/>
        <w:textAlignment w:val="auto"/>
        <w:rPr>
          <w:rFonts w:hint="eastAsia"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（12）接受政府突发环境事件应急指挥部门的指令和调动，协助事故处理，配合政府部门对环境进行恢复、事故调查、经验教训总结</w:t>
      </w:r>
      <w:r>
        <w:rPr>
          <w:rFonts w:hint="eastAsia" w:ascii="Times New Roman" w:hAnsi="Times New Roman" w:eastAsia="仿宋_GB2312" w:cs="Times New Roman"/>
          <w:snapToGrid/>
          <w:color w:val="000000"/>
          <w:kern w:val="2"/>
          <w:sz w:val="28"/>
          <w:szCs w:val="28"/>
          <w:lang w:eastAsia="zh-CN"/>
        </w:rPr>
        <w:t>；</w:t>
      </w:r>
    </w:p>
    <w:p w14:paraId="4BCBE025">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（13）负责保护事故现场及相关数据；</w:t>
      </w:r>
    </w:p>
    <w:p w14:paraId="0D284719">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（14）有计划地组织实施突发环境事件应急处置的培训和应急预案的演习，负责对员工进行应急知识和基本防护方法的培训。</w:t>
      </w:r>
    </w:p>
    <w:p w14:paraId="481C837B">
      <w:pPr>
        <w:pStyle w:val="6"/>
        <w:widowControl w:val="0"/>
        <w:numPr>
          <w:ilvl w:val="2"/>
          <w:numId w:val="0"/>
        </w:numPr>
        <w:kinsoku/>
        <w:autoSpaceDE/>
        <w:autoSpaceDN/>
        <w:adjustRightInd/>
        <w:snapToGrid/>
        <w:spacing w:before="0" w:beforeLines="-2147483648" w:beforeAutospacing="0" w:after="0" w:afterLines="-2147483648" w:afterAutospacing="0" w:line="360" w:lineRule="auto"/>
        <w:ind w:leftChars="200"/>
        <w:jc w:val="both"/>
        <w:textAlignment w:val="auto"/>
        <w:rPr>
          <w:rFonts w:hint="eastAsia" w:ascii="Calibri" w:hAnsi="Calibri" w:eastAsia="仿宋" w:cs="Times New Roman"/>
          <w:bCs/>
          <w:snapToGrid/>
          <w:kern w:val="2"/>
          <w:sz w:val="28"/>
          <w:szCs w:val="32"/>
          <w:lang w:eastAsia="zh-CN"/>
        </w:rPr>
      </w:pPr>
      <w:bookmarkStart w:id="91" w:name="_Toc1353"/>
      <w:bookmarkStart w:id="92" w:name="_Toc15613"/>
      <w:r>
        <w:rPr>
          <w:rFonts w:hint="eastAsia" w:ascii="Calibri" w:hAnsi="Calibri" w:eastAsia="仿宋" w:cs="Times New Roman"/>
          <w:bCs/>
          <w:snapToGrid/>
          <w:kern w:val="2"/>
          <w:sz w:val="28"/>
          <w:szCs w:val="32"/>
          <w:lang w:val="en-US" w:eastAsia="zh-CN"/>
        </w:rPr>
        <w:t>6</w:t>
      </w:r>
      <w:r>
        <w:rPr>
          <w:rFonts w:hint="eastAsia" w:ascii="Calibri" w:hAnsi="Calibri" w:eastAsia="仿宋" w:cs="Times New Roman"/>
          <w:bCs/>
          <w:snapToGrid/>
          <w:kern w:val="2"/>
          <w:sz w:val="28"/>
          <w:szCs w:val="32"/>
          <w:lang w:eastAsia="zh-CN"/>
        </w:rPr>
        <w:t>.2.2应急指挥部成员职责分工</w:t>
      </w:r>
      <w:bookmarkEnd w:id="91"/>
      <w:bookmarkEnd w:id="92"/>
    </w:p>
    <w:p w14:paraId="0017E7EE">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（1）总指挥</w:t>
      </w:r>
    </w:p>
    <w:p w14:paraId="0DED2128">
      <w:pPr>
        <w:widowControl w:val="0"/>
        <w:kinsoku/>
        <w:autoSpaceDE/>
        <w:autoSpaceDN/>
        <w:adjustRightInd/>
        <w:snapToGrid/>
        <w:spacing w:line="360" w:lineRule="auto"/>
        <w:ind w:firstLine="560" w:firstLineChars="200"/>
        <w:jc w:val="both"/>
        <w:textAlignment w:val="auto"/>
        <w:rPr>
          <w:rFonts w:hint="eastAsia"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——宣传贯彻落实国家有关的环保法律、法规</w:t>
      </w:r>
      <w:r>
        <w:rPr>
          <w:rFonts w:hint="eastAsia" w:ascii="Times New Roman" w:hAnsi="Times New Roman" w:eastAsia="仿宋_GB2312" w:cs="Times New Roman"/>
          <w:snapToGrid/>
          <w:color w:val="000000"/>
          <w:kern w:val="2"/>
          <w:sz w:val="28"/>
          <w:szCs w:val="28"/>
          <w:lang w:eastAsia="zh-CN"/>
        </w:rPr>
        <w:t>；</w:t>
      </w:r>
    </w:p>
    <w:p w14:paraId="154711EE">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——监督应急指挥部职责执行情况；</w:t>
      </w:r>
    </w:p>
    <w:p w14:paraId="2D18BA7E">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——对本公司应急救援设施、器材、防护用品、演练提供资金保障；</w:t>
      </w:r>
    </w:p>
    <w:p w14:paraId="24D5B9EA">
      <w:pPr>
        <w:widowControl w:val="0"/>
        <w:kinsoku/>
        <w:autoSpaceDE/>
        <w:autoSpaceDN/>
        <w:adjustRightInd/>
        <w:snapToGrid/>
        <w:spacing w:line="360" w:lineRule="auto"/>
        <w:ind w:firstLine="560" w:firstLineChars="200"/>
        <w:jc w:val="both"/>
        <w:textAlignment w:val="auto"/>
        <w:rPr>
          <w:rFonts w:hint="eastAsia"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——组织成员对物资进行定期统计、更新、建档，负责应急物质的更新及维护工作</w:t>
      </w:r>
      <w:r>
        <w:rPr>
          <w:rFonts w:hint="eastAsia" w:ascii="Times New Roman" w:hAnsi="Times New Roman" w:eastAsia="仿宋_GB2312" w:cs="Times New Roman"/>
          <w:snapToGrid/>
          <w:color w:val="000000"/>
          <w:kern w:val="2"/>
          <w:sz w:val="28"/>
          <w:szCs w:val="28"/>
          <w:lang w:eastAsia="zh-CN"/>
        </w:rPr>
        <w:t>；</w:t>
      </w:r>
    </w:p>
    <w:p w14:paraId="5D624B01">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——突发环境事件发生时，组织应急指挥部工作开展，指挥对应厂区的应急救援工作，下达整体指示，负责预案的启动及终止；</w:t>
      </w:r>
    </w:p>
    <w:p w14:paraId="49D5E910">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——根据环境事件发展情况，负责下达指令，公司相关联络人员向相关部门救援队伍以及地区环境监测中心寻求救援；</w:t>
      </w:r>
    </w:p>
    <w:p w14:paraId="29F9CB3F">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——判断事故情况，一级突发环境事故情况负责下达指令，公司相关联络人员通报周边企业，让其采取相应的应急措施，同时向上级环保主管部门和相关部门请求支援。报告时，不得瞒报、谎报；</w:t>
      </w:r>
    </w:p>
    <w:p w14:paraId="3B9EB284">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——负责事故后的相关调查分析工作，制定预防改善措施。</w:t>
      </w:r>
    </w:p>
    <w:p w14:paraId="10EE42CC">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（2）副总指挥</w:t>
      </w:r>
    </w:p>
    <w:p w14:paraId="44748740">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——掌握企业内危险源位置，事故应急措施；</w:t>
      </w:r>
    </w:p>
    <w:p w14:paraId="0B8E6469">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——掌握负责区域内事故的类型、特点及应急救援措施；</w:t>
      </w:r>
    </w:p>
    <w:p w14:paraId="217B109B">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——听从总指挥安排，对企业内各应急队伍进行现场指挥工作，并动态向总指挥汇报事故处理进展</w:t>
      </w:r>
      <w:r>
        <w:rPr>
          <w:rFonts w:hint="eastAsia" w:ascii="Times New Roman" w:hAnsi="Times New Roman" w:eastAsia="仿宋_GB2312" w:cs="Times New Roman"/>
          <w:snapToGrid/>
          <w:color w:val="000000"/>
          <w:kern w:val="2"/>
          <w:sz w:val="28"/>
          <w:szCs w:val="28"/>
          <w:lang w:eastAsia="zh-CN"/>
        </w:rPr>
        <w:t>；</w:t>
      </w:r>
    </w:p>
    <w:p w14:paraId="4E71E411">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——总指挥不在时履行总指挥相关职责</w:t>
      </w:r>
      <w:r>
        <w:rPr>
          <w:rFonts w:hint="eastAsia" w:ascii="Times New Roman" w:hAnsi="Times New Roman" w:eastAsia="仿宋_GB2312" w:cs="Times New Roman"/>
          <w:snapToGrid/>
          <w:color w:val="000000"/>
          <w:kern w:val="2"/>
          <w:sz w:val="28"/>
          <w:szCs w:val="28"/>
          <w:lang w:eastAsia="zh-CN"/>
        </w:rPr>
        <w:t>。</w:t>
      </w:r>
    </w:p>
    <w:p w14:paraId="24371436">
      <w:pPr>
        <w:pStyle w:val="5"/>
        <w:keepNext/>
        <w:keepLines/>
        <w:widowControl w:val="0"/>
        <w:numPr>
          <w:ilvl w:val="1"/>
          <w:numId w:val="0"/>
        </w:numPr>
        <w:kinsoku/>
        <w:autoSpaceDE/>
        <w:autoSpaceDN/>
        <w:adjustRightInd/>
        <w:snapToGrid/>
        <w:ind w:leftChars="200"/>
        <w:jc w:val="both"/>
        <w:textAlignment w:val="auto"/>
        <w:rPr>
          <w:rFonts w:ascii="Times New Roman" w:hAnsi="Times New Roman" w:eastAsia="黑体" w:cs="Times New Roman"/>
          <w:bCs/>
          <w:smallCaps w:val="0"/>
          <w:snapToGrid/>
          <w:color w:val="000000"/>
          <w:kern w:val="2"/>
          <w:szCs w:val="32"/>
          <w:lang w:eastAsia="zh-CN"/>
        </w:rPr>
      </w:pPr>
      <w:bookmarkStart w:id="93" w:name="bookmark47"/>
      <w:bookmarkEnd w:id="93"/>
      <w:bookmarkStart w:id="94" w:name="_Toc21120"/>
      <w:r>
        <w:rPr>
          <w:rFonts w:hint="eastAsia" w:ascii="Times New Roman" w:hAnsi="Times New Roman" w:eastAsia="黑体" w:cs="Times New Roman"/>
          <w:bCs/>
          <w:smallCaps w:val="0"/>
          <w:snapToGrid/>
          <w:color w:val="000000"/>
          <w:kern w:val="2"/>
          <w:szCs w:val="32"/>
          <w:lang w:val="en-US" w:eastAsia="zh-CN"/>
        </w:rPr>
        <w:t>6</w:t>
      </w:r>
      <w:r>
        <w:rPr>
          <w:rFonts w:ascii="Times New Roman" w:hAnsi="Times New Roman" w:eastAsia="黑体" w:cs="Times New Roman"/>
          <w:bCs/>
          <w:smallCaps w:val="0"/>
          <w:snapToGrid/>
          <w:color w:val="000000"/>
          <w:kern w:val="2"/>
          <w:szCs w:val="32"/>
          <w:lang w:eastAsia="zh-CN"/>
        </w:rPr>
        <w:t>.3应急队伍的建设</w:t>
      </w:r>
      <w:bookmarkEnd w:id="94"/>
    </w:p>
    <w:p w14:paraId="60E45C4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default" w:ascii="Times New Roman" w:hAnsi="Times New Roman" w:eastAsia="宋体" w:cs="Times New Roman"/>
          <w:spacing w:val="-3"/>
          <w:sz w:val="28"/>
          <w:szCs w:val="28"/>
        </w:rPr>
      </w:pPr>
      <w:r>
        <w:rPr>
          <w:rFonts w:hint="default" w:ascii="Times New Roman" w:hAnsi="Times New Roman" w:eastAsia="仿宋_GB2312" w:cs="Times New Roman"/>
          <w:snapToGrid/>
          <w:color w:val="000000"/>
          <w:kern w:val="2"/>
          <w:sz w:val="28"/>
          <w:szCs w:val="28"/>
          <w:lang w:eastAsia="zh-CN"/>
        </w:rPr>
        <w:t>公司全体职工都负有突发环境事故应急救援的责任，但应急处置队伍，是事故应急救援的骨干力量，其任务主要是担负本公司各类突发环境事故的引导、救援及处置，以便在发生突发环境事件时，在统一指挥下，快速、有序、高效地展开应急处置行动，以尽快处理事故</w:t>
      </w:r>
      <w:r>
        <w:rPr>
          <w:rFonts w:hint="eastAsia"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eastAsia="zh-CN"/>
        </w:rPr>
        <w:t>使事故的危害程度降到最低。根据突发环境事故的特点，公司分别设置5个应急队伍，分别为“现场处置组、通讯联络组、医疗救护组、环保应急组、疏散引导组”。各应急队伍的组成和职责如下</w:t>
      </w:r>
      <w:r>
        <w:rPr>
          <w:rFonts w:hint="default" w:ascii="Times New Roman" w:hAnsi="Times New Roman" w:eastAsia="宋体" w:cs="Times New Roman"/>
          <w:spacing w:val="-3"/>
          <w:sz w:val="28"/>
          <w:szCs w:val="28"/>
        </w:rPr>
        <w:t>：</w:t>
      </w:r>
    </w:p>
    <w:p w14:paraId="35B8E526">
      <w:pPr>
        <w:pStyle w:val="6"/>
        <w:widowControl w:val="0"/>
        <w:numPr>
          <w:ilvl w:val="2"/>
          <w:numId w:val="0"/>
        </w:numPr>
        <w:kinsoku/>
        <w:autoSpaceDE/>
        <w:autoSpaceDN/>
        <w:adjustRightInd/>
        <w:snapToGrid/>
        <w:spacing w:before="0" w:beforeLines="-2147483648" w:beforeAutospacing="0" w:after="0" w:afterLines="-2147483648" w:afterAutospacing="0" w:line="360" w:lineRule="auto"/>
        <w:ind w:leftChars="200"/>
        <w:jc w:val="both"/>
        <w:textAlignment w:val="auto"/>
        <w:rPr>
          <w:rFonts w:hint="eastAsia" w:ascii="Calibri" w:hAnsi="Calibri" w:eastAsia="仿宋" w:cs="Times New Roman"/>
          <w:bCs/>
          <w:snapToGrid/>
          <w:kern w:val="2"/>
          <w:sz w:val="28"/>
          <w:szCs w:val="32"/>
          <w:lang w:eastAsia="zh-CN"/>
        </w:rPr>
      </w:pPr>
      <w:bookmarkStart w:id="95" w:name="_Toc105"/>
      <w:bookmarkStart w:id="96" w:name="_Toc1247"/>
      <w:r>
        <w:rPr>
          <w:rFonts w:hint="eastAsia" w:ascii="Calibri" w:hAnsi="Calibri" w:eastAsia="仿宋" w:cs="Times New Roman"/>
          <w:bCs/>
          <w:snapToGrid/>
          <w:kern w:val="2"/>
          <w:sz w:val="28"/>
          <w:szCs w:val="32"/>
          <w:lang w:val="en-US" w:eastAsia="zh-CN"/>
        </w:rPr>
        <w:t>6</w:t>
      </w:r>
      <w:r>
        <w:rPr>
          <w:rFonts w:hint="eastAsia" w:ascii="Calibri" w:hAnsi="Calibri" w:eastAsia="仿宋" w:cs="Times New Roman"/>
          <w:bCs/>
          <w:snapToGrid/>
          <w:kern w:val="2"/>
          <w:sz w:val="28"/>
          <w:szCs w:val="32"/>
          <w:lang w:eastAsia="zh-CN"/>
        </w:rPr>
        <w:t>.3.1现场处置组职责</w:t>
      </w:r>
      <w:bookmarkEnd w:id="95"/>
      <w:bookmarkEnd w:id="96"/>
    </w:p>
    <w:p w14:paraId="3E430EB8">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（1）队伍组成</w:t>
      </w:r>
    </w:p>
    <w:p w14:paraId="382992EA">
      <w:pPr>
        <w:widowControl w:val="0"/>
        <w:kinsoku/>
        <w:autoSpaceDE/>
        <w:autoSpaceDN/>
        <w:adjustRightInd/>
        <w:snapToGrid/>
        <w:spacing w:line="360" w:lineRule="auto"/>
        <w:ind w:firstLine="560" w:firstLineChars="200"/>
        <w:jc w:val="both"/>
        <w:textAlignment w:val="auto"/>
        <w:rPr>
          <w:rFonts w:hint="eastAsia"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一班组长：</w:t>
      </w:r>
      <w:r>
        <w:rPr>
          <w:rFonts w:hint="eastAsia" w:ascii="Times New Roman" w:hAnsi="Times New Roman" w:eastAsia="仿宋_GB2312" w:cs="Times New Roman"/>
          <w:snapToGrid/>
          <w:color w:val="000000"/>
          <w:kern w:val="2"/>
          <w:sz w:val="28"/>
          <w:szCs w:val="28"/>
          <w:lang w:val="en-US" w:eastAsia="zh-CN"/>
        </w:rPr>
        <w:t>王新龙；</w:t>
      </w:r>
      <w:r>
        <w:rPr>
          <w:rFonts w:hint="default" w:ascii="Times New Roman" w:hAnsi="Times New Roman" w:eastAsia="仿宋_GB2312" w:cs="Times New Roman"/>
          <w:snapToGrid/>
          <w:color w:val="000000"/>
          <w:kern w:val="2"/>
          <w:sz w:val="28"/>
          <w:szCs w:val="28"/>
          <w:lang w:eastAsia="zh-CN"/>
        </w:rPr>
        <w:t>二班组长：</w:t>
      </w:r>
      <w:r>
        <w:rPr>
          <w:rFonts w:hint="eastAsia" w:ascii="Times New Roman" w:hAnsi="Times New Roman" w:eastAsia="仿宋_GB2312" w:cs="Times New Roman"/>
          <w:snapToGrid/>
          <w:color w:val="000000"/>
          <w:kern w:val="2"/>
          <w:sz w:val="28"/>
          <w:szCs w:val="28"/>
          <w:lang w:val="en-US" w:eastAsia="zh-CN"/>
        </w:rPr>
        <w:t>王连秋</w:t>
      </w:r>
    </w:p>
    <w:p w14:paraId="66B70635">
      <w:pPr>
        <w:widowControl w:val="0"/>
        <w:kinsoku/>
        <w:autoSpaceDE/>
        <w:autoSpaceDN/>
        <w:adjustRightInd/>
        <w:snapToGrid/>
        <w:spacing w:line="360" w:lineRule="auto"/>
        <w:ind w:firstLine="560" w:firstLineChars="200"/>
        <w:jc w:val="both"/>
        <w:textAlignment w:val="auto"/>
        <w:rPr>
          <w:rFonts w:hint="eastAsia" w:ascii="Times New Roman" w:hAnsi="Times New Roman" w:eastAsia="仿宋_GB2312" w:cs="Times New Roman"/>
          <w:snapToGrid/>
          <w:color w:val="000000"/>
          <w:kern w:val="2"/>
          <w:sz w:val="28"/>
          <w:szCs w:val="28"/>
          <w:lang w:val="en-US" w:eastAsia="zh-CN"/>
        </w:rPr>
      </w:pPr>
      <w:r>
        <w:rPr>
          <w:rFonts w:hint="default" w:ascii="Times New Roman" w:hAnsi="Times New Roman" w:eastAsia="仿宋_GB2312" w:cs="Times New Roman"/>
          <w:snapToGrid/>
          <w:color w:val="000000"/>
          <w:kern w:val="2"/>
          <w:sz w:val="28"/>
          <w:szCs w:val="28"/>
          <w:lang w:eastAsia="zh-CN"/>
        </w:rPr>
        <w:t>一班组员：孙万坤</w:t>
      </w:r>
      <w:r>
        <w:rPr>
          <w:rFonts w:hint="eastAsia"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eastAsia="zh-CN"/>
        </w:rPr>
        <w:t>二班组员：</w:t>
      </w:r>
      <w:r>
        <w:rPr>
          <w:rFonts w:hint="eastAsia" w:ascii="Times New Roman" w:hAnsi="Times New Roman" w:eastAsia="仿宋_GB2312" w:cs="Times New Roman"/>
          <w:snapToGrid/>
          <w:color w:val="000000"/>
          <w:kern w:val="2"/>
          <w:sz w:val="28"/>
          <w:szCs w:val="28"/>
          <w:lang w:val="en-US" w:eastAsia="zh-CN"/>
        </w:rPr>
        <w:t>王文宇</w:t>
      </w:r>
    </w:p>
    <w:p w14:paraId="5EEE84F9">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（2）队伍职责</w:t>
      </w:r>
    </w:p>
    <w:p w14:paraId="075C5D55">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——熟悉厂内环境风险物质的特性及相关应对措施（包括应急物资位置）；</w:t>
      </w:r>
    </w:p>
    <w:p w14:paraId="3F9D7929">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——负责突发环境事件组织现场员工进行处置工作以及现场清理等善后工作；</w:t>
      </w:r>
    </w:p>
    <w:p w14:paraId="522D05A9">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——负责组织现场员工进行能力范围内的火灾事故进行扑灭工作</w:t>
      </w:r>
      <w:r>
        <w:rPr>
          <w:rFonts w:hint="eastAsia" w:ascii="Times New Roman" w:hAnsi="Times New Roman" w:eastAsia="仿宋_GB2312" w:cs="Times New Roman"/>
          <w:snapToGrid/>
          <w:color w:val="000000"/>
          <w:kern w:val="2"/>
          <w:sz w:val="28"/>
          <w:szCs w:val="28"/>
          <w:lang w:eastAsia="zh-CN"/>
        </w:rPr>
        <w:t>；</w:t>
      </w:r>
    </w:p>
    <w:p w14:paraId="09DF3419">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val="en-US" w:eastAsia="zh-CN"/>
        </w:rPr>
      </w:pPr>
      <w:r>
        <w:rPr>
          <w:rFonts w:hint="default" w:ascii="Times New Roman" w:hAnsi="Times New Roman" w:eastAsia="仿宋_GB2312" w:cs="Times New Roman"/>
          <w:snapToGrid/>
          <w:color w:val="000000"/>
          <w:kern w:val="2"/>
          <w:sz w:val="28"/>
          <w:szCs w:val="28"/>
          <w:lang w:eastAsia="zh-CN"/>
        </w:rPr>
        <w:t>——如事故发展较大，无法控制时，立即将情况汇报给总</w:t>
      </w:r>
      <w:r>
        <w:rPr>
          <w:rFonts w:hint="eastAsia" w:ascii="Times New Roman" w:hAnsi="Times New Roman" w:eastAsia="仿宋_GB2312" w:cs="Times New Roman"/>
          <w:snapToGrid/>
          <w:color w:val="000000"/>
          <w:kern w:val="2"/>
          <w:sz w:val="28"/>
          <w:szCs w:val="28"/>
          <w:lang w:val="en-US" w:eastAsia="zh-CN"/>
        </w:rPr>
        <w:t>指挥；</w:t>
      </w:r>
    </w:p>
    <w:p w14:paraId="0D108B78">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——当外界救援队伍或相关消防单位到厂后配合其工作；</w:t>
      </w:r>
    </w:p>
    <w:p w14:paraId="1BBA3489">
      <w:pPr>
        <w:widowControl w:val="0"/>
        <w:kinsoku/>
        <w:autoSpaceDE/>
        <w:autoSpaceDN/>
        <w:adjustRightInd/>
        <w:snapToGrid/>
        <w:spacing w:line="360" w:lineRule="auto"/>
        <w:ind w:firstLine="560" w:firstLineChars="200"/>
        <w:jc w:val="both"/>
        <w:textAlignment w:val="auto"/>
        <w:rPr>
          <w:rFonts w:hint="eastAsia"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——所有成员有责任和义务进行应急预案相关培训和演练</w:t>
      </w:r>
      <w:r>
        <w:rPr>
          <w:rFonts w:hint="eastAsia" w:ascii="Times New Roman" w:hAnsi="Times New Roman" w:eastAsia="仿宋_GB2312" w:cs="Times New Roman"/>
          <w:snapToGrid/>
          <w:color w:val="000000"/>
          <w:kern w:val="2"/>
          <w:sz w:val="28"/>
          <w:szCs w:val="28"/>
          <w:lang w:eastAsia="zh-CN"/>
        </w:rPr>
        <w:t>。</w:t>
      </w:r>
    </w:p>
    <w:p w14:paraId="67ED893C">
      <w:pPr>
        <w:pStyle w:val="6"/>
        <w:widowControl w:val="0"/>
        <w:numPr>
          <w:ilvl w:val="2"/>
          <w:numId w:val="0"/>
        </w:numPr>
        <w:kinsoku/>
        <w:autoSpaceDE/>
        <w:autoSpaceDN/>
        <w:adjustRightInd/>
        <w:snapToGrid/>
        <w:spacing w:before="0" w:beforeLines="-2147483648" w:beforeAutospacing="0" w:after="0" w:afterLines="-2147483648" w:afterAutospacing="0" w:line="360" w:lineRule="auto"/>
        <w:ind w:leftChars="200"/>
        <w:jc w:val="both"/>
        <w:textAlignment w:val="auto"/>
        <w:rPr>
          <w:rFonts w:hint="eastAsia" w:ascii="Calibri" w:hAnsi="Calibri" w:eastAsia="仿宋" w:cs="Times New Roman"/>
          <w:bCs/>
          <w:snapToGrid/>
          <w:kern w:val="2"/>
          <w:sz w:val="28"/>
          <w:szCs w:val="32"/>
          <w:lang w:eastAsia="zh-CN"/>
        </w:rPr>
      </w:pPr>
      <w:bookmarkStart w:id="97" w:name="_Toc25646"/>
      <w:bookmarkStart w:id="98" w:name="_Toc6204"/>
      <w:r>
        <w:rPr>
          <w:rFonts w:hint="eastAsia" w:ascii="Calibri" w:hAnsi="Calibri" w:eastAsia="仿宋" w:cs="Times New Roman"/>
          <w:bCs/>
          <w:snapToGrid/>
          <w:kern w:val="2"/>
          <w:sz w:val="28"/>
          <w:szCs w:val="32"/>
          <w:lang w:val="en-US" w:eastAsia="zh-CN"/>
        </w:rPr>
        <w:t>6</w:t>
      </w:r>
      <w:r>
        <w:rPr>
          <w:rFonts w:hint="eastAsia" w:ascii="Calibri" w:hAnsi="Calibri" w:eastAsia="仿宋" w:cs="Times New Roman"/>
          <w:bCs/>
          <w:snapToGrid/>
          <w:kern w:val="2"/>
          <w:sz w:val="28"/>
          <w:szCs w:val="32"/>
          <w:lang w:eastAsia="zh-CN"/>
        </w:rPr>
        <w:t>.3.2通讯联络组职责</w:t>
      </w:r>
      <w:bookmarkEnd w:id="97"/>
      <w:bookmarkEnd w:id="98"/>
    </w:p>
    <w:p w14:paraId="4E85E150">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（1）队伍组成</w:t>
      </w:r>
    </w:p>
    <w:p w14:paraId="715B987D">
      <w:pPr>
        <w:widowControl w:val="0"/>
        <w:kinsoku/>
        <w:autoSpaceDE/>
        <w:autoSpaceDN/>
        <w:adjustRightInd/>
        <w:snapToGrid/>
        <w:spacing w:line="360" w:lineRule="auto"/>
        <w:ind w:firstLine="560" w:firstLineChars="200"/>
        <w:jc w:val="both"/>
        <w:textAlignment w:val="auto"/>
        <w:rPr>
          <w:rFonts w:hint="eastAsia" w:ascii="Times New Roman" w:hAnsi="Times New Roman" w:eastAsia="仿宋_GB2312" w:cs="Times New Roman"/>
          <w:snapToGrid/>
          <w:color w:val="000000"/>
          <w:kern w:val="2"/>
          <w:sz w:val="28"/>
          <w:szCs w:val="28"/>
          <w:lang w:val="en-US" w:eastAsia="zh-CN"/>
        </w:rPr>
      </w:pPr>
      <w:r>
        <w:rPr>
          <w:rFonts w:hint="default" w:ascii="Times New Roman" w:hAnsi="Times New Roman" w:eastAsia="仿宋_GB2312" w:cs="Times New Roman"/>
          <w:snapToGrid/>
          <w:color w:val="000000"/>
          <w:kern w:val="2"/>
          <w:sz w:val="28"/>
          <w:szCs w:val="28"/>
          <w:lang w:eastAsia="zh-CN"/>
        </w:rPr>
        <w:t>一班组长：</w:t>
      </w:r>
      <w:r>
        <w:rPr>
          <w:rFonts w:hint="eastAsia" w:ascii="Times New Roman" w:hAnsi="Times New Roman" w:eastAsia="仿宋_GB2312" w:cs="Times New Roman"/>
          <w:snapToGrid/>
          <w:color w:val="000000"/>
          <w:kern w:val="2"/>
          <w:sz w:val="28"/>
          <w:szCs w:val="28"/>
          <w:lang w:val="en-US" w:eastAsia="zh-CN"/>
        </w:rPr>
        <w:t>王宇；    二班组长：刘伟</w:t>
      </w:r>
    </w:p>
    <w:p w14:paraId="31316E13">
      <w:pPr>
        <w:widowControl w:val="0"/>
        <w:kinsoku/>
        <w:autoSpaceDE/>
        <w:autoSpaceDN/>
        <w:adjustRightInd/>
        <w:snapToGrid/>
        <w:spacing w:line="360" w:lineRule="auto"/>
        <w:ind w:firstLine="560" w:firstLineChars="200"/>
        <w:jc w:val="both"/>
        <w:textAlignment w:val="auto"/>
        <w:rPr>
          <w:rFonts w:hint="eastAsia" w:ascii="Times New Roman" w:hAnsi="Times New Roman" w:eastAsia="仿宋_GB2312" w:cs="Times New Roman"/>
          <w:snapToGrid/>
          <w:color w:val="000000"/>
          <w:kern w:val="2"/>
          <w:sz w:val="28"/>
          <w:szCs w:val="28"/>
          <w:lang w:val="en-US" w:eastAsia="zh-CN"/>
        </w:rPr>
      </w:pPr>
      <w:r>
        <w:rPr>
          <w:rFonts w:hint="default" w:ascii="Times New Roman" w:hAnsi="Times New Roman" w:eastAsia="仿宋_GB2312" w:cs="Times New Roman"/>
          <w:snapToGrid/>
          <w:color w:val="000000"/>
          <w:kern w:val="2"/>
          <w:sz w:val="28"/>
          <w:szCs w:val="28"/>
          <w:lang w:eastAsia="zh-CN"/>
        </w:rPr>
        <w:t>一班组员：</w:t>
      </w:r>
      <w:r>
        <w:rPr>
          <w:rFonts w:hint="eastAsia" w:ascii="Times New Roman" w:hAnsi="Times New Roman" w:eastAsia="仿宋_GB2312" w:cs="Times New Roman"/>
          <w:snapToGrid/>
          <w:color w:val="000000"/>
          <w:kern w:val="2"/>
          <w:sz w:val="28"/>
          <w:szCs w:val="28"/>
          <w:lang w:val="en-US" w:eastAsia="zh-CN"/>
        </w:rPr>
        <w:t>许文彬；</w:t>
      </w:r>
      <w:r>
        <w:rPr>
          <w:rFonts w:hint="default" w:ascii="Times New Roman" w:hAnsi="Times New Roman" w:eastAsia="仿宋_GB2312" w:cs="Times New Roman"/>
          <w:snapToGrid/>
          <w:color w:val="000000"/>
          <w:kern w:val="2"/>
          <w:sz w:val="28"/>
          <w:szCs w:val="28"/>
          <w:lang w:eastAsia="zh-CN"/>
        </w:rPr>
        <w:t>二班组员：杨志芬</w:t>
      </w:r>
    </w:p>
    <w:p w14:paraId="02B3485E">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（2）队伍职责：</w:t>
      </w:r>
    </w:p>
    <w:p w14:paraId="629E302D">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——服从总指挥、副总指挥的指令，负责事故发生时传唤相应应急人员到达事故现场；</w:t>
      </w:r>
    </w:p>
    <w:p w14:paraId="27CDF243">
      <w:pPr>
        <w:widowControl w:val="0"/>
        <w:kinsoku/>
        <w:autoSpaceDE/>
        <w:autoSpaceDN/>
        <w:adjustRightInd/>
        <w:snapToGrid/>
        <w:spacing w:line="360" w:lineRule="auto"/>
        <w:ind w:firstLine="560" w:firstLineChars="200"/>
        <w:jc w:val="both"/>
        <w:textAlignment w:val="auto"/>
        <w:rPr>
          <w:rFonts w:hint="eastAsia"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——服从总指挥、副总指挥的指令，负责联系外界相关救援单位</w:t>
      </w:r>
      <w:r>
        <w:rPr>
          <w:rFonts w:hint="eastAsia" w:ascii="Times New Roman" w:hAnsi="Times New Roman" w:eastAsia="仿宋_GB2312" w:cs="Times New Roman"/>
          <w:snapToGrid/>
          <w:color w:val="000000"/>
          <w:kern w:val="2"/>
          <w:sz w:val="28"/>
          <w:szCs w:val="28"/>
          <w:lang w:eastAsia="zh-CN"/>
        </w:rPr>
        <w:t>；</w:t>
      </w:r>
    </w:p>
    <w:p w14:paraId="20385052">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——负责应急处理过程中的通讯联络，负责各小组之间的协调；</w:t>
      </w:r>
    </w:p>
    <w:p w14:paraId="30D911F9">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——负责向应急指挥部反馈各组汇总的事故进展情况；</w:t>
      </w:r>
    </w:p>
    <w:p w14:paraId="6BC87E09">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——所有成员有责任和义务进行应急预案相关培训和演练。</w:t>
      </w:r>
    </w:p>
    <w:p w14:paraId="6D45B16F">
      <w:pPr>
        <w:pStyle w:val="6"/>
        <w:widowControl w:val="0"/>
        <w:numPr>
          <w:ilvl w:val="2"/>
          <w:numId w:val="0"/>
        </w:numPr>
        <w:kinsoku/>
        <w:autoSpaceDE/>
        <w:autoSpaceDN/>
        <w:adjustRightInd/>
        <w:snapToGrid/>
        <w:spacing w:before="0" w:beforeLines="-2147483648" w:beforeAutospacing="0" w:after="0" w:afterLines="-2147483648" w:afterAutospacing="0" w:line="360" w:lineRule="auto"/>
        <w:ind w:leftChars="200"/>
        <w:jc w:val="both"/>
        <w:textAlignment w:val="auto"/>
        <w:rPr>
          <w:rFonts w:hint="eastAsia" w:ascii="Calibri" w:hAnsi="Calibri" w:eastAsia="仿宋" w:cs="Times New Roman"/>
          <w:bCs/>
          <w:snapToGrid/>
          <w:kern w:val="2"/>
          <w:sz w:val="28"/>
          <w:szCs w:val="32"/>
          <w:lang w:eastAsia="zh-CN"/>
        </w:rPr>
      </w:pPr>
      <w:bookmarkStart w:id="99" w:name="_Toc9698"/>
      <w:bookmarkStart w:id="100" w:name="_Toc5413"/>
      <w:r>
        <w:rPr>
          <w:rFonts w:hint="eastAsia" w:ascii="Calibri" w:hAnsi="Calibri" w:eastAsia="仿宋" w:cs="Times New Roman"/>
          <w:bCs/>
          <w:snapToGrid/>
          <w:kern w:val="2"/>
          <w:sz w:val="28"/>
          <w:szCs w:val="32"/>
          <w:lang w:val="en-US" w:eastAsia="zh-CN"/>
        </w:rPr>
        <w:t>6</w:t>
      </w:r>
      <w:r>
        <w:rPr>
          <w:rFonts w:hint="eastAsia" w:ascii="Calibri" w:hAnsi="Calibri" w:eastAsia="仿宋" w:cs="Times New Roman"/>
          <w:bCs/>
          <w:snapToGrid/>
          <w:kern w:val="2"/>
          <w:sz w:val="28"/>
          <w:szCs w:val="32"/>
          <w:lang w:eastAsia="zh-CN"/>
        </w:rPr>
        <w:t>.3.3医疗救护组职责</w:t>
      </w:r>
      <w:bookmarkEnd w:id="99"/>
      <w:bookmarkEnd w:id="100"/>
    </w:p>
    <w:p w14:paraId="6A249AC7">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（1）队伍组成</w:t>
      </w:r>
    </w:p>
    <w:p w14:paraId="1BF153B3">
      <w:pPr>
        <w:widowControl w:val="0"/>
        <w:kinsoku/>
        <w:autoSpaceDE/>
        <w:autoSpaceDN/>
        <w:adjustRightInd/>
        <w:snapToGrid/>
        <w:spacing w:line="360" w:lineRule="auto"/>
        <w:ind w:firstLine="560" w:firstLineChars="200"/>
        <w:jc w:val="both"/>
        <w:textAlignment w:val="auto"/>
        <w:rPr>
          <w:rFonts w:hint="eastAsia"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一班组长：</w:t>
      </w:r>
      <w:r>
        <w:rPr>
          <w:rFonts w:hint="eastAsia" w:ascii="Times New Roman" w:hAnsi="Times New Roman" w:eastAsia="仿宋_GB2312" w:cs="Times New Roman"/>
          <w:snapToGrid/>
          <w:color w:val="000000"/>
          <w:kern w:val="2"/>
          <w:sz w:val="28"/>
          <w:szCs w:val="28"/>
          <w:lang w:val="en-US" w:eastAsia="zh-CN"/>
        </w:rPr>
        <w:t xml:space="preserve">路扬；    </w:t>
      </w:r>
      <w:r>
        <w:rPr>
          <w:rFonts w:hint="default" w:ascii="Times New Roman" w:hAnsi="Times New Roman" w:eastAsia="仿宋_GB2312" w:cs="Times New Roman"/>
          <w:snapToGrid/>
          <w:color w:val="000000"/>
          <w:kern w:val="2"/>
          <w:sz w:val="28"/>
          <w:szCs w:val="28"/>
          <w:lang w:eastAsia="zh-CN"/>
        </w:rPr>
        <w:t>二班组长：</w:t>
      </w:r>
      <w:r>
        <w:rPr>
          <w:rFonts w:hint="eastAsia" w:ascii="Times New Roman" w:hAnsi="Times New Roman" w:eastAsia="仿宋_GB2312" w:cs="Times New Roman"/>
          <w:snapToGrid/>
          <w:color w:val="000000"/>
          <w:kern w:val="2"/>
          <w:sz w:val="28"/>
          <w:szCs w:val="28"/>
          <w:lang w:val="en-US" w:eastAsia="zh-CN"/>
        </w:rPr>
        <w:t>付文超</w:t>
      </w:r>
    </w:p>
    <w:p w14:paraId="2DC28D0E">
      <w:pPr>
        <w:widowControl w:val="0"/>
        <w:kinsoku/>
        <w:autoSpaceDE/>
        <w:autoSpaceDN/>
        <w:adjustRightInd/>
        <w:snapToGrid/>
        <w:spacing w:line="360" w:lineRule="auto"/>
        <w:ind w:firstLine="560" w:firstLineChars="200"/>
        <w:jc w:val="both"/>
        <w:textAlignment w:val="auto"/>
        <w:rPr>
          <w:rFonts w:hint="eastAsia" w:ascii="Times New Roman" w:hAnsi="Times New Roman" w:eastAsia="仿宋_GB2312" w:cs="Times New Roman"/>
          <w:snapToGrid/>
          <w:color w:val="000000"/>
          <w:kern w:val="2"/>
          <w:sz w:val="28"/>
          <w:szCs w:val="28"/>
          <w:lang w:val="en-US" w:eastAsia="zh-CN"/>
        </w:rPr>
      </w:pPr>
      <w:r>
        <w:rPr>
          <w:rFonts w:hint="default" w:ascii="Times New Roman" w:hAnsi="Times New Roman" w:eastAsia="仿宋_GB2312" w:cs="Times New Roman"/>
          <w:snapToGrid/>
          <w:color w:val="000000"/>
          <w:kern w:val="2"/>
          <w:sz w:val="28"/>
          <w:szCs w:val="28"/>
          <w:lang w:eastAsia="zh-CN"/>
        </w:rPr>
        <w:t>一班组员：</w:t>
      </w:r>
      <w:r>
        <w:rPr>
          <w:rFonts w:hint="eastAsia" w:ascii="Times New Roman" w:hAnsi="Times New Roman" w:eastAsia="仿宋_GB2312" w:cs="Times New Roman"/>
          <w:snapToGrid/>
          <w:color w:val="000000"/>
          <w:kern w:val="2"/>
          <w:sz w:val="28"/>
          <w:szCs w:val="28"/>
          <w:lang w:val="en-US" w:eastAsia="zh-CN"/>
        </w:rPr>
        <w:t>焦红国；</w:t>
      </w:r>
      <w:r>
        <w:rPr>
          <w:rFonts w:hint="default" w:ascii="Times New Roman" w:hAnsi="Times New Roman" w:eastAsia="仿宋_GB2312" w:cs="Times New Roman"/>
          <w:snapToGrid/>
          <w:color w:val="000000"/>
          <w:kern w:val="2"/>
          <w:sz w:val="28"/>
          <w:szCs w:val="28"/>
          <w:lang w:eastAsia="zh-CN"/>
        </w:rPr>
        <w:t>二班组员：</w:t>
      </w:r>
      <w:r>
        <w:rPr>
          <w:rFonts w:hint="eastAsia" w:ascii="Times New Roman" w:hAnsi="Times New Roman" w:eastAsia="仿宋_GB2312" w:cs="Times New Roman"/>
          <w:snapToGrid/>
          <w:color w:val="000000"/>
          <w:kern w:val="2"/>
          <w:sz w:val="28"/>
          <w:szCs w:val="28"/>
          <w:lang w:val="en-US" w:eastAsia="zh-CN"/>
        </w:rPr>
        <w:t>杨长霖</w:t>
      </w:r>
    </w:p>
    <w:p w14:paraId="277CC904">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（2）队伍职责</w:t>
      </w:r>
    </w:p>
    <w:p w14:paraId="585F13A9">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——负责对事故现场的伤员进行应急处理及救护，联系附近医院并将伤者妥善安排；</w:t>
      </w:r>
    </w:p>
    <w:p w14:paraId="2D455034">
      <w:pPr>
        <w:widowControl w:val="0"/>
        <w:kinsoku/>
        <w:autoSpaceDE/>
        <w:autoSpaceDN/>
        <w:adjustRightInd/>
        <w:snapToGrid/>
        <w:spacing w:line="360" w:lineRule="auto"/>
        <w:ind w:firstLine="560" w:firstLineChars="200"/>
        <w:jc w:val="both"/>
        <w:textAlignment w:val="auto"/>
        <w:rPr>
          <w:rFonts w:hint="eastAsia"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——负责将受伤严重者及时送往附近医院进行抢救</w:t>
      </w:r>
      <w:r>
        <w:rPr>
          <w:rFonts w:hint="eastAsia" w:ascii="Times New Roman" w:hAnsi="Times New Roman" w:eastAsia="仿宋_GB2312" w:cs="Times New Roman"/>
          <w:snapToGrid/>
          <w:color w:val="000000"/>
          <w:kern w:val="2"/>
          <w:sz w:val="28"/>
          <w:szCs w:val="28"/>
          <w:lang w:eastAsia="zh-CN"/>
        </w:rPr>
        <w:t>；</w:t>
      </w:r>
    </w:p>
    <w:p w14:paraId="679483A8">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——负责事故现场的卫生防疫工作</w:t>
      </w:r>
      <w:r>
        <w:rPr>
          <w:rFonts w:hint="eastAsia" w:ascii="Times New Roman" w:hAnsi="Times New Roman" w:eastAsia="仿宋_GB2312" w:cs="Times New Roman"/>
          <w:snapToGrid/>
          <w:color w:val="000000"/>
          <w:kern w:val="2"/>
          <w:sz w:val="28"/>
          <w:szCs w:val="28"/>
          <w:lang w:eastAsia="zh-CN"/>
        </w:rPr>
        <w:t>；</w:t>
      </w:r>
    </w:p>
    <w:p w14:paraId="55E22F93">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——熟悉厂区内危险物质对人体危害的特性及相应的医疗急救措施；</w:t>
      </w:r>
    </w:p>
    <w:p w14:paraId="305511A5">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——熟悉厂内医疗物资及清洗设施的位置；</w:t>
      </w:r>
    </w:p>
    <w:p w14:paraId="38724C0A">
      <w:pPr>
        <w:widowControl w:val="0"/>
        <w:kinsoku/>
        <w:autoSpaceDE/>
        <w:autoSpaceDN/>
        <w:adjustRightInd/>
        <w:snapToGrid/>
        <w:spacing w:line="360" w:lineRule="auto"/>
        <w:ind w:firstLine="560" w:firstLineChars="200"/>
        <w:jc w:val="both"/>
        <w:textAlignment w:val="auto"/>
        <w:rPr>
          <w:rFonts w:hint="default" w:ascii="Times New Roman" w:hAnsi="Times New Roman" w:eastAsia="宋体" w:cs="Times New Roman"/>
          <w:spacing w:val="-3"/>
          <w:sz w:val="28"/>
          <w:szCs w:val="28"/>
        </w:rPr>
      </w:pPr>
      <w:r>
        <w:rPr>
          <w:rFonts w:hint="default" w:ascii="Times New Roman" w:hAnsi="Times New Roman" w:eastAsia="仿宋_GB2312" w:cs="Times New Roman"/>
          <w:snapToGrid/>
          <w:color w:val="000000"/>
          <w:kern w:val="2"/>
          <w:sz w:val="28"/>
          <w:szCs w:val="28"/>
          <w:lang w:eastAsia="zh-CN"/>
        </w:rPr>
        <w:t>——所有成员有责任和义务进行应急预案相关培训和演练。</w:t>
      </w:r>
    </w:p>
    <w:p w14:paraId="19A52555">
      <w:pPr>
        <w:pStyle w:val="6"/>
        <w:widowControl w:val="0"/>
        <w:numPr>
          <w:ilvl w:val="2"/>
          <w:numId w:val="0"/>
        </w:numPr>
        <w:kinsoku/>
        <w:autoSpaceDE/>
        <w:autoSpaceDN/>
        <w:adjustRightInd/>
        <w:snapToGrid/>
        <w:spacing w:before="0" w:beforeLines="-2147483648" w:beforeAutospacing="0" w:after="0" w:afterLines="-2147483648" w:afterAutospacing="0" w:line="360" w:lineRule="auto"/>
        <w:ind w:leftChars="200"/>
        <w:jc w:val="both"/>
        <w:textAlignment w:val="auto"/>
        <w:rPr>
          <w:rFonts w:hint="eastAsia" w:ascii="Calibri" w:hAnsi="Calibri" w:eastAsia="仿宋" w:cs="Times New Roman"/>
          <w:bCs/>
          <w:snapToGrid/>
          <w:kern w:val="2"/>
          <w:sz w:val="28"/>
          <w:szCs w:val="32"/>
          <w:lang w:eastAsia="zh-CN"/>
        </w:rPr>
      </w:pPr>
      <w:bookmarkStart w:id="101" w:name="_Toc30061"/>
      <w:bookmarkStart w:id="102" w:name="_Toc5661"/>
      <w:r>
        <w:rPr>
          <w:rFonts w:hint="eastAsia" w:ascii="Calibri" w:hAnsi="Calibri" w:eastAsia="仿宋" w:cs="Times New Roman"/>
          <w:bCs/>
          <w:snapToGrid/>
          <w:kern w:val="2"/>
          <w:sz w:val="28"/>
          <w:szCs w:val="32"/>
          <w:lang w:val="en-US" w:eastAsia="zh-CN"/>
        </w:rPr>
        <w:t>6</w:t>
      </w:r>
      <w:r>
        <w:rPr>
          <w:rFonts w:hint="eastAsia" w:ascii="Calibri" w:hAnsi="Calibri" w:eastAsia="仿宋" w:cs="Times New Roman"/>
          <w:bCs/>
          <w:snapToGrid/>
          <w:kern w:val="2"/>
          <w:sz w:val="28"/>
          <w:szCs w:val="32"/>
          <w:lang w:eastAsia="zh-CN"/>
        </w:rPr>
        <w:t>.3.4应急疏散组</w:t>
      </w:r>
      <w:bookmarkEnd w:id="101"/>
      <w:bookmarkEnd w:id="102"/>
    </w:p>
    <w:p w14:paraId="06A3A63B">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（1）队伍组成</w:t>
      </w:r>
    </w:p>
    <w:p w14:paraId="0DF9A3AF">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val="en-US" w:eastAsia="zh-CN"/>
        </w:rPr>
      </w:pPr>
      <w:r>
        <w:rPr>
          <w:rFonts w:hint="eastAsia" w:ascii="Times New Roman" w:hAnsi="Times New Roman" w:eastAsia="仿宋_GB2312" w:cs="Times New Roman"/>
          <w:snapToGrid/>
          <w:color w:val="000000"/>
          <w:kern w:val="2"/>
          <w:sz w:val="28"/>
          <w:szCs w:val="28"/>
          <w:lang w:val="en-US" w:eastAsia="zh-CN"/>
        </w:rPr>
        <w:t>一班</w:t>
      </w:r>
      <w:r>
        <w:rPr>
          <w:rFonts w:hint="default" w:ascii="Times New Roman" w:hAnsi="Times New Roman" w:eastAsia="仿宋_GB2312" w:cs="Times New Roman"/>
          <w:snapToGrid/>
          <w:color w:val="000000"/>
          <w:kern w:val="2"/>
          <w:sz w:val="28"/>
          <w:szCs w:val="28"/>
          <w:lang w:eastAsia="zh-CN"/>
        </w:rPr>
        <w:t>组长：</w:t>
      </w:r>
      <w:r>
        <w:rPr>
          <w:rFonts w:hint="eastAsia" w:ascii="Times New Roman" w:hAnsi="Times New Roman" w:eastAsia="仿宋_GB2312" w:cs="Times New Roman"/>
          <w:snapToGrid/>
          <w:color w:val="000000"/>
          <w:kern w:val="2"/>
          <w:sz w:val="28"/>
          <w:szCs w:val="28"/>
          <w:lang w:val="en-US" w:eastAsia="zh-CN"/>
        </w:rPr>
        <w:t>姜伟；    二班组长：邢成才</w:t>
      </w:r>
    </w:p>
    <w:p w14:paraId="4CA69ED7">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val="en-US" w:eastAsia="zh-CN"/>
        </w:rPr>
      </w:pPr>
      <w:r>
        <w:rPr>
          <w:rFonts w:hint="eastAsia" w:ascii="Times New Roman" w:hAnsi="Times New Roman" w:eastAsia="仿宋_GB2312" w:cs="Times New Roman"/>
          <w:snapToGrid/>
          <w:color w:val="000000"/>
          <w:kern w:val="2"/>
          <w:sz w:val="28"/>
          <w:szCs w:val="28"/>
          <w:lang w:val="en-US" w:eastAsia="zh-CN"/>
        </w:rPr>
        <w:t>一班</w:t>
      </w:r>
      <w:r>
        <w:rPr>
          <w:rFonts w:hint="default" w:ascii="Times New Roman" w:hAnsi="Times New Roman" w:eastAsia="仿宋_GB2312" w:cs="Times New Roman"/>
          <w:snapToGrid/>
          <w:color w:val="000000"/>
          <w:kern w:val="2"/>
          <w:sz w:val="28"/>
          <w:szCs w:val="28"/>
          <w:lang w:eastAsia="zh-CN"/>
        </w:rPr>
        <w:t>组员：</w:t>
      </w:r>
      <w:r>
        <w:rPr>
          <w:rFonts w:hint="eastAsia" w:ascii="Times New Roman" w:hAnsi="Times New Roman" w:eastAsia="仿宋_GB2312" w:cs="Times New Roman"/>
          <w:snapToGrid/>
          <w:color w:val="000000"/>
          <w:kern w:val="2"/>
          <w:sz w:val="28"/>
          <w:szCs w:val="28"/>
          <w:lang w:val="en-US" w:eastAsia="zh-CN"/>
        </w:rPr>
        <w:t>刘永霞；二班组员：梁连星</w:t>
      </w:r>
    </w:p>
    <w:p w14:paraId="3AF4610D">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（2）队伍职责</w:t>
      </w:r>
    </w:p>
    <w:p w14:paraId="3D51A8DC">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——熟悉厂内各区域的疏散路线，疏散分为三种情况：</w:t>
      </w:r>
    </w:p>
    <w:p w14:paraId="5F58F3C6">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①简单小型环境风险事故，现场非应急人员主动远离即可；</w:t>
      </w:r>
    </w:p>
    <w:p w14:paraId="00565F68">
      <w:pPr>
        <w:widowControl w:val="0"/>
        <w:kinsoku/>
        <w:autoSpaceDE/>
        <w:autoSpaceDN/>
        <w:adjustRightInd/>
        <w:snapToGrid/>
        <w:spacing w:line="360" w:lineRule="auto"/>
        <w:ind w:firstLine="560" w:firstLineChars="200"/>
        <w:jc w:val="both"/>
        <w:textAlignment w:val="auto"/>
        <w:rPr>
          <w:rFonts w:hint="eastAsia"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②发生一般火灾、或较大量泄漏事故时，应急疏散组迅速赶往现场，组织几名车间员工在事故非危险范围边界，进行疏散引导工作</w:t>
      </w:r>
      <w:r>
        <w:rPr>
          <w:rFonts w:hint="eastAsia" w:ascii="Times New Roman" w:hAnsi="Times New Roman" w:eastAsia="仿宋_GB2312" w:cs="Times New Roman"/>
          <w:snapToGrid/>
          <w:color w:val="000000"/>
          <w:kern w:val="2"/>
          <w:sz w:val="28"/>
          <w:szCs w:val="28"/>
          <w:lang w:eastAsia="zh-CN"/>
        </w:rPr>
        <w:t>；</w:t>
      </w:r>
    </w:p>
    <w:p w14:paraId="2C20B8AE">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③发生大型火灾或厂外级突发环境事件时，应组织厂内可动用的人员，根据疏散出口和消防通道情况，在出口、转弯处设专人指挥，避免慌乱拥挤现象；并且组织人员利用扩音器等通讯装备通知厂外人员撤离；配合相关救援部门疏散周边企业人员，在疏散路线设置临时定点指挥人员，有序进行人员疏散工作；确保外围至公司门口的交通道路顺畅</w:t>
      </w:r>
      <w:r>
        <w:rPr>
          <w:rFonts w:hint="eastAsia"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eastAsia="zh-CN"/>
        </w:rPr>
        <w:t>以上应急组织过程均在保障人身安全为前提下进行；</w:t>
      </w:r>
    </w:p>
    <w:p w14:paraId="68BCEB18">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——负责事故现场秩序；</w:t>
      </w:r>
    </w:p>
    <w:p w14:paraId="495E1573">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——所有成员有责任和义务进行应急预案相关培训和演练。</w:t>
      </w:r>
    </w:p>
    <w:p w14:paraId="4457804F">
      <w:pPr>
        <w:pStyle w:val="6"/>
        <w:widowControl w:val="0"/>
        <w:numPr>
          <w:ilvl w:val="2"/>
          <w:numId w:val="0"/>
        </w:numPr>
        <w:kinsoku/>
        <w:autoSpaceDE/>
        <w:autoSpaceDN/>
        <w:adjustRightInd/>
        <w:snapToGrid/>
        <w:spacing w:before="0" w:beforeLines="-2147483648" w:beforeAutospacing="0" w:after="0" w:afterLines="-2147483648" w:afterAutospacing="0" w:line="360" w:lineRule="auto"/>
        <w:ind w:leftChars="200"/>
        <w:jc w:val="both"/>
        <w:textAlignment w:val="auto"/>
        <w:rPr>
          <w:rFonts w:hint="eastAsia" w:ascii="Calibri" w:hAnsi="Calibri" w:eastAsia="仿宋" w:cs="Times New Roman"/>
          <w:bCs/>
          <w:snapToGrid/>
          <w:kern w:val="2"/>
          <w:sz w:val="28"/>
          <w:szCs w:val="32"/>
          <w:lang w:eastAsia="zh-CN"/>
        </w:rPr>
      </w:pPr>
      <w:bookmarkStart w:id="103" w:name="_Toc30151"/>
      <w:bookmarkStart w:id="104" w:name="_Toc5646"/>
      <w:r>
        <w:rPr>
          <w:rFonts w:hint="eastAsia" w:ascii="Calibri" w:hAnsi="Calibri" w:eastAsia="仿宋" w:cs="Times New Roman"/>
          <w:bCs/>
          <w:snapToGrid/>
          <w:kern w:val="2"/>
          <w:sz w:val="28"/>
          <w:szCs w:val="32"/>
          <w:lang w:val="en-US" w:eastAsia="zh-CN"/>
        </w:rPr>
        <w:t>6</w:t>
      </w:r>
      <w:r>
        <w:rPr>
          <w:rFonts w:hint="eastAsia" w:ascii="Calibri" w:hAnsi="Calibri" w:eastAsia="仿宋" w:cs="Times New Roman"/>
          <w:bCs/>
          <w:snapToGrid/>
          <w:kern w:val="2"/>
          <w:sz w:val="28"/>
          <w:szCs w:val="32"/>
          <w:lang w:eastAsia="zh-CN"/>
        </w:rPr>
        <w:t>.3.5环保应急组</w:t>
      </w:r>
      <w:bookmarkEnd w:id="103"/>
      <w:bookmarkEnd w:id="104"/>
    </w:p>
    <w:p w14:paraId="1AE94C0D">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（1）队伍组成</w:t>
      </w:r>
    </w:p>
    <w:p w14:paraId="7F5AA003">
      <w:pPr>
        <w:widowControl w:val="0"/>
        <w:kinsoku/>
        <w:autoSpaceDE/>
        <w:autoSpaceDN/>
        <w:adjustRightInd/>
        <w:snapToGrid/>
        <w:spacing w:line="360" w:lineRule="auto"/>
        <w:ind w:firstLine="560" w:firstLineChars="200"/>
        <w:jc w:val="both"/>
        <w:textAlignment w:val="auto"/>
        <w:rPr>
          <w:rFonts w:hint="eastAsia"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组长：</w:t>
      </w:r>
      <w:r>
        <w:rPr>
          <w:rFonts w:hint="eastAsia" w:ascii="Times New Roman" w:hAnsi="Times New Roman" w:eastAsia="仿宋_GB2312" w:cs="Times New Roman"/>
          <w:snapToGrid/>
          <w:color w:val="000000"/>
          <w:kern w:val="2"/>
          <w:sz w:val="28"/>
          <w:szCs w:val="28"/>
          <w:lang w:val="en-US" w:eastAsia="zh-CN"/>
        </w:rPr>
        <w:t>梁博瑶</w:t>
      </w:r>
    </w:p>
    <w:p w14:paraId="5F8000E0">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组员：</w:t>
      </w:r>
      <w:r>
        <w:rPr>
          <w:rFonts w:hint="eastAsia" w:ascii="Times New Roman" w:hAnsi="Times New Roman" w:eastAsia="仿宋_GB2312" w:cs="Times New Roman"/>
          <w:snapToGrid/>
          <w:color w:val="000000"/>
          <w:kern w:val="2"/>
          <w:sz w:val="28"/>
          <w:szCs w:val="28"/>
          <w:lang w:val="en-US" w:eastAsia="zh-CN"/>
        </w:rPr>
        <w:t>邓兴淼</w:t>
      </w:r>
    </w:p>
    <w:p w14:paraId="5EBD747C">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（2）队伍职责</w:t>
      </w:r>
    </w:p>
    <w:p w14:paraId="685D0815">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——熟知相关环保法律法规、环保标准，环境相关要求更新时，及时向应急指挥部门进行通知；</w:t>
      </w:r>
    </w:p>
    <w:p w14:paraId="6A4A1393">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——熟知厂内排污点位和应急物资的位置；</w:t>
      </w:r>
    </w:p>
    <w:p w14:paraId="00CE2A6F">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——负责环保相关手续的执行、管理，按照有关要求，定期联系第三方环境检测单位对厂内排污设施进行检测；</w:t>
      </w:r>
    </w:p>
    <w:p w14:paraId="25083590">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——负责日常应急物质的购置；</w:t>
      </w:r>
    </w:p>
    <w:p w14:paraId="0E4658BE">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——对物资进行定期统计、更新、建档，负责应急物质的更新及维护，与其他应急组沟通使用及购买情况；</w:t>
      </w:r>
    </w:p>
    <w:p w14:paraId="56336FFA">
      <w:pPr>
        <w:widowControl w:val="0"/>
        <w:kinsoku/>
        <w:autoSpaceDE/>
        <w:autoSpaceDN/>
        <w:adjustRightInd/>
        <w:snapToGrid/>
        <w:spacing w:line="360" w:lineRule="auto"/>
        <w:ind w:firstLine="560" w:firstLineChars="200"/>
        <w:jc w:val="both"/>
        <w:textAlignment w:val="auto"/>
        <w:rPr>
          <w:rFonts w:hint="eastAsia"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——负责事故发生时物资的调配（包括根据事故情况有可能需要联系外界，调度外界物资）</w:t>
      </w:r>
      <w:r>
        <w:rPr>
          <w:rFonts w:hint="eastAsia" w:ascii="Times New Roman" w:hAnsi="Times New Roman" w:eastAsia="仿宋_GB2312" w:cs="Times New Roman"/>
          <w:snapToGrid/>
          <w:color w:val="000000"/>
          <w:kern w:val="2"/>
          <w:sz w:val="28"/>
          <w:szCs w:val="28"/>
          <w:lang w:eastAsia="zh-CN"/>
        </w:rPr>
        <w:t>；</w:t>
      </w:r>
    </w:p>
    <w:p w14:paraId="5276E04D">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——负责对外部检测部门所提供的数据有所判断，整体运行是否正常，并且在异常情况下能够上报给应急指挥部；</w:t>
      </w:r>
    </w:p>
    <w:p w14:paraId="051A6BD8">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——当相关环保部门、应急部门以及监测部门到厂时，负责向其提供相关资料，并辅助其工作；</w:t>
      </w:r>
    </w:p>
    <w:p w14:paraId="2F82A5F8">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——所有成员有责任和义务进行应急预案相关培训和演练。</w:t>
      </w:r>
    </w:p>
    <w:p w14:paraId="3A3ACE87">
      <w:pPr>
        <w:pStyle w:val="5"/>
        <w:keepNext/>
        <w:keepLines/>
        <w:widowControl w:val="0"/>
        <w:numPr>
          <w:ilvl w:val="1"/>
          <w:numId w:val="0"/>
        </w:numPr>
        <w:kinsoku/>
        <w:autoSpaceDE/>
        <w:autoSpaceDN/>
        <w:adjustRightInd/>
        <w:snapToGrid/>
        <w:ind w:leftChars="200"/>
        <w:jc w:val="both"/>
        <w:textAlignment w:val="auto"/>
        <w:rPr>
          <w:rFonts w:ascii="Times New Roman" w:hAnsi="Times New Roman" w:eastAsia="黑体" w:cs="Times New Roman"/>
          <w:bCs/>
          <w:smallCaps w:val="0"/>
          <w:snapToGrid/>
          <w:color w:val="000000"/>
          <w:kern w:val="2"/>
          <w:szCs w:val="32"/>
          <w:lang w:eastAsia="zh-CN"/>
        </w:rPr>
      </w:pPr>
      <w:bookmarkStart w:id="105" w:name="bookmark49"/>
      <w:bookmarkEnd w:id="105"/>
      <w:bookmarkStart w:id="106" w:name="_Toc4058"/>
      <w:r>
        <w:rPr>
          <w:rFonts w:hint="eastAsia" w:ascii="Times New Roman" w:hAnsi="Times New Roman" w:eastAsia="黑体" w:cs="Times New Roman"/>
          <w:bCs/>
          <w:smallCaps w:val="0"/>
          <w:snapToGrid/>
          <w:color w:val="000000"/>
          <w:kern w:val="2"/>
          <w:szCs w:val="32"/>
          <w:lang w:val="en-US" w:eastAsia="zh-CN"/>
        </w:rPr>
        <w:t>6</w:t>
      </w:r>
      <w:r>
        <w:rPr>
          <w:rFonts w:ascii="Times New Roman" w:hAnsi="Times New Roman" w:eastAsia="黑体" w:cs="Times New Roman"/>
          <w:bCs/>
          <w:smallCaps w:val="0"/>
          <w:snapToGrid/>
          <w:color w:val="000000"/>
          <w:kern w:val="2"/>
          <w:szCs w:val="32"/>
          <w:lang w:eastAsia="zh-CN"/>
        </w:rPr>
        <w:t>.4外部应急救援力量</w:t>
      </w:r>
      <w:bookmarkEnd w:id="106"/>
    </w:p>
    <w:p w14:paraId="6DF2ED87">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应建立与周边单位、相关政府主管部门的应急联动机制，统筹配置应急抢险组织机构、队伍、装备和物资，共享区域应急资源，提高共同应对突发环境事件的能力和水平。</w:t>
      </w:r>
    </w:p>
    <w:p w14:paraId="7B5989CC">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eastAsia" w:ascii="Times New Roman" w:hAnsi="Times New Roman" w:eastAsia="仿宋_GB2312" w:cs="Times New Roman"/>
          <w:snapToGrid/>
          <w:color w:val="000000"/>
          <w:kern w:val="2"/>
          <w:sz w:val="28"/>
          <w:szCs w:val="28"/>
          <w:lang w:val="en-US" w:eastAsia="zh-CN"/>
        </w:rPr>
        <w:t>当发生突发环境事件时，对初步认定为污染超出厂区范围，影响事件</w:t>
      </w:r>
      <w:r>
        <w:rPr>
          <w:rFonts w:hint="default" w:ascii="Times New Roman" w:hAnsi="Times New Roman" w:eastAsia="仿宋_GB2312" w:cs="Times New Roman"/>
          <w:snapToGrid/>
          <w:color w:val="000000"/>
          <w:kern w:val="2"/>
          <w:sz w:val="28"/>
          <w:szCs w:val="28"/>
          <w:lang w:eastAsia="zh-CN"/>
        </w:rPr>
        <w:t>现场之外的周围地区的事故，或企业难以独自处理的突发环境事件</w:t>
      </w:r>
      <w:r>
        <w:rPr>
          <w:rFonts w:hint="eastAsia"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eastAsia="zh-CN"/>
        </w:rPr>
        <w:t>需要立刻联系外界救援单位寻求帮助，通知周边可能受影响单位进行</w:t>
      </w:r>
      <w:r>
        <w:rPr>
          <w:rFonts w:hint="eastAsia" w:ascii="Times New Roman" w:hAnsi="Times New Roman" w:eastAsia="仿宋_GB2312" w:cs="Times New Roman"/>
          <w:snapToGrid/>
          <w:color w:val="000000"/>
          <w:kern w:val="2"/>
          <w:sz w:val="28"/>
          <w:szCs w:val="28"/>
          <w:lang w:val="en-US" w:eastAsia="zh-CN"/>
        </w:rPr>
        <w:t>应</w:t>
      </w:r>
      <w:r>
        <w:rPr>
          <w:rFonts w:hint="default" w:ascii="Times New Roman" w:hAnsi="Times New Roman" w:eastAsia="仿宋_GB2312" w:cs="Times New Roman"/>
          <w:snapToGrid/>
          <w:color w:val="000000"/>
          <w:kern w:val="2"/>
          <w:sz w:val="28"/>
          <w:szCs w:val="28"/>
          <w:lang w:eastAsia="zh-CN"/>
        </w:rPr>
        <w:t>急疏散。如果发生符合上级相关应急预案（天津经济技术开发区环境、安全、消防等）中所对应事件响应等级的突发环境事件，需立刻上报给天津经济技术开发区生态环境局等相关政府主管部门，并联系外界第三方检测机构、相关区环境监测中心等有应急监测能力的单位寻求帮助。</w:t>
      </w:r>
    </w:p>
    <w:p w14:paraId="747B1F99">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当政府应急指挥人员到达现场后，应急总指挥或授权指挥人员应及时报告目前应急响应状况，说明需要支持的事项等，并协助和配合有关部门的应急处置工作。另外应急监测单位到场后，应急总指挥或授权指挥人员应及时提供厂内相关资料，以便其工作的顺利实施。</w:t>
      </w:r>
    </w:p>
    <w:p w14:paraId="5BA37E00">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外部应急救援及联系方式见表</w:t>
      </w:r>
      <w:r>
        <w:rPr>
          <w:rFonts w:hint="eastAsia" w:ascii="Times New Roman" w:hAnsi="Times New Roman" w:eastAsia="仿宋_GB2312" w:cs="Times New Roman"/>
          <w:snapToGrid/>
          <w:color w:val="000000"/>
          <w:kern w:val="2"/>
          <w:sz w:val="28"/>
          <w:szCs w:val="28"/>
          <w:lang w:val="en-US" w:eastAsia="zh-CN"/>
        </w:rPr>
        <w:t>6</w:t>
      </w:r>
      <w:r>
        <w:rPr>
          <w:rFonts w:hint="default" w:ascii="Times New Roman" w:hAnsi="Times New Roman" w:eastAsia="仿宋_GB2312" w:cs="Times New Roman"/>
          <w:snapToGrid/>
          <w:color w:val="000000"/>
          <w:kern w:val="2"/>
          <w:sz w:val="28"/>
          <w:szCs w:val="28"/>
          <w:lang w:eastAsia="zh-CN"/>
        </w:rPr>
        <w:t>.4-1。</w:t>
      </w:r>
    </w:p>
    <w:p w14:paraId="1A8B34A8">
      <w:pPr>
        <w:widowControl w:val="0"/>
        <w:kinsoku/>
        <w:autoSpaceDE/>
        <w:autoSpaceDN/>
        <w:adjustRightInd/>
        <w:snapToGrid/>
        <w:spacing w:line="360" w:lineRule="auto"/>
        <w:ind w:firstLine="482" w:firstLineChars="200"/>
        <w:jc w:val="center"/>
        <w:textAlignment w:val="auto"/>
        <w:rPr>
          <w:rFonts w:ascii="Times New Roman" w:hAnsi="Times New Roman" w:eastAsia="仿宋_GB2312" w:cs="Times New Roman"/>
          <w:b/>
          <w:bCs/>
          <w:snapToGrid/>
          <w:color w:val="000000"/>
          <w:kern w:val="2"/>
          <w:sz w:val="24"/>
          <w:szCs w:val="22"/>
          <w:lang w:eastAsia="zh-CN"/>
        </w:rPr>
      </w:pPr>
      <w:r>
        <w:rPr>
          <w:rFonts w:ascii="Times New Roman" w:hAnsi="Times New Roman" w:eastAsia="仿宋_GB2312" w:cs="Times New Roman"/>
          <w:b/>
          <w:bCs/>
          <w:snapToGrid/>
          <w:color w:val="000000"/>
          <w:kern w:val="2"/>
          <w:sz w:val="24"/>
          <w:szCs w:val="22"/>
          <w:lang w:eastAsia="zh-CN"/>
        </w:rPr>
        <w:t>表</w:t>
      </w:r>
      <w:r>
        <w:rPr>
          <w:rFonts w:hint="eastAsia" w:ascii="Times New Roman" w:hAnsi="Times New Roman" w:eastAsia="仿宋_GB2312" w:cs="Times New Roman"/>
          <w:b/>
          <w:bCs/>
          <w:snapToGrid/>
          <w:color w:val="000000"/>
          <w:kern w:val="2"/>
          <w:sz w:val="24"/>
          <w:szCs w:val="22"/>
          <w:lang w:val="en-US" w:eastAsia="zh-CN"/>
        </w:rPr>
        <w:t>6</w:t>
      </w:r>
      <w:r>
        <w:rPr>
          <w:rFonts w:ascii="Times New Roman" w:hAnsi="Times New Roman" w:eastAsia="仿宋_GB2312" w:cs="Times New Roman"/>
          <w:b/>
          <w:bCs/>
          <w:snapToGrid/>
          <w:color w:val="000000"/>
          <w:kern w:val="2"/>
          <w:sz w:val="24"/>
          <w:szCs w:val="22"/>
          <w:lang w:eastAsia="zh-CN"/>
        </w:rPr>
        <w:t>.4-1外部应急救援及联系方式一览表</w:t>
      </w:r>
    </w:p>
    <w:tbl>
      <w:tblPr>
        <w:tblStyle w:val="13"/>
        <w:tblW w:w="716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620"/>
        <w:gridCol w:w="3685"/>
        <w:gridCol w:w="1860"/>
      </w:tblGrid>
      <w:tr w14:paraId="04B48B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jc w:val="center"/>
        </w:trPr>
        <w:tc>
          <w:tcPr>
            <w:tcW w:w="5305" w:type="dxa"/>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687B5AEA">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部门或单位名称</w:t>
            </w:r>
          </w:p>
        </w:tc>
        <w:tc>
          <w:tcPr>
            <w:tcW w:w="18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2D10147">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联系电话</w:t>
            </w:r>
          </w:p>
        </w:tc>
      </w:tr>
      <w:tr w14:paraId="76D1B7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1620"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07D2A8A5">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周边邻近单位或敏感点</w:t>
            </w:r>
          </w:p>
        </w:tc>
        <w:tc>
          <w:tcPr>
            <w:tcW w:w="368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CB1D3EB">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天津长芦海晶集团有限公司滨海新区第四分公司</w:t>
            </w:r>
          </w:p>
        </w:tc>
        <w:tc>
          <w:tcPr>
            <w:tcW w:w="18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9E894B2">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66252615</w:t>
            </w:r>
          </w:p>
        </w:tc>
      </w:tr>
      <w:tr w14:paraId="1AE2A3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62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2F17591">
            <w:pPr>
              <w:jc w:val="center"/>
              <w:rPr>
                <w:rFonts w:hint="default" w:ascii="Times New Roman" w:hAnsi="Times New Roman" w:eastAsia="仿宋" w:cs="Times New Roman"/>
                <w:i w:val="0"/>
                <w:iCs w:val="0"/>
                <w:color w:val="000000"/>
                <w:sz w:val="21"/>
                <w:szCs w:val="21"/>
                <w:u w:val="none"/>
              </w:rPr>
            </w:pPr>
          </w:p>
        </w:tc>
        <w:tc>
          <w:tcPr>
            <w:tcW w:w="368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FEE389E">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天津泰达园林建设有限公司</w:t>
            </w:r>
          </w:p>
        </w:tc>
        <w:tc>
          <w:tcPr>
            <w:tcW w:w="18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D8638AB">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25328352</w:t>
            </w:r>
          </w:p>
        </w:tc>
      </w:tr>
      <w:tr w14:paraId="51BB0B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62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041BBD3">
            <w:pPr>
              <w:jc w:val="center"/>
              <w:rPr>
                <w:rFonts w:hint="default" w:ascii="Times New Roman" w:hAnsi="Times New Roman" w:eastAsia="仿宋" w:cs="Times New Roman"/>
                <w:i w:val="0"/>
                <w:iCs w:val="0"/>
                <w:color w:val="000000"/>
                <w:sz w:val="21"/>
                <w:szCs w:val="21"/>
                <w:u w:val="none"/>
              </w:rPr>
            </w:pPr>
          </w:p>
        </w:tc>
        <w:tc>
          <w:tcPr>
            <w:tcW w:w="368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A31310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依莱克斯德天津无菌包装有限公司</w:t>
            </w:r>
          </w:p>
        </w:tc>
        <w:tc>
          <w:tcPr>
            <w:tcW w:w="18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DE8D8A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25293272</w:t>
            </w:r>
          </w:p>
        </w:tc>
      </w:tr>
      <w:tr w14:paraId="066446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1" w:hRule="atLeast"/>
          <w:jc w:val="center"/>
        </w:trPr>
        <w:tc>
          <w:tcPr>
            <w:tcW w:w="162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8C3580F">
            <w:pPr>
              <w:jc w:val="center"/>
              <w:rPr>
                <w:rFonts w:hint="default" w:ascii="Times New Roman" w:hAnsi="Times New Roman" w:eastAsia="仿宋" w:cs="Times New Roman"/>
                <w:i w:val="0"/>
                <w:iCs w:val="0"/>
                <w:color w:val="000000"/>
                <w:sz w:val="21"/>
                <w:szCs w:val="21"/>
                <w:u w:val="none"/>
              </w:rPr>
            </w:pPr>
          </w:p>
        </w:tc>
        <w:tc>
          <w:tcPr>
            <w:tcW w:w="368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B33D621">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天津开发区北后国际货运代理有限公司</w:t>
            </w:r>
          </w:p>
        </w:tc>
        <w:tc>
          <w:tcPr>
            <w:tcW w:w="18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856B20D">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25299967</w:t>
            </w:r>
          </w:p>
        </w:tc>
      </w:tr>
      <w:tr w14:paraId="36465D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62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84BB621">
            <w:pPr>
              <w:jc w:val="center"/>
              <w:rPr>
                <w:rFonts w:hint="default" w:ascii="Times New Roman" w:hAnsi="Times New Roman" w:eastAsia="仿宋" w:cs="Times New Roman"/>
                <w:i w:val="0"/>
                <w:iCs w:val="0"/>
                <w:color w:val="000000"/>
                <w:sz w:val="21"/>
                <w:szCs w:val="21"/>
                <w:u w:val="none"/>
              </w:rPr>
            </w:pPr>
          </w:p>
        </w:tc>
        <w:tc>
          <w:tcPr>
            <w:tcW w:w="368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19295BD">
            <w:pPr>
              <w:keepNext w:val="0"/>
              <w:keepLines w:val="0"/>
              <w:widowControl/>
              <w:suppressLineNumbers w:val="0"/>
              <w:jc w:val="center"/>
              <w:textAlignment w:val="center"/>
              <w:rPr>
                <w:rFonts w:hint="default" w:ascii="Times New Roman" w:hAnsi="Times New Roman" w:eastAsia="仿宋" w:cs="Times New Roman"/>
                <w:i w:val="0"/>
                <w:iCs w:val="0"/>
                <w:color w:val="000000" w:themeColor="text1"/>
                <w:sz w:val="21"/>
                <w:szCs w:val="21"/>
                <w:u w:val="none"/>
                <w14:textFill>
                  <w14:solidFill>
                    <w14:schemeClr w14:val="tx1"/>
                  </w14:solidFill>
                </w14:textFill>
              </w:rPr>
            </w:pPr>
            <w:r>
              <w:rPr>
                <w:rFonts w:hint="default" w:ascii="Times New Roman" w:hAnsi="Times New Roman" w:eastAsia="仿宋" w:cs="Times New Roman"/>
                <w:i w:val="0"/>
                <w:iCs w:val="0"/>
                <w:snapToGrid w:val="0"/>
                <w:color w:val="000000" w:themeColor="text1"/>
                <w:kern w:val="0"/>
                <w:sz w:val="21"/>
                <w:szCs w:val="21"/>
                <w:u w:val="none"/>
                <w:lang w:val="en-US" w:eastAsia="zh-CN" w:bidi="ar"/>
                <w14:textFill>
                  <w14:solidFill>
                    <w14:schemeClr w14:val="tx1"/>
                  </w14:solidFill>
                </w14:textFill>
              </w:rPr>
              <w:fldChar w:fldCharType="begin"/>
            </w:r>
            <w:r>
              <w:rPr>
                <w:rFonts w:hint="default" w:ascii="Times New Roman" w:hAnsi="Times New Roman" w:eastAsia="仿宋" w:cs="Times New Roman"/>
                <w:i w:val="0"/>
                <w:iCs w:val="0"/>
                <w:snapToGrid w:val="0"/>
                <w:color w:val="000000" w:themeColor="text1"/>
                <w:kern w:val="0"/>
                <w:sz w:val="21"/>
                <w:szCs w:val="21"/>
                <w:u w:val="none"/>
                <w:lang w:val="en-US" w:eastAsia="zh-CN" w:bidi="ar"/>
                <w14:textFill>
                  <w14:solidFill>
                    <w14:schemeClr w14:val="tx1"/>
                  </w14:solidFill>
                </w14:textFill>
              </w:rPr>
              <w:instrText xml:space="preserve"> HYPERLINK "https://aiqicha.baidu.com/company_detail_30566423086799" \o "https://aiqicha.baidu.com/company_detail_30566423086799" </w:instrText>
            </w:r>
            <w:r>
              <w:rPr>
                <w:rFonts w:hint="default" w:ascii="Times New Roman" w:hAnsi="Times New Roman" w:eastAsia="仿宋" w:cs="Times New Roman"/>
                <w:i w:val="0"/>
                <w:iCs w:val="0"/>
                <w:snapToGrid w:val="0"/>
                <w:color w:val="000000" w:themeColor="text1"/>
                <w:kern w:val="0"/>
                <w:sz w:val="21"/>
                <w:szCs w:val="21"/>
                <w:u w:val="none"/>
                <w:lang w:val="en-US" w:eastAsia="zh-CN" w:bidi="ar"/>
                <w14:textFill>
                  <w14:solidFill>
                    <w14:schemeClr w14:val="tx1"/>
                  </w14:solidFill>
                </w14:textFill>
              </w:rPr>
              <w:fldChar w:fldCharType="separate"/>
            </w:r>
            <w:r>
              <w:rPr>
                <w:rStyle w:val="16"/>
                <w:rFonts w:hint="default" w:ascii="Times New Roman" w:hAnsi="Times New Roman" w:eastAsia="仿宋" w:cs="Times New Roman"/>
                <w:i w:val="0"/>
                <w:iCs w:val="0"/>
                <w:color w:val="000000" w:themeColor="text1"/>
                <w:sz w:val="21"/>
                <w:szCs w:val="21"/>
                <w:u w:val="none"/>
                <w14:textFill>
                  <w14:solidFill>
                    <w14:schemeClr w14:val="tx1"/>
                  </w14:solidFill>
                </w14:textFill>
              </w:rPr>
              <w:t>天津恒兴客运有限公司</w:t>
            </w:r>
            <w:r>
              <w:rPr>
                <w:rFonts w:hint="default" w:ascii="Times New Roman" w:hAnsi="Times New Roman" w:eastAsia="仿宋" w:cs="Times New Roman"/>
                <w:i w:val="0"/>
                <w:iCs w:val="0"/>
                <w:snapToGrid w:val="0"/>
                <w:color w:val="000000" w:themeColor="text1"/>
                <w:kern w:val="0"/>
                <w:sz w:val="21"/>
                <w:szCs w:val="21"/>
                <w:u w:val="none"/>
                <w:lang w:val="en-US" w:eastAsia="zh-CN" w:bidi="ar"/>
                <w14:textFill>
                  <w14:solidFill>
                    <w14:schemeClr w14:val="tx1"/>
                  </w14:solidFill>
                </w14:textFill>
              </w:rPr>
              <w:fldChar w:fldCharType="end"/>
            </w:r>
          </w:p>
        </w:tc>
        <w:tc>
          <w:tcPr>
            <w:tcW w:w="18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3BC0A59">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25320632</w:t>
            </w:r>
          </w:p>
        </w:tc>
      </w:tr>
      <w:tr w14:paraId="4E64BB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162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A2DCBA8">
            <w:pPr>
              <w:jc w:val="center"/>
              <w:rPr>
                <w:rFonts w:hint="default" w:ascii="Times New Roman" w:hAnsi="Times New Roman" w:eastAsia="仿宋" w:cs="Times New Roman"/>
                <w:i w:val="0"/>
                <w:iCs w:val="0"/>
                <w:color w:val="000000"/>
                <w:sz w:val="21"/>
                <w:szCs w:val="21"/>
                <w:u w:val="none"/>
              </w:rPr>
            </w:pPr>
          </w:p>
        </w:tc>
        <w:tc>
          <w:tcPr>
            <w:tcW w:w="368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A8A0C0A">
            <w:pPr>
              <w:keepNext w:val="0"/>
              <w:keepLines w:val="0"/>
              <w:widowControl/>
              <w:suppressLineNumbers w:val="0"/>
              <w:jc w:val="center"/>
              <w:textAlignment w:val="center"/>
              <w:rPr>
                <w:rFonts w:hint="default" w:ascii="Times New Roman" w:hAnsi="Times New Roman" w:eastAsia="仿宋" w:cs="Times New Roman"/>
                <w:i w:val="0"/>
                <w:iCs w:val="0"/>
                <w:color w:val="000000" w:themeColor="text1"/>
                <w:sz w:val="21"/>
                <w:szCs w:val="21"/>
                <w:u w:val="none"/>
                <w14:textFill>
                  <w14:solidFill>
                    <w14:schemeClr w14:val="tx1"/>
                  </w14:solidFill>
                </w14:textFill>
              </w:rPr>
            </w:pPr>
            <w:r>
              <w:rPr>
                <w:rFonts w:hint="default" w:ascii="Times New Roman" w:hAnsi="Times New Roman" w:eastAsia="仿宋" w:cs="Times New Roman"/>
                <w:i w:val="0"/>
                <w:iCs w:val="0"/>
                <w:snapToGrid w:val="0"/>
                <w:color w:val="000000" w:themeColor="text1"/>
                <w:kern w:val="0"/>
                <w:sz w:val="21"/>
                <w:szCs w:val="21"/>
                <w:u w:val="none"/>
                <w:lang w:val="en-US" w:eastAsia="zh-CN" w:bidi="ar"/>
                <w14:textFill>
                  <w14:solidFill>
                    <w14:schemeClr w14:val="tx1"/>
                  </w14:solidFill>
                </w14:textFill>
              </w:rPr>
              <w:fldChar w:fldCharType="begin"/>
            </w:r>
            <w:r>
              <w:rPr>
                <w:rFonts w:hint="default" w:ascii="Times New Roman" w:hAnsi="Times New Roman" w:eastAsia="仿宋" w:cs="Times New Roman"/>
                <w:i w:val="0"/>
                <w:iCs w:val="0"/>
                <w:snapToGrid w:val="0"/>
                <w:color w:val="000000" w:themeColor="text1"/>
                <w:kern w:val="0"/>
                <w:sz w:val="21"/>
                <w:szCs w:val="21"/>
                <w:u w:val="none"/>
                <w:lang w:val="en-US" w:eastAsia="zh-CN" w:bidi="ar"/>
                <w14:textFill>
                  <w14:solidFill>
                    <w14:schemeClr w14:val="tx1"/>
                  </w14:solidFill>
                </w14:textFill>
              </w:rPr>
              <w:instrText xml:space="preserve"> HYPERLINK "http://198.19.4.211:8080/OA/SysFolder/Common/javascript:void(0);" \o "http://198.19.4.211:8080/OA/SysFolder/Common/javascript:void(0);" </w:instrText>
            </w:r>
            <w:r>
              <w:rPr>
                <w:rFonts w:hint="default" w:ascii="Times New Roman" w:hAnsi="Times New Roman" w:eastAsia="仿宋" w:cs="Times New Roman"/>
                <w:i w:val="0"/>
                <w:iCs w:val="0"/>
                <w:snapToGrid w:val="0"/>
                <w:color w:val="000000" w:themeColor="text1"/>
                <w:kern w:val="0"/>
                <w:sz w:val="21"/>
                <w:szCs w:val="21"/>
                <w:u w:val="none"/>
                <w:lang w:val="en-US" w:eastAsia="zh-CN" w:bidi="ar"/>
                <w14:textFill>
                  <w14:solidFill>
                    <w14:schemeClr w14:val="tx1"/>
                  </w14:solidFill>
                </w14:textFill>
              </w:rPr>
              <w:fldChar w:fldCharType="separate"/>
            </w:r>
            <w:r>
              <w:rPr>
                <w:rStyle w:val="16"/>
                <w:rFonts w:hint="default" w:ascii="Times New Roman" w:hAnsi="Times New Roman" w:eastAsia="仿宋" w:cs="Times New Roman"/>
                <w:i w:val="0"/>
                <w:iCs w:val="0"/>
                <w:color w:val="000000" w:themeColor="text1"/>
                <w:sz w:val="21"/>
                <w:szCs w:val="21"/>
                <w:u w:val="none"/>
                <w14:textFill>
                  <w14:solidFill>
                    <w14:schemeClr w14:val="tx1"/>
                  </w14:solidFill>
                </w14:textFill>
              </w:rPr>
              <w:t>天津港保税区海汇国际贸易发展有限公司</w:t>
            </w:r>
            <w:r>
              <w:rPr>
                <w:rFonts w:hint="default" w:ascii="Times New Roman" w:hAnsi="Times New Roman" w:eastAsia="仿宋" w:cs="Times New Roman"/>
                <w:i w:val="0"/>
                <w:iCs w:val="0"/>
                <w:snapToGrid w:val="0"/>
                <w:color w:val="000000" w:themeColor="text1"/>
                <w:kern w:val="0"/>
                <w:sz w:val="21"/>
                <w:szCs w:val="21"/>
                <w:u w:val="none"/>
                <w:lang w:val="en-US" w:eastAsia="zh-CN" w:bidi="ar"/>
                <w14:textFill>
                  <w14:solidFill>
                    <w14:schemeClr w14:val="tx1"/>
                  </w14:solidFill>
                </w14:textFill>
              </w:rPr>
              <w:fldChar w:fldCharType="end"/>
            </w:r>
          </w:p>
        </w:tc>
        <w:tc>
          <w:tcPr>
            <w:tcW w:w="18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06808B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65180670</w:t>
            </w:r>
          </w:p>
        </w:tc>
      </w:tr>
      <w:tr w14:paraId="3FDFE4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62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2CAEA62">
            <w:pPr>
              <w:jc w:val="center"/>
              <w:rPr>
                <w:rFonts w:hint="default" w:ascii="Times New Roman" w:hAnsi="Times New Roman" w:eastAsia="仿宋" w:cs="Times New Roman"/>
                <w:i w:val="0"/>
                <w:iCs w:val="0"/>
                <w:color w:val="000000"/>
                <w:sz w:val="21"/>
                <w:szCs w:val="21"/>
                <w:u w:val="none"/>
              </w:rPr>
            </w:pPr>
          </w:p>
        </w:tc>
        <w:tc>
          <w:tcPr>
            <w:tcW w:w="368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5BB4B1B">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天津奥美自动化系统有限公司</w:t>
            </w:r>
          </w:p>
        </w:tc>
        <w:tc>
          <w:tcPr>
            <w:tcW w:w="18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742728A">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25213666</w:t>
            </w:r>
          </w:p>
        </w:tc>
      </w:tr>
      <w:tr w14:paraId="5CDD95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1" w:hRule="atLeast"/>
          <w:jc w:val="center"/>
        </w:trPr>
        <w:tc>
          <w:tcPr>
            <w:tcW w:w="162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DF5E737">
            <w:pPr>
              <w:jc w:val="center"/>
              <w:rPr>
                <w:rFonts w:hint="default" w:ascii="Times New Roman" w:hAnsi="Times New Roman" w:eastAsia="仿宋" w:cs="Times New Roman"/>
                <w:i w:val="0"/>
                <w:iCs w:val="0"/>
                <w:color w:val="000000"/>
                <w:sz w:val="21"/>
                <w:szCs w:val="21"/>
                <w:u w:val="none"/>
              </w:rPr>
            </w:pPr>
          </w:p>
        </w:tc>
        <w:tc>
          <w:tcPr>
            <w:tcW w:w="368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39A3E7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凯莱英医药集团（天津）股份有限公司</w:t>
            </w:r>
          </w:p>
        </w:tc>
        <w:tc>
          <w:tcPr>
            <w:tcW w:w="18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DC29875">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66252888</w:t>
            </w:r>
          </w:p>
        </w:tc>
      </w:tr>
      <w:tr w14:paraId="240844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62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79F79C9">
            <w:pPr>
              <w:jc w:val="center"/>
              <w:rPr>
                <w:rFonts w:hint="default" w:ascii="Times New Roman" w:hAnsi="Times New Roman" w:eastAsia="仿宋" w:cs="Times New Roman"/>
                <w:i w:val="0"/>
                <w:iCs w:val="0"/>
                <w:color w:val="000000"/>
                <w:sz w:val="21"/>
                <w:szCs w:val="21"/>
                <w:u w:val="none"/>
              </w:rPr>
            </w:pPr>
          </w:p>
        </w:tc>
        <w:tc>
          <w:tcPr>
            <w:tcW w:w="368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4774BD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正大预混料（天津）有限公司</w:t>
            </w:r>
          </w:p>
        </w:tc>
        <w:tc>
          <w:tcPr>
            <w:tcW w:w="18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8DA93CC">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25324500</w:t>
            </w:r>
          </w:p>
        </w:tc>
      </w:tr>
      <w:tr w14:paraId="23421A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62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DCF8E5D">
            <w:pPr>
              <w:jc w:val="center"/>
              <w:rPr>
                <w:rFonts w:hint="default" w:ascii="Times New Roman" w:hAnsi="Times New Roman" w:eastAsia="仿宋" w:cs="Times New Roman"/>
                <w:i w:val="0"/>
                <w:iCs w:val="0"/>
                <w:color w:val="000000"/>
                <w:sz w:val="21"/>
                <w:szCs w:val="21"/>
                <w:u w:val="none"/>
              </w:rPr>
            </w:pPr>
          </w:p>
        </w:tc>
        <w:tc>
          <w:tcPr>
            <w:tcW w:w="368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D40372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天津摩比斯汽车零部件有限公司</w:t>
            </w:r>
          </w:p>
        </w:tc>
        <w:tc>
          <w:tcPr>
            <w:tcW w:w="18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977AE8D">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25299010</w:t>
            </w:r>
          </w:p>
        </w:tc>
      </w:tr>
      <w:tr w14:paraId="678511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1" w:hRule="atLeast"/>
          <w:jc w:val="center"/>
        </w:trPr>
        <w:tc>
          <w:tcPr>
            <w:tcW w:w="162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1BBD342">
            <w:pPr>
              <w:jc w:val="center"/>
              <w:rPr>
                <w:rFonts w:hint="default" w:ascii="Times New Roman" w:hAnsi="Times New Roman" w:eastAsia="仿宋" w:cs="Times New Roman"/>
                <w:i w:val="0"/>
                <w:iCs w:val="0"/>
                <w:color w:val="000000"/>
                <w:sz w:val="21"/>
                <w:szCs w:val="21"/>
                <w:u w:val="none"/>
              </w:rPr>
            </w:pPr>
          </w:p>
        </w:tc>
        <w:tc>
          <w:tcPr>
            <w:tcW w:w="368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B44F0D5">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天津滨海快速交通发展有限公司新交通车辆基地</w:t>
            </w:r>
          </w:p>
        </w:tc>
        <w:tc>
          <w:tcPr>
            <w:tcW w:w="18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1D8F23D">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65701111</w:t>
            </w:r>
          </w:p>
        </w:tc>
      </w:tr>
      <w:tr w14:paraId="0653D2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162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627D129">
            <w:pPr>
              <w:jc w:val="center"/>
              <w:rPr>
                <w:rFonts w:hint="default" w:ascii="Times New Roman" w:hAnsi="Times New Roman" w:eastAsia="仿宋" w:cs="Times New Roman"/>
                <w:i w:val="0"/>
                <w:iCs w:val="0"/>
                <w:color w:val="000000"/>
                <w:sz w:val="21"/>
                <w:szCs w:val="21"/>
                <w:u w:val="none"/>
              </w:rPr>
            </w:pPr>
          </w:p>
        </w:tc>
        <w:tc>
          <w:tcPr>
            <w:tcW w:w="368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810EFE7">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中国石油集团长城钻探工程有限公司物资分公司</w:t>
            </w:r>
          </w:p>
        </w:tc>
        <w:tc>
          <w:tcPr>
            <w:tcW w:w="18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071D13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58800135</w:t>
            </w:r>
          </w:p>
        </w:tc>
      </w:tr>
      <w:tr w14:paraId="4CF2C5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62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B81A400">
            <w:pPr>
              <w:jc w:val="center"/>
              <w:rPr>
                <w:rFonts w:hint="default" w:ascii="Times New Roman" w:hAnsi="Times New Roman" w:eastAsia="仿宋" w:cs="Times New Roman"/>
                <w:i w:val="0"/>
                <w:iCs w:val="0"/>
                <w:color w:val="000000"/>
                <w:sz w:val="21"/>
                <w:szCs w:val="21"/>
                <w:u w:val="none"/>
              </w:rPr>
            </w:pPr>
          </w:p>
        </w:tc>
        <w:tc>
          <w:tcPr>
            <w:tcW w:w="368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6787E3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天津海光药业股份有限公司</w:t>
            </w:r>
          </w:p>
        </w:tc>
        <w:tc>
          <w:tcPr>
            <w:tcW w:w="18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F22E3D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25290060</w:t>
            </w:r>
          </w:p>
        </w:tc>
      </w:tr>
      <w:tr w14:paraId="526C7B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62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65AFD97">
            <w:pPr>
              <w:jc w:val="center"/>
              <w:rPr>
                <w:rFonts w:hint="default" w:ascii="Times New Roman" w:hAnsi="Times New Roman" w:eastAsia="仿宋" w:cs="Times New Roman"/>
                <w:i w:val="0"/>
                <w:iCs w:val="0"/>
                <w:color w:val="000000"/>
                <w:sz w:val="21"/>
                <w:szCs w:val="21"/>
                <w:u w:val="none"/>
              </w:rPr>
            </w:pPr>
          </w:p>
        </w:tc>
        <w:tc>
          <w:tcPr>
            <w:tcW w:w="368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36B14D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思福泰尔（天津）石油工程有限公司</w:t>
            </w:r>
          </w:p>
        </w:tc>
        <w:tc>
          <w:tcPr>
            <w:tcW w:w="18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40ED832">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18722488801</w:t>
            </w:r>
          </w:p>
        </w:tc>
      </w:tr>
      <w:tr w14:paraId="4BF32B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1" w:hRule="atLeast"/>
          <w:jc w:val="center"/>
        </w:trPr>
        <w:tc>
          <w:tcPr>
            <w:tcW w:w="162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6E5BF73">
            <w:pPr>
              <w:jc w:val="center"/>
              <w:rPr>
                <w:rFonts w:hint="default" w:ascii="Times New Roman" w:hAnsi="Times New Roman" w:eastAsia="仿宋" w:cs="Times New Roman"/>
                <w:i w:val="0"/>
                <w:iCs w:val="0"/>
                <w:color w:val="000000"/>
                <w:sz w:val="21"/>
                <w:szCs w:val="21"/>
                <w:u w:val="none"/>
              </w:rPr>
            </w:pPr>
          </w:p>
        </w:tc>
        <w:tc>
          <w:tcPr>
            <w:tcW w:w="368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3E66931">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骊住美标卫生洁具制造（天津）有限公司</w:t>
            </w:r>
          </w:p>
        </w:tc>
        <w:tc>
          <w:tcPr>
            <w:tcW w:w="18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D85F112">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59811616</w:t>
            </w:r>
          </w:p>
        </w:tc>
      </w:tr>
      <w:tr w14:paraId="179727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62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EF5F657">
            <w:pPr>
              <w:jc w:val="center"/>
              <w:rPr>
                <w:rFonts w:hint="default" w:ascii="Times New Roman" w:hAnsi="Times New Roman" w:eastAsia="仿宋" w:cs="Times New Roman"/>
                <w:i w:val="0"/>
                <w:iCs w:val="0"/>
                <w:color w:val="000000"/>
                <w:sz w:val="21"/>
                <w:szCs w:val="21"/>
                <w:u w:val="none"/>
              </w:rPr>
            </w:pPr>
          </w:p>
        </w:tc>
        <w:tc>
          <w:tcPr>
            <w:tcW w:w="368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2FC2AE1">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邦基正大（天津）粮油有限公司</w:t>
            </w:r>
          </w:p>
        </w:tc>
        <w:tc>
          <w:tcPr>
            <w:tcW w:w="18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2989979">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66889735</w:t>
            </w:r>
          </w:p>
        </w:tc>
      </w:tr>
      <w:tr w14:paraId="7DF181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620"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79300781">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政府有关部门</w:t>
            </w:r>
          </w:p>
        </w:tc>
        <w:tc>
          <w:tcPr>
            <w:tcW w:w="368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69196D6">
            <w:pPr>
              <w:keepNext w:val="0"/>
              <w:keepLines w:val="0"/>
              <w:widowControl/>
              <w:suppressLineNumbers w:val="0"/>
              <w:jc w:val="center"/>
              <w:textAlignment w:val="center"/>
              <w:rPr>
                <w:rFonts w:hint="default" w:ascii="Times New Roman" w:hAnsi="Times New Roman" w:eastAsia="仿宋" w:cs="Times New Roman"/>
                <w:i w:val="0"/>
                <w:iCs w:val="0"/>
                <w:color w:val="000000" w:themeColor="text1"/>
                <w:sz w:val="21"/>
                <w:szCs w:val="21"/>
                <w:u w:val="none"/>
                <w14:textFill>
                  <w14:solidFill>
                    <w14:schemeClr w14:val="tx1"/>
                  </w14:solidFill>
                </w14:textFill>
              </w:rPr>
            </w:pPr>
            <w:r>
              <w:rPr>
                <w:rFonts w:hint="default" w:ascii="Times New Roman" w:hAnsi="Times New Roman" w:eastAsia="仿宋" w:cs="Times New Roman"/>
                <w:i w:val="0"/>
                <w:iCs w:val="0"/>
                <w:snapToGrid w:val="0"/>
                <w:color w:val="000000" w:themeColor="text1"/>
                <w:kern w:val="0"/>
                <w:sz w:val="21"/>
                <w:szCs w:val="21"/>
                <w:u w:val="none"/>
                <w:lang w:val="en-US" w:eastAsia="zh-CN" w:bidi="ar"/>
                <w14:textFill>
                  <w14:solidFill>
                    <w14:schemeClr w14:val="tx1"/>
                  </w14:solidFill>
                </w14:textFill>
              </w:rPr>
              <w:t>天津经济技术开发区应急管理局</w:t>
            </w:r>
          </w:p>
        </w:tc>
        <w:tc>
          <w:tcPr>
            <w:tcW w:w="18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26AAAB7">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25201900</w:t>
            </w:r>
          </w:p>
        </w:tc>
      </w:tr>
      <w:tr w14:paraId="6C8B09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62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5CDBD08">
            <w:pPr>
              <w:jc w:val="center"/>
              <w:rPr>
                <w:rFonts w:hint="default" w:ascii="Times New Roman" w:hAnsi="Times New Roman" w:eastAsia="仿宋" w:cs="Times New Roman"/>
                <w:i w:val="0"/>
                <w:iCs w:val="0"/>
                <w:color w:val="000000"/>
                <w:sz w:val="21"/>
                <w:szCs w:val="21"/>
                <w:u w:val="none"/>
              </w:rPr>
            </w:pPr>
          </w:p>
        </w:tc>
        <w:tc>
          <w:tcPr>
            <w:tcW w:w="368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59F7826">
            <w:pPr>
              <w:keepNext w:val="0"/>
              <w:keepLines w:val="0"/>
              <w:widowControl/>
              <w:suppressLineNumbers w:val="0"/>
              <w:jc w:val="center"/>
              <w:textAlignment w:val="center"/>
              <w:rPr>
                <w:rFonts w:hint="default" w:ascii="Times New Roman" w:hAnsi="Times New Roman" w:eastAsia="仿宋" w:cs="Times New Roman"/>
                <w:i w:val="0"/>
                <w:iCs w:val="0"/>
                <w:color w:val="000000" w:themeColor="text1"/>
                <w:sz w:val="21"/>
                <w:szCs w:val="21"/>
                <w:u w:val="none"/>
                <w14:textFill>
                  <w14:solidFill>
                    <w14:schemeClr w14:val="tx1"/>
                  </w14:solidFill>
                </w14:textFill>
              </w:rPr>
            </w:pPr>
            <w:r>
              <w:rPr>
                <w:rFonts w:hint="default" w:ascii="Times New Roman" w:hAnsi="Times New Roman" w:eastAsia="仿宋" w:cs="Times New Roman"/>
                <w:i w:val="0"/>
                <w:iCs w:val="0"/>
                <w:snapToGrid w:val="0"/>
                <w:color w:val="000000" w:themeColor="text1"/>
                <w:kern w:val="0"/>
                <w:sz w:val="21"/>
                <w:szCs w:val="21"/>
                <w:u w:val="none"/>
                <w:lang w:val="en-US" w:eastAsia="zh-CN" w:bidi="ar"/>
                <w14:textFill>
                  <w14:solidFill>
                    <w14:schemeClr w14:val="tx1"/>
                  </w14:solidFill>
                </w14:textFill>
              </w:rPr>
              <w:t>天津经济技术开发区应急指挥中心</w:t>
            </w:r>
          </w:p>
        </w:tc>
        <w:tc>
          <w:tcPr>
            <w:tcW w:w="18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E2519F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25201119</w:t>
            </w:r>
          </w:p>
        </w:tc>
      </w:tr>
      <w:tr w14:paraId="4B41B3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62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B269D16">
            <w:pPr>
              <w:jc w:val="center"/>
              <w:rPr>
                <w:rFonts w:hint="default" w:ascii="Times New Roman" w:hAnsi="Times New Roman" w:eastAsia="仿宋" w:cs="Times New Roman"/>
                <w:i w:val="0"/>
                <w:iCs w:val="0"/>
                <w:color w:val="000000"/>
                <w:sz w:val="21"/>
                <w:szCs w:val="21"/>
                <w:u w:val="none"/>
              </w:rPr>
            </w:pPr>
          </w:p>
        </w:tc>
        <w:tc>
          <w:tcPr>
            <w:tcW w:w="368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FEBC46C">
            <w:pPr>
              <w:keepNext w:val="0"/>
              <w:keepLines w:val="0"/>
              <w:widowControl/>
              <w:suppressLineNumbers w:val="0"/>
              <w:jc w:val="center"/>
              <w:textAlignment w:val="center"/>
              <w:rPr>
                <w:rFonts w:hint="default" w:ascii="Times New Roman" w:hAnsi="Times New Roman" w:eastAsia="仿宋" w:cs="Times New Roman"/>
                <w:i w:val="0"/>
                <w:iCs w:val="0"/>
                <w:color w:val="000000" w:themeColor="text1"/>
                <w:sz w:val="21"/>
                <w:szCs w:val="21"/>
                <w:u w:val="none"/>
                <w14:textFill>
                  <w14:solidFill>
                    <w14:schemeClr w14:val="tx1"/>
                  </w14:solidFill>
                </w14:textFill>
              </w:rPr>
            </w:pPr>
            <w:r>
              <w:rPr>
                <w:rFonts w:hint="default" w:ascii="Times New Roman" w:hAnsi="Times New Roman" w:eastAsia="仿宋" w:cs="Times New Roman"/>
                <w:i w:val="0"/>
                <w:iCs w:val="0"/>
                <w:snapToGrid w:val="0"/>
                <w:color w:val="000000" w:themeColor="text1"/>
                <w:kern w:val="0"/>
                <w:sz w:val="21"/>
                <w:szCs w:val="21"/>
                <w:u w:val="none"/>
                <w:lang w:val="en-US" w:eastAsia="zh-CN" w:bidi="ar"/>
                <w14:textFill>
                  <w14:solidFill>
                    <w14:schemeClr w14:val="tx1"/>
                  </w14:solidFill>
                </w14:textFill>
              </w:rPr>
              <w:t>天津经济技术开发区生态环境局</w:t>
            </w:r>
          </w:p>
        </w:tc>
        <w:tc>
          <w:tcPr>
            <w:tcW w:w="18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DDFC2B1">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lang w:val="en-US"/>
              </w:rPr>
            </w:pPr>
            <w:r>
              <w:rPr>
                <w:rFonts w:hint="default" w:ascii="Times New Roman" w:hAnsi="Times New Roman" w:eastAsia="仿宋" w:cs="Times New Roman"/>
                <w:i w:val="0"/>
                <w:iCs w:val="0"/>
                <w:snapToGrid w:val="0"/>
                <w:color w:val="000000"/>
                <w:kern w:val="0"/>
                <w:sz w:val="21"/>
                <w:szCs w:val="21"/>
                <w:u w:val="none"/>
                <w:lang w:val="en-US" w:eastAsia="zh-CN" w:bidi="ar"/>
              </w:rPr>
              <w:t>25320119</w:t>
            </w:r>
          </w:p>
        </w:tc>
      </w:tr>
      <w:tr w14:paraId="1CF5A1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62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91EBA13">
            <w:pPr>
              <w:jc w:val="center"/>
              <w:rPr>
                <w:rFonts w:hint="default" w:ascii="Times New Roman" w:hAnsi="Times New Roman" w:eastAsia="仿宋" w:cs="Times New Roman"/>
                <w:i w:val="0"/>
                <w:iCs w:val="0"/>
                <w:color w:val="000000"/>
                <w:sz w:val="21"/>
                <w:szCs w:val="21"/>
                <w:u w:val="none"/>
              </w:rPr>
            </w:pPr>
          </w:p>
        </w:tc>
        <w:tc>
          <w:tcPr>
            <w:tcW w:w="368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3458BCF">
            <w:pPr>
              <w:keepNext w:val="0"/>
              <w:keepLines w:val="0"/>
              <w:widowControl/>
              <w:suppressLineNumbers w:val="0"/>
              <w:jc w:val="center"/>
              <w:textAlignment w:val="center"/>
              <w:rPr>
                <w:rFonts w:hint="default" w:ascii="Times New Roman" w:hAnsi="Times New Roman" w:eastAsia="仿宋" w:cs="Times New Roman"/>
                <w:i w:val="0"/>
                <w:iCs w:val="0"/>
                <w:color w:val="000000" w:themeColor="text1"/>
                <w:sz w:val="21"/>
                <w:szCs w:val="21"/>
                <w:u w:val="none"/>
                <w14:textFill>
                  <w14:solidFill>
                    <w14:schemeClr w14:val="tx1"/>
                  </w14:solidFill>
                </w14:textFill>
              </w:rPr>
            </w:pPr>
            <w:r>
              <w:rPr>
                <w:rFonts w:hint="default" w:ascii="Times New Roman" w:hAnsi="Times New Roman" w:eastAsia="仿宋" w:cs="Times New Roman"/>
                <w:i w:val="0"/>
                <w:iCs w:val="0"/>
                <w:snapToGrid w:val="0"/>
                <w:color w:val="000000" w:themeColor="text1"/>
                <w:kern w:val="0"/>
                <w:sz w:val="21"/>
                <w:szCs w:val="21"/>
                <w:u w:val="none"/>
                <w:lang w:val="en-US" w:eastAsia="zh-CN" w:bidi="ar"/>
                <w14:textFill>
                  <w14:solidFill>
                    <w14:schemeClr w14:val="tx1"/>
                  </w14:solidFill>
                </w14:textFill>
              </w:rPr>
              <w:t>天津市应急管理局</w:t>
            </w:r>
          </w:p>
        </w:tc>
        <w:tc>
          <w:tcPr>
            <w:tcW w:w="18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1849B6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28450303</w:t>
            </w:r>
          </w:p>
        </w:tc>
      </w:tr>
      <w:tr w14:paraId="5E9735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62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262A62B">
            <w:pPr>
              <w:jc w:val="center"/>
              <w:rPr>
                <w:rFonts w:hint="default" w:ascii="Times New Roman" w:hAnsi="Times New Roman" w:eastAsia="仿宋" w:cs="Times New Roman"/>
                <w:i w:val="0"/>
                <w:iCs w:val="0"/>
                <w:color w:val="000000"/>
                <w:sz w:val="21"/>
                <w:szCs w:val="21"/>
                <w:u w:val="none"/>
              </w:rPr>
            </w:pPr>
          </w:p>
        </w:tc>
        <w:tc>
          <w:tcPr>
            <w:tcW w:w="368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22E6FB3">
            <w:pPr>
              <w:keepNext w:val="0"/>
              <w:keepLines w:val="0"/>
              <w:widowControl/>
              <w:suppressLineNumbers w:val="0"/>
              <w:jc w:val="center"/>
              <w:textAlignment w:val="center"/>
              <w:rPr>
                <w:rFonts w:hint="default" w:ascii="Times New Roman" w:hAnsi="Times New Roman" w:eastAsia="仿宋" w:cs="Times New Roman"/>
                <w:i w:val="0"/>
                <w:iCs w:val="0"/>
                <w:color w:val="000000" w:themeColor="text1"/>
                <w:sz w:val="21"/>
                <w:szCs w:val="21"/>
                <w:u w:val="none"/>
                <w14:textFill>
                  <w14:solidFill>
                    <w14:schemeClr w14:val="tx1"/>
                  </w14:solidFill>
                </w14:textFill>
              </w:rPr>
            </w:pPr>
            <w:r>
              <w:rPr>
                <w:rFonts w:hint="default" w:ascii="Times New Roman" w:hAnsi="Times New Roman" w:eastAsia="仿宋" w:cs="Times New Roman"/>
                <w:i w:val="0"/>
                <w:iCs w:val="0"/>
                <w:snapToGrid w:val="0"/>
                <w:color w:val="000000" w:themeColor="text1"/>
                <w:kern w:val="0"/>
                <w:sz w:val="21"/>
                <w:szCs w:val="21"/>
                <w:u w:val="none"/>
                <w:lang w:val="en-US" w:eastAsia="zh-CN" w:bidi="ar"/>
                <w14:textFill>
                  <w14:solidFill>
                    <w14:schemeClr w14:val="tx1"/>
                  </w14:solidFill>
                </w14:textFill>
              </w:rPr>
              <w:t>天津市生态环境监测中心</w:t>
            </w:r>
          </w:p>
        </w:tc>
        <w:tc>
          <w:tcPr>
            <w:tcW w:w="18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9AC401C">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87671699</w:t>
            </w:r>
          </w:p>
        </w:tc>
      </w:tr>
      <w:tr w14:paraId="199CA8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62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23CA55A">
            <w:pPr>
              <w:jc w:val="center"/>
              <w:rPr>
                <w:rFonts w:hint="default" w:ascii="Times New Roman" w:hAnsi="Times New Roman" w:eastAsia="仿宋" w:cs="Times New Roman"/>
                <w:i w:val="0"/>
                <w:iCs w:val="0"/>
                <w:color w:val="000000"/>
                <w:sz w:val="21"/>
                <w:szCs w:val="21"/>
                <w:u w:val="none"/>
              </w:rPr>
            </w:pPr>
          </w:p>
        </w:tc>
        <w:tc>
          <w:tcPr>
            <w:tcW w:w="368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F5AE50A">
            <w:pPr>
              <w:keepNext w:val="0"/>
              <w:keepLines w:val="0"/>
              <w:widowControl/>
              <w:suppressLineNumbers w:val="0"/>
              <w:jc w:val="center"/>
              <w:textAlignment w:val="center"/>
              <w:rPr>
                <w:rFonts w:hint="default" w:ascii="Times New Roman" w:hAnsi="Times New Roman" w:eastAsia="仿宋" w:cs="Times New Roman"/>
                <w:i w:val="0"/>
                <w:iCs w:val="0"/>
                <w:color w:val="000000" w:themeColor="text1"/>
                <w:sz w:val="21"/>
                <w:szCs w:val="21"/>
                <w:u w:val="none"/>
                <w14:textFill>
                  <w14:solidFill>
                    <w14:schemeClr w14:val="tx1"/>
                  </w14:solidFill>
                </w14:textFill>
              </w:rPr>
            </w:pPr>
            <w:r>
              <w:rPr>
                <w:rFonts w:hint="default" w:ascii="Times New Roman" w:hAnsi="Times New Roman" w:eastAsia="仿宋" w:cs="Times New Roman"/>
                <w:i w:val="0"/>
                <w:iCs w:val="0"/>
                <w:snapToGrid w:val="0"/>
                <w:color w:val="000000" w:themeColor="text1"/>
                <w:kern w:val="0"/>
                <w:sz w:val="21"/>
                <w:szCs w:val="21"/>
                <w:u w:val="none"/>
                <w:lang w:val="en-US" w:eastAsia="zh-CN" w:bidi="ar"/>
                <w14:textFill>
                  <w14:solidFill>
                    <w14:schemeClr w14:val="tx1"/>
                  </w14:solidFill>
                </w14:textFill>
              </w:rPr>
              <w:t>天津经济技术开发区环境监测中心</w:t>
            </w:r>
          </w:p>
        </w:tc>
        <w:tc>
          <w:tcPr>
            <w:tcW w:w="18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D76A171">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65187895</w:t>
            </w:r>
          </w:p>
        </w:tc>
      </w:tr>
      <w:tr w14:paraId="5303A9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1" w:hRule="atLeast"/>
          <w:jc w:val="center"/>
        </w:trPr>
        <w:tc>
          <w:tcPr>
            <w:tcW w:w="162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F8B4CB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求助单位电话</w:t>
            </w:r>
          </w:p>
        </w:tc>
        <w:tc>
          <w:tcPr>
            <w:tcW w:w="368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576449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天津长芦海晶集团有限公司滨海新区第四分公司</w:t>
            </w:r>
          </w:p>
        </w:tc>
        <w:tc>
          <w:tcPr>
            <w:tcW w:w="18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00845A7">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66252615</w:t>
            </w:r>
          </w:p>
        </w:tc>
      </w:tr>
      <w:tr w14:paraId="6FBD5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620"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50B5224A">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报警救护</w:t>
            </w:r>
          </w:p>
        </w:tc>
        <w:tc>
          <w:tcPr>
            <w:tcW w:w="368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235123A">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火警报警</w:t>
            </w:r>
          </w:p>
        </w:tc>
        <w:tc>
          <w:tcPr>
            <w:tcW w:w="18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E7CB130">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119</w:t>
            </w:r>
          </w:p>
        </w:tc>
      </w:tr>
      <w:tr w14:paraId="10F743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62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D353C9D">
            <w:pPr>
              <w:jc w:val="center"/>
              <w:rPr>
                <w:rFonts w:hint="default" w:ascii="Times New Roman" w:hAnsi="Times New Roman" w:eastAsia="仿宋" w:cs="Times New Roman"/>
                <w:i w:val="0"/>
                <w:iCs w:val="0"/>
                <w:color w:val="000000"/>
                <w:sz w:val="21"/>
                <w:szCs w:val="21"/>
                <w:u w:val="none"/>
              </w:rPr>
            </w:pPr>
          </w:p>
        </w:tc>
        <w:tc>
          <w:tcPr>
            <w:tcW w:w="368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12B0A9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公安消防经济技术开发区支队</w:t>
            </w:r>
          </w:p>
        </w:tc>
        <w:tc>
          <w:tcPr>
            <w:tcW w:w="18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E0F016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66293146</w:t>
            </w:r>
          </w:p>
        </w:tc>
      </w:tr>
      <w:tr w14:paraId="537573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62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37E145B">
            <w:pPr>
              <w:jc w:val="center"/>
              <w:rPr>
                <w:rFonts w:hint="default" w:ascii="Times New Roman" w:hAnsi="Times New Roman" w:eastAsia="仿宋" w:cs="Times New Roman"/>
                <w:i w:val="0"/>
                <w:iCs w:val="0"/>
                <w:color w:val="000000"/>
                <w:sz w:val="21"/>
                <w:szCs w:val="21"/>
                <w:u w:val="none"/>
              </w:rPr>
            </w:pPr>
          </w:p>
        </w:tc>
        <w:tc>
          <w:tcPr>
            <w:tcW w:w="368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76066F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公安报警</w:t>
            </w:r>
          </w:p>
        </w:tc>
        <w:tc>
          <w:tcPr>
            <w:tcW w:w="18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B52EBCD">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110</w:t>
            </w:r>
          </w:p>
        </w:tc>
      </w:tr>
      <w:tr w14:paraId="219661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62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7D4EE2F">
            <w:pPr>
              <w:jc w:val="center"/>
              <w:rPr>
                <w:rFonts w:hint="default" w:ascii="Times New Roman" w:hAnsi="Times New Roman" w:eastAsia="仿宋" w:cs="Times New Roman"/>
                <w:i w:val="0"/>
                <w:iCs w:val="0"/>
                <w:color w:val="000000"/>
                <w:sz w:val="21"/>
                <w:szCs w:val="21"/>
                <w:u w:val="none"/>
              </w:rPr>
            </w:pPr>
          </w:p>
        </w:tc>
        <w:tc>
          <w:tcPr>
            <w:tcW w:w="368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471056C">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医疗救助</w:t>
            </w:r>
          </w:p>
        </w:tc>
        <w:tc>
          <w:tcPr>
            <w:tcW w:w="18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1DEBD75">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120</w:t>
            </w:r>
          </w:p>
        </w:tc>
      </w:tr>
      <w:tr w14:paraId="2EFAA9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 w:hRule="atLeast"/>
          <w:jc w:val="center"/>
        </w:trPr>
        <w:tc>
          <w:tcPr>
            <w:tcW w:w="162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BDF0F3F">
            <w:pPr>
              <w:jc w:val="center"/>
              <w:rPr>
                <w:rFonts w:hint="default" w:ascii="Times New Roman" w:hAnsi="Times New Roman" w:eastAsia="仿宋" w:cs="Times New Roman"/>
                <w:i w:val="0"/>
                <w:iCs w:val="0"/>
                <w:color w:val="000000"/>
                <w:sz w:val="21"/>
                <w:szCs w:val="21"/>
                <w:u w:val="none"/>
              </w:rPr>
            </w:pPr>
          </w:p>
        </w:tc>
        <w:tc>
          <w:tcPr>
            <w:tcW w:w="3685"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0E1EC3D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泰达医院急诊科</w:t>
            </w:r>
          </w:p>
        </w:tc>
        <w:tc>
          <w:tcPr>
            <w:tcW w:w="18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7D1F78B">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65202340</w:t>
            </w:r>
          </w:p>
        </w:tc>
      </w:tr>
      <w:tr w14:paraId="2FC278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62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87B89A3">
            <w:pPr>
              <w:jc w:val="center"/>
              <w:rPr>
                <w:rFonts w:hint="default" w:ascii="Times New Roman" w:hAnsi="Times New Roman" w:eastAsia="仿宋" w:cs="Times New Roman"/>
                <w:i w:val="0"/>
                <w:iCs w:val="0"/>
                <w:color w:val="000000"/>
                <w:sz w:val="21"/>
                <w:szCs w:val="21"/>
                <w:u w:val="none"/>
              </w:rPr>
            </w:pPr>
          </w:p>
        </w:tc>
        <w:tc>
          <w:tcPr>
            <w:tcW w:w="3685"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CCEF276">
            <w:pPr>
              <w:jc w:val="center"/>
              <w:rPr>
                <w:rFonts w:hint="default" w:ascii="Times New Roman" w:hAnsi="Times New Roman" w:eastAsia="仿宋" w:cs="Times New Roman"/>
                <w:i w:val="0"/>
                <w:iCs w:val="0"/>
                <w:color w:val="000000"/>
                <w:sz w:val="21"/>
                <w:szCs w:val="21"/>
                <w:u w:val="none"/>
              </w:rPr>
            </w:pPr>
          </w:p>
        </w:tc>
        <w:tc>
          <w:tcPr>
            <w:tcW w:w="18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77344A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65202000</w:t>
            </w:r>
          </w:p>
        </w:tc>
      </w:tr>
      <w:tr w14:paraId="5C979A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4" w:hRule="atLeast"/>
          <w:jc w:val="center"/>
        </w:trPr>
        <w:tc>
          <w:tcPr>
            <w:tcW w:w="1620"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5D98C54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监测单位</w:t>
            </w:r>
          </w:p>
        </w:tc>
        <w:tc>
          <w:tcPr>
            <w:tcW w:w="368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A54B4E6">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天津永诚检验检测有限公司（第三方检测机构）</w:t>
            </w:r>
          </w:p>
        </w:tc>
        <w:tc>
          <w:tcPr>
            <w:tcW w:w="18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94B5667">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60906966</w:t>
            </w:r>
          </w:p>
        </w:tc>
      </w:tr>
      <w:tr w14:paraId="2D96A0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62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BC236DB">
            <w:pPr>
              <w:jc w:val="center"/>
              <w:rPr>
                <w:rFonts w:hint="default" w:ascii="Times New Roman" w:hAnsi="Times New Roman" w:eastAsia="仿宋" w:cs="Times New Roman"/>
                <w:i w:val="0"/>
                <w:iCs w:val="0"/>
                <w:color w:val="000000"/>
                <w:sz w:val="21"/>
                <w:szCs w:val="21"/>
                <w:u w:val="none"/>
              </w:rPr>
            </w:pPr>
          </w:p>
        </w:tc>
        <w:tc>
          <w:tcPr>
            <w:tcW w:w="368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AEBB357">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天津市生态环境监测中心</w:t>
            </w:r>
          </w:p>
        </w:tc>
        <w:tc>
          <w:tcPr>
            <w:tcW w:w="18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F98DB90">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87671699</w:t>
            </w:r>
          </w:p>
        </w:tc>
      </w:tr>
      <w:tr w14:paraId="710CAB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62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71C4678">
            <w:pPr>
              <w:jc w:val="center"/>
              <w:rPr>
                <w:rFonts w:hint="default" w:ascii="Times New Roman" w:hAnsi="Times New Roman" w:eastAsia="仿宋" w:cs="Times New Roman"/>
                <w:i w:val="0"/>
                <w:iCs w:val="0"/>
                <w:color w:val="000000"/>
                <w:sz w:val="21"/>
                <w:szCs w:val="21"/>
                <w:u w:val="none"/>
              </w:rPr>
            </w:pPr>
          </w:p>
        </w:tc>
        <w:tc>
          <w:tcPr>
            <w:tcW w:w="368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2A64F5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天津经济技术开发区环境监测中心</w:t>
            </w:r>
          </w:p>
        </w:tc>
        <w:tc>
          <w:tcPr>
            <w:tcW w:w="18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7728B52">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65187895</w:t>
            </w:r>
          </w:p>
        </w:tc>
      </w:tr>
    </w:tbl>
    <w:p w14:paraId="77BA6155">
      <w:pPr>
        <w:spacing w:before="78" w:line="220" w:lineRule="auto"/>
        <w:ind w:left="2185"/>
        <w:rPr>
          <w:rFonts w:ascii="宋体" w:hAnsi="宋体" w:eastAsia="宋体" w:cs="宋体"/>
          <w:sz w:val="24"/>
          <w:szCs w:val="24"/>
          <w:highlight w:val="yellow"/>
        </w:rPr>
      </w:pPr>
    </w:p>
    <w:p w14:paraId="0AB9D235">
      <w:pPr>
        <w:spacing w:line="148" w:lineRule="exact"/>
      </w:pPr>
    </w:p>
    <w:p w14:paraId="0BA6DCF7">
      <w:pPr>
        <w:pStyle w:val="4"/>
        <w:widowControl w:val="0"/>
        <w:kinsoku/>
        <w:autoSpaceDE/>
        <w:autoSpaceDN/>
        <w:adjustRightInd/>
        <w:snapToGrid/>
        <w:spacing w:before="0" w:beforeLines="-2147483648" w:beforeAutospacing="0" w:after="0" w:afterLines="-2147483648" w:afterAutospacing="0" w:line="360" w:lineRule="auto"/>
        <w:ind w:firstLine="0" w:firstLineChars="0"/>
        <w:jc w:val="both"/>
        <w:textAlignment w:val="auto"/>
      </w:pPr>
      <w:bookmarkStart w:id="107" w:name="bookmark51"/>
      <w:bookmarkEnd w:id="107"/>
      <w:bookmarkStart w:id="108" w:name="_Toc28424"/>
      <w:r>
        <w:rPr>
          <w:rFonts w:hint="eastAsia" w:ascii="Times New Roman" w:hAnsi="Times New Roman" w:eastAsia="黑体" w:cs="Times New Roman"/>
          <w:b w:val="0"/>
          <w:bCs/>
          <w:snapToGrid/>
          <w:color w:val="000000"/>
          <w:sz w:val="28"/>
          <w:szCs w:val="44"/>
          <w:lang w:val="en-US" w:eastAsia="zh-CN"/>
        </w:rPr>
        <w:t>7</w:t>
      </w:r>
      <w:r>
        <w:rPr>
          <w:rFonts w:ascii="Times New Roman" w:hAnsi="Times New Roman" w:eastAsia="黑体" w:cs="Times New Roman"/>
          <w:b w:val="0"/>
          <w:bCs/>
          <w:snapToGrid/>
          <w:color w:val="000000"/>
          <w:sz w:val="28"/>
          <w:szCs w:val="44"/>
          <w:lang w:eastAsia="zh-CN"/>
        </w:rPr>
        <w:t>．预防与预警机制</w:t>
      </w:r>
      <w:bookmarkEnd w:id="108"/>
    </w:p>
    <w:p w14:paraId="23A7998A">
      <w:pPr>
        <w:pStyle w:val="5"/>
        <w:keepNext/>
        <w:keepLines/>
        <w:widowControl w:val="0"/>
        <w:numPr>
          <w:ilvl w:val="1"/>
          <w:numId w:val="0"/>
        </w:numPr>
        <w:kinsoku/>
        <w:autoSpaceDE/>
        <w:autoSpaceDN/>
        <w:adjustRightInd/>
        <w:snapToGrid/>
        <w:ind w:leftChars="200"/>
        <w:jc w:val="both"/>
        <w:textAlignment w:val="auto"/>
        <w:rPr>
          <w:rFonts w:ascii="Times New Roman" w:hAnsi="Times New Roman" w:eastAsia="黑体" w:cs="Times New Roman"/>
          <w:bCs/>
          <w:smallCaps w:val="0"/>
          <w:snapToGrid/>
          <w:color w:val="000000"/>
          <w:kern w:val="2"/>
          <w:szCs w:val="32"/>
          <w:lang w:eastAsia="zh-CN"/>
        </w:rPr>
      </w:pPr>
      <w:bookmarkStart w:id="109" w:name="bookmark53"/>
      <w:bookmarkEnd w:id="109"/>
      <w:bookmarkStart w:id="110" w:name="_Toc32635"/>
      <w:r>
        <w:rPr>
          <w:rFonts w:hint="eastAsia" w:ascii="Times New Roman" w:hAnsi="Times New Roman" w:eastAsia="黑体" w:cs="Times New Roman"/>
          <w:bCs/>
          <w:smallCaps w:val="0"/>
          <w:snapToGrid/>
          <w:color w:val="000000"/>
          <w:kern w:val="2"/>
          <w:szCs w:val="32"/>
          <w:lang w:val="en-US" w:eastAsia="zh-CN"/>
        </w:rPr>
        <w:t>7</w:t>
      </w:r>
      <w:r>
        <w:rPr>
          <w:rFonts w:ascii="Times New Roman" w:hAnsi="Times New Roman" w:eastAsia="黑体" w:cs="Times New Roman"/>
          <w:bCs/>
          <w:smallCaps w:val="0"/>
          <w:snapToGrid/>
          <w:color w:val="000000"/>
          <w:kern w:val="2"/>
          <w:szCs w:val="32"/>
          <w:lang w:eastAsia="zh-CN"/>
        </w:rPr>
        <w:t>.1预防</w:t>
      </w:r>
      <w:bookmarkEnd w:id="110"/>
    </w:p>
    <w:p w14:paraId="6A306A93">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本企业各事故风险监控及防控措施参见《天津海晶塑料制品有限公司应急资源调查报告》中调查到的风险防控措施，并于《天津海晶塑料制品有限公司环境风险评估报告》中分析，目前企业内所配备的应急物资以及相关风险单元防控设施建设虽满足基本要求，后续跟进对物资的管理、维护、更新。</w:t>
      </w:r>
    </w:p>
    <w:p w14:paraId="6E0990E5">
      <w:pPr>
        <w:pStyle w:val="5"/>
        <w:keepNext/>
        <w:keepLines/>
        <w:widowControl w:val="0"/>
        <w:numPr>
          <w:ilvl w:val="1"/>
          <w:numId w:val="0"/>
        </w:numPr>
        <w:kinsoku/>
        <w:autoSpaceDE/>
        <w:autoSpaceDN/>
        <w:adjustRightInd/>
        <w:snapToGrid/>
        <w:ind w:leftChars="200"/>
        <w:jc w:val="both"/>
        <w:textAlignment w:val="auto"/>
        <w:rPr>
          <w:rFonts w:ascii="Times New Roman" w:hAnsi="Times New Roman" w:eastAsia="黑体" w:cs="Times New Roman"/>
          <w:bCs/>
          <w:smallCaps w:val="0"/>
          <w:snapToGrid/>
          <w:color w:val="000000"/>
          <w:kern w:val="2"/>
          <w:szCs w:val="32"/>
          <w:lang w:eastAsia="zh-CN"/>
        </w:rPr>
      </w:pPr>
      <w:bookmarkStart w:id="111" w:name="bookmark55"/>
      <w:bookmarkEnd w:id="111"/>
      <w:bookmarkStart w:id="112" w:name="_Toc18718"/>
      <w:r>
        <w:rPr>
          <w:rFonts w:hint="eastAsia" w:ascii="Times New Roman" w:hAnsi="Times New Roman" w:eastAsia="黑体" w:cs="Times New Roman"/>
          <w:bCs/>
          <w:smallCaps w:val="0"/>
          <w:snapToGrid/>
          <w:color w:val="000000"/>
          <w:kern w:val="2"/>
          <w:szCs w:val="32"/>
          <w:lang w:val="en-US" w:eastAsia="zh-CN"/>
        </w:rPr>
        <w:t>7</w:t>
      </w:r>
      <w:r>
        <w:rPr>
          <w:rFonts w:ascii="Times New Roman" w:hAnsi="Times New Roman" w:eastAsia="黑体" w:cs="Times New Roman"/>
          <w:bCs/>
          <w:smallCaps w:val="0"/>
          <w:snapToGrid/>
          <w:color w:val="000000"/>
          <w:kern w:val="2"/>
          <w:szCs w:val="32"/>
          <w:lang w:eastAsia="zh-CN"/>
        </w:rPr>
        <w:t>.2预警</w:t>
      </w:r>
      <w:bookmarkEnd w:id="112"/>
    </w:p>
    <w:p w14:paraId="608A7D27">
      <w:pPr>
        <w:pStyle w:val="6"/>
        <w:widowControl w:val="0"/>
        <w:numPr>
          <w:ilvl w:val="2"/>
          <w:numId w:val="0"/>
        </w:numPr>
        <w:kinsoku/>
        <w:autoSpaceDE/>
        <w:autoSpaceDN/>
        <w:adjustRightInd/>
        <w:snapToGrid/>
        <w:spacing w:before="0" w:beforeLines="-2147483648" w:beforeAutospacing="0" w:after="0" w:afterLines="-2147483648" w:afterAutospacing="0" w:line="360" w:lineRule="auto"/>
        <w:ind w:leftChars="200"/>
        <w:jc w:val="both"/>
        <w:textAlignment w:val="auto"/>
        <w:rPr>
          <w:rFonts w:hint="eastAsia" w:ascii="Calibri" w:hAnsi="Calibri" w:eastAsia="仿宋" w:cs="Times New Roman"/>
          <w:bCs/>
          <w:snapToGrid/>
          <w:kern w:val="2"/>
          <w:sz w:val="28"/>
          <w:szCs w:val="32"/>
          <w:lang w:eastAsia="zh-CN"/>
        </w:rPr>
      </w:pPr>
      <w:bookmarkStart w:id="113" w:name="_Toc28769"/>
      <w:bookmarkStart w:id="114" w:name="_Toc11381"/>
      <w:r>
        <w:rPr>
          <w:rFonts w:hint="eastAsia" w:ascii="Calibri" w:hAnsi="Calibri" w:eastAsia="仿宋" w:cs="Times New Roman"/>
          <w:bCs/>
          <w:snapToGrid/>
          <w:kern w:val="2"/>
          <w:sz w:val="28"/>
          <w:szCs w:val="32"/>
          <w:lang w:val="en-US" w:eastAsia="zh-CN"/>
        </w:rPr>
        <w:t>7</w:t>
      </w:r>
      <w:r>
        <w:rPr>
          <w:rFonts w:hint="eastAsia" w:ascii="Calibri" w:hAnsi="Calibri" w:eastAsia="仿宋" w:cs="Times New Roman"/>
          <w:bCs/>
          <w:snapToGrid/>
          <w:kern w:val="2"/>
          <w:sz w:val="28"/>
          <w:szCs w:val="32"/>
          <w:lang w:eastAsia="zh-CN"/>
        </w:rPr>
        <w:t>.2.1预警条件</w:t>
      </w:r>
      <w:bookmarkEnd w:id="113"/>
      <w:bookmarkEnd w:id="114"/>
    </w:p>
    <w:p w14:paraId="7419A455">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若收集到的有关信息证明突发环境事件即将发生、发生的可能性增大或已经发生，发现险情的接警人应第一时间向环境应急指挥队伍中的总指挥通报相关情况。总指挥得到通报时，事故最低为公司级事故，总指挥组织应急指挥部在搜集相关信息的基础上（包括接警人先行处置的结果），判断警情、确定预警级别，根据判断结果确定应急响应的等级，并提出启动突发环境事件应急预案的决定。</w:t>
      </w:r>
    </w:p>
    <w:p w14:paraId="09DA9045">
      <w:pPr>
        <w:pStyle w:val="6"/>
        <w:widowControl w:val="0"/>
        <w:numPr>
          <w:ilvl w:val="2"/>
          <w:numId w:val="0"/>
        </w:numPr>
        <w:kinsoku/>
        <w:autoSpaceDE/>
        <w:autoSpaceDN/>
        <w:adjustRightInd/>
        <w:snapToGrid/>
        <w:spacing w:before="0" w:beforeLines="-2147483648" w:beforeAutospacing="0" w:after="0" w:afterLines="-2147483648" w:afterAutospacing="0" w:line="360" w:lineRule="auto"/>
        <w:ind w:leftChars="200"/>
        <w:jc w:val="both"/>
        <w:textAlignment w:val="auto"/>
        <w:rPr>
          <w:rFonts w:hint="eastAsia" w:ascii="Calibri" w:hAnsi="Calibri" w:eastAsia="仿宋" w:cs="Times New Roman"/>
          <w:bCs/>
          <w:snapToGrid/>
          <w:kern w:val="2"/>
          <w:sz w:val="28"/>
          <w:szCs w:val="32"/>
          <w:lang w:val="en-US" w:eastAsia="zh-CN"/>
        </w:rPr>
      </w:pPr>
      <w:bookmarkStart w:id="115" w:name="_Toc18292"/>
      <w:bookmarkStart w:id="116" w:name="_Toc28190"/>
      <w:r>
        <w:rPr>
          <w:rFonts w:hint="eastAsia" w:ascii="Calibri" w:hAnsi="Calibri" w:eastAsia="仿宋" w:cs="Times New Roman"/>
          <w:bCs/>
          <w:snapToGrid/>
          <w:kern w:val="2"/>
          <w:sz w:val="28"/>
          <w:szCs w:val="32"/>
          <w:lang w:val="en-US" w:eastAsia="zh-CN"/>
        </w:rPr>
        <w:t>7.2.2预警分级</w:t>
      </w:r>
      <w:bookmarkEnd w:id="115"/>
      <w:bookmarkEnd w:id="116"/>
    </w:p>
    <w:p w14:paraId="20AEE7A6">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预警级别分三级，预警级别由高到低，依次为一级预警、二级预警和三级预警。每级预警方式主要通过对讲机、内线固定电话和手机等手段迅速进行通知，然后随事态的发展情况和采取措施的效果预警会升级、降级或解除。</w:t>
      </w:r>
    </w:p>
    <w:p w14:paraId="5FB1CFCC">
      <w:pPr>
        <w:widowControl w:val="0"/>
        <w:kinsoku/>
        <w:autoSpaceDE/>
        <w:autoSpaceDN/>
        <w:adjustRightInd/>
        <w:snapToGrid/>
        <w:spacing w:line="360" w:lineRule="auto"/>
        <w:ind w:firstLine="560" w:firstLineChars="200"/>
        <w:jc w:val="left"/>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按照突发事件的紧急性、如果发生则可能波及的范围、可能带来的后果严重性进行划分如下表</w:t>
      </w:r>
      <w:r>
        <w:rPr>
          <w:rFonts w:hint="eastAsia" w:ascii="Times New Roman" w:hAnsi="Times New Roman" w:eastAsia="仿宋_GB2312" w:cs="Times New Roman"/>
          <w:snapToGrid/>
          <w:color w:val="000000"/>
          <w:kern w:val="2"/>
          <w:sz w:val="28"/>
          <w:szCs w:val="28"/>
          <w:lang w:val="en-US" w:eastAsia="zh-CN"/>
        </w:rPr>
        <w:t>7</w:t>
      </w:r>
      <w:r>
        <w:rPr>
          <w:rFonts w:hint="default" w:ascii="Times New Roman" w:hAnsi="Times New Roman" w:eastAsia="仿宋_GB2312" w:cs="Times New Roman"/>
          <w:snapToGrid/>
          <w:color w:val="000000"/>
          <w:kern w:val="2"/>
          <w:sz w:val="28"/>
          <w:szCs w:val="28"/>
          <w:lang w:eastAsia="zh-CN"/>
        </w:rPr>
        <w:t>.2-1：</w:t>
      </w:r>
    </w:p>
    <w:p w14:paraId="69F3A0A1">
      <w:pPr>
        <w:widowControl w:val="0"/>
        <w:kinsoku/>
        <w:autoSpaceDE/>
        <w:autoSpaceDN/>
        <w:adjustRightInd/>
        <w:snapToGrid/>
        <w:spacing w:line="360" w:lineRule="auto"/>
        <w:ind w:firstLine="482" w:firstLineChars="200"/>
        <w:jc w:val="center"/>
        <w:textAlignment w:val="auto"/>
        <w:rPr>
          <w:rFonts w:hint="default" w:ascii="Times New Roman" w:hAnsi="Times New Roman" w:eastAsia="仿宋_GB2312" w:cs="Times New Roman"/>
          <w:b/>
          <w:bCs/>
          <w:snapToGrid/>
          <w:color w:val="000000"/>
          <w:kern w:val="2"/>
          <w:sz w:val="24"/>
          <w:szCs w:val="22"/>
          <w:lang w:eastAsia="zh-CN"/>
        </w:rPr>
      </w:pPr>
      <w:r>
        <w:rPr>
          <w:rFonts w:hint="default" w:ascii="Times New Roman" w:hAnsi="Times New Roman" w:eastAsia="仿宋_GB2312" w:cs="Times New Roman"/>
          <w:b/>
          <w:bCs/>
          <w:snapToGrid/>
          <w:color w:val="000000"/>
          <w:kern w:val="2"/>
          <w:sz w:val="24"/>
          <w:szCs w:val="22"/>
          <w:lang w:eastAsia="zh-CN"/>
        </w:rPr>
        <w:t>表</w:t>
      </w:r>
      <w:r>
        <w:rPr>
          <w:rFonts w:hint="eastAsia" w:ascii="Times New Roman" w:hAnsi="Times New Roman" w:eastAsia="仿宋_GB2312" w:cs="Times New Roman"/>
          <w:b/>
          <w:bCs/>
          <w:snapToGrid/>
          <w:color w:val="000000"/>
          <w:kern w:val="2"/>
          <w:sz w:val="24"/>
          <w:szCs w:val="22"/>
          <w:lang w:val="en-US" w:eastAsia="zh-CN"/>
        </w:rPr>
        <w:t>7</w:t>
      </w:r>
      <w:r>
        <w:rPr>
          <w:rFonts w:hint="default" w:ascii="Times New Roman" w:hAnsi="Times New Roman" w:eastAsia="仿宋_GB2312" w:cs="Times New Roman"/>
          <w:b/>
          <w:bCs/>
          <w:snapToGrid/>
          <w:color w:val="000000"/>
          <w:kern w:val="2"/>
          <w:sz w:val="24"/>
          <w:szCs w:val="22"/>
          <w:lang w:eastAsia="zh-CN"/>
        </w:rPr>
        <w:t>.2-1预警与分级表</w:t>
      </w:r>
    </w:p>
    <w:tbl>
      <w:tblPr>
        <w:tblStyle w:val="13"/>
        <w:tblW w:w="844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80"/>
        <w:gridCol w:w="3209"/>
        <w:gridCol w:w="4160"/>
      </w:tblGrid>
      <w:tr w14:paraId="7C7CDB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BF4932B">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预警等级</w:t>
            </w:r>
          </w:p>
        </w:tc>
        <w:tc>
          <w:tcPr>
            <w:tcW w:w="320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CB1B69E">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等级确定方法</w:t>
            </w:r>
          </w:p>
        </w:tc>
        <w:tc>
          <w:tcPr>
            <w:tcW w:w="41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1464046">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与项目相对应的环境事件</w:t>
            </w:r>
          </w:p>
        </w:tc>
      </w:tr>
      <w:tr w14:paraId="7E8F6A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31" w:hRule="atLeast"/>
          <w:jc w:val="center"/>
        </w:trPr>
        <w:tc>
          <w:tcPr>
            <w:tcW w:w="1080" w:type="dxa"/>
            <w:tcBorders>
              <w:top w:val="single" w:color="000000" w:sz="8" w:space="0"/>
              <w:left w:val="single" w:color="000000" w:sz="8" w:space="0"/>
              <w:bottom w:val="nil"/>
              <w:right w:val="single" w:color="000000" w:sz="8" w:space="0"/>
            </w:tcBorders>
            <w:shd w:val="clear" w:color="auto" w:fill="auto"/>
            <w:vAlign w:val="center"/>
          </w:tcPr>
          <w:p w14:paraId="290BE3A7">
            <w:pPr>
              <w:keepNext w:val="0"/>
              <w:keepLines w:val="0"/>
              <w:widowControl/>
              <w:suppressLineNumbers w:val="0"/>
              <w:jc w:val="both"/>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一级预警</w:t>
            </w:r>
          </w:p>
        </w:tc>
        <w:tc>
          <w:tcPr>
            <w:tcW w:w="320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EE5E581">
            <w:pPr>
              <w:keepNext w:val="0"/>
              <w:keepLines w:val="0"/>
              <w:widowControl/>
              <w:suppressLineNumbers w:val="0"/>
              <w:jc w:val="both"/>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突发事件已经进入厂外，情况十分紧迫，需要一定时间才能够得到控制，如果不采取措施将严重影响到公司的外部环境或者事故累积影响导致人员重伤、死亡。</w:t>
            </w:r>
          </w:p>
        </w:tc>
        <w:tc>
          <w:tcPr>
            <w:tcW w:w="41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629FF18">
            <w:pPr>
              <w:keepNext w:val="0"/>
              <w:keepLines w:val="0"/>
              <w:widowControl/>
              <w:suppressLineNumbers w:val="0"/>
              <w:jc w:val="both"/>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二级预警中火灾事故失控情况，影响到周边企业，预警升级处理；2）企业内较大火灾事故中产生大量消防事故水未及时围堵收集，大量消防水冲入污水管网，导致消防废水流至污水管网，加重下游污水处理厂处理负荷；3）连锁事故。</w:t>
            </w:r>
          </w:p>
        </w:tc>
      </w:tr>
      <w:tr w14:paraId="0ABF80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5"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AFD3523">
            <w:pPr>
              <w:keepNext w:val="0"/>
              <w:keepLines w:val="0"/>
              <w:widowControl/>
              <w:suppressLineNumbers w:val="0"/>
              <w:jc w:val="both"/>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二级预警</w:t>
            </w:r>
          </w:p>
        </w:tc>
        <w:tc>
          <w:tcPr>
            <w:tcW w:w="320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EE6F7C5">
            <w:pPr>
              <w:keepNext w:val="0"/>
              <w:keepLines w:val="0"/>
              <w:widowControl/>
              <w:suppressLineNumbers w:val="0"/>
              <w:jc w:val="both"/>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二级预警针对的突发事件有仅在厂内，可预料其发展，并在极短事件内可以得到有效的处置控制，或者消除污染源后影响很快就会消除，不会对外界环境产生长期或累积性影响以及造成人员伤亡。</w:t>
            </w:r>
          </w:p>
        </w:tc>
        <w:tc>
          <w:tcPr>
            <w:tcW w:w="41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B61C390">
            <w:pPr>
              <w:keepNext w:val="0"/>
              <w:keepLines w:val="0"/>
              <w:widowControl/>
              <w:suppressLineNumbers w:val="0"/>
              <w:jc w:val="both"/>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三级预警中火灾事故失控情况，企业无法单独处理的火灾事故，需要联系消防部门到厂救援，预警升级至二级；2）企业内火灾事故中产生消防事故水未及时围堵收集，导致少量消防废水流至污水管网，及时从管道清理出来，并未外排；3)极端暴雨天的初期雨水或其他情况下的事故废水进入到厂内雨水管网，管网内雨水截止阀常态关闭，能够截流，不会扩散至市政雨水管网，及时清理转移管道，并无外排。</w:t>
            </w:r>
          </w:p>
        </w:tc>
      </w:tr>
      <w:tr w14:paraId="073D76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43" w:hRule="atLeast"/>
          <w:jc w:val="center"/>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8313B89">
            <w:pPr>
              <w:keepNext w:val="0"/>
              <w:keepLines w:val="0"/>
              <w:widowControl/>
              <w:suppressLineNumbers w:val="0"/>
              <w:jc w:val="both"/>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三级预警</w:t>
            </w:r>
          </w:p>
        </w:tc>
        <w:tc>
          <w:tcPr>
            <w:tcW w:w="320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82CB13C">
            <w:pPr>
              <w:keepNext w:val="0"/>
              <w:keepLines w:val="0"/>
              <w:widowControl/>
              <w:suppressLineNumbers w:val="0"/>
              <w:jc w:val="both"/>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三级预警主要是突发环境事件尚未发生，或有已经发生但险情在较短时间内可以得到控制，不会给外环境造成明显影响，有足够时间进行准备的情况。</w:t>
            </w:r>
          </w:p>
        </w:tc>
        <w:tc>
          <w:tcPr>
            <w:tcW w:w="41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9EC6C51">
            <w:pPr>
              <w:keepNext w:val="0"/>
              <w:keepLines w:val="0"/>
              <w:widowControl/>
              <w:suppressLineNumbers w:val="0"/>
              <w:jc w:val="both"/>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1）企业内存放的涉及液态环境风险物质容器破损，导致的液态环境风险物质泄漏事故；2）企业发生的小型火灾事故，能够及时发现处理。</w:t>
            </w:r>
          </w:p>
        </w:tc>
      </w:tr>
    </w:tbl>
    <w:p w14:paraId="1BDC0E7D">
      <w:pPr>
        <w:bidi w:val="0"/>
        <w:ind w:firstLine="420" w:firstLineChars="200"/>
        <w:rPr>
          <w:rFonts w:hint="eastAsia" w:ascii="仿宋" w:hAnsi="仿宋" w:eastAsia="仿宋" w:cs="仿宋"/>
          <w:lang w:eastAsia="zh-CN"/>
        </w:rPr>
      </w:pPr>
      <w:r>
        <w:rPr>
          <w:rFonts w:hint="eastAsia" w:ascii="仿宋" w:hAnsi="仿宋" w:eastAsia="仿宋" w:cs="仿宋"/>
          <w:lang w:eastAsia="zh-CN"/>
        </w:rPr>
        <w:t>备注：同时发生多种突发环境事件，预警取事件中最高级。</w:t>
      </w:r>
    </w:p>
    <w:p w14:paraId="3CE70D86">
      <w:pPr>
        <w:pStyle w:val="6"/>
        <w:widowControl w:val="0"/>
        <w:numPr>
          <w:ilvl w:val="2"/>
          <w:numId w:val="0"/>
        </w:numPr>
        <w:kinsoku/>
        <w:autoSpaceDE/>
        <w:autoSpaceDN/>
        <w:adjustRightInd/>
        <w:snapToGrid/>
        <w:spacing w:before="0" w:beforeLines="-2147483648" w:beforeAutospacing="0" w:after="0" w:afterLines="-2147483648" w:afterAutospacing="0" w:line="360" w:lineRule="auto"/>
        <w:ind w:leftChars="200"/>
        <w:jc w:val="both"/>
        <w:textAlignment w:val="auto"/>
        <w:rPr>
          <w:rFonts w:hint="eastAsia" w:ascii="Calibri" w:hAnsi="Calibri" w:eastAsia="仿宋" w:cs="Times New Roman"/>
          <w:bCs/>
          <w:snapToGrid/>
          <w:kern w:val="2"/>
          <w:sz w:val="28"/>
          <w:szCs w:val="32"/>
          <w:lang w:val="en-US" w:eastAsia="zh-CN"/>
        </w:rPr>
      </w:pPr>
      <w:bookmarkStart w:id="117" w:name="_Toc8214"/>
      <w:bookmarkStart w:id="118" w:name="_Toc8391"/>
      <w:r>
        <w:rPr>
          <w:rFonts w:hint="eastAsia" w:ascii="Calibri" w:hAnsi="Calibri" w:eastAsia="仿宋" w:cs="Times New Roman"/>
          <w:bCs/>
          <w:snapToGrid/>
          <w:kern w:val="2"/>
          <w:sz w:val="28"/>
          <w:szCs w:val="32"/>
          <w:lang w:val="en-US" w:eastAsia="zh-CN"/>
        </w:rPr>
        <w:t>7.2.3预警发布</w:t>
      </w:r>
      <w:bookmarkEnd w:id="117"/>
      <w:bookmarkEnd w:id="118"/>
    </w:p>
    <w:p w14:paraId="0F0355CF">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突发环境事件发生，第一发现人员及时采取紧急应急措施，如果判断为独自无法处理的事故（现场级三级预警以上），需要将信息迅速上报给总指挥，总指挥组织应急指挥部，根据现场情况发出相应预警，如判断为厂外级环境事件，需继续上报，并根据事故情况发布二级或一级预警。预警信息的发布、调整和解除可通过广播、电视、报刊、通信网络等公共媒体和组织人员逐户通知的方式进行。</w:t>
      </w:r>
    </w:p>
    <w:p w14:paraId="702013C2">
      <w:pPr>
        <w:ind w:firstLine="560" w:firstLineChars="200"/>
        <w:rPr>
          <w:rFonts w:hint="eastAsia"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预警发布程序见图</w:t>
      </w:r>
      <w:r>
        <w:rPr>
          <w:rFonts w:hint="eastAsia" w:ascii="Times New Roman" w:hAnsi="Times New Roman" w:eastAsia="仿宋_GB2312" w:cs="Times New Roman"/>
          <w:snapToGrid/>
          <w:color w:val="000000"/>
          <w:kern w:val="2"/>
          <w:sz w:val="28"/>
          <w:szCs w:val="28"/>
          <w:lang w:val="en-US" w:eastAsia="zh-CN"/>
        </w:rPr>
        <w:t>7</w:t>
      </w:r>
      <w:r>
        <w:rPr>
          <w:rFonts w:hint="default" w:ascii="Times New Roman" w:hAnsi="Times New Roman" w:eastAsia="仿宋_GB2312" w:cs="Times New Roman"/>
          <w:snapToGrid/>
          <w:color w:val="000000"/>
          <w:kern w:val="2"/>
          <w:sz w:val="28"/>
          <w:szCs w:val="28"/>
          <w:lang w:eastAsia="zh-CN"/>
        </w:rPr>
        <w:t>.2-1</w:t>
      </w:r>
      <w:r>
        <w:rPr>
          <w:rFonts w:hint="eastAsia" w:ascii="Times New Roman" w:hAnsi="Times New Roman" w:eastAsia="仿宋_GB2312" w:cs="Times New Roman"/>
          <w:snapToGrid/>
          <w:color w:val="000000"/>
          <w:kern w:val="2"/>
          <w:sz w:val="28"/>
          <w:szCs w:val="28"/>
          <w:lang w:eastAsia="zh-CN"/>
        </w:rPr>
        <w:t>。</w:t>
      </w:r>
    </w:p>
    <w:tbl>
      <w:tblPr>
        <w:tblStyle w:val="17"/>
        <w:tblW w:w="1368" w:type="dxa"/>
        <w:tblInd w:w="2553" w:type="dxa"/>
        <w:tblBorders>
          <w:top w:val="single" w:color="000000" w:sz="4" w:space="0"/>
          <w:left w:val="single" w:color="000000" w:sz="6" w:space="0"/>
          <w:bottom w:val="single" w:color="000000" w:sz="4"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368"/>
      </w:tblGrid>
      <w:tr w14:paraId="3DDA9B2B">
        <w:tblPrEx>
          <w:tblBorders>
            <w:top w:val="single" w:color="000000" w:sz="4" w:space="0"/>
            <w:left w:val="single" w:color="000000" w:sz="6" w:space="0"/>
            <w:bottom w:val="single" w:color="000000" w:sz="4"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391" w:hRule="atLeast"/>
        </w:trPr>
        <w:tc>
          <w:tcPr>
            <w:tcW w:w="1368" w:type="dxa"/>
            <w:vAlign w:val="top"/>
          </w:tcPr>
          <w:p w14:paraId="08A84F92">
            <w:pPr>
              <w:pStyle w:val="18"/>
              <w:spacing w:before="105" w:line="217" w:lineRule="auto"/>
              <w:ind w:left="263"/>
              <w:rPr>
                <w:rFonts w:hint="eastAsia" w:ascii="仿宋" w:hAnsi="仿宋" w:eastAsia="仿宋" w:cs="仿宋"/>
              </w:rPr>
            </w:pPr>
            <w:r>
              <w:rPr>
                <w:rFonts w:hint="eastAsia" w:ascii="仿宋" w:hAnsi="仿宋" w:eastAsia="仿宋" w:cs="仿宋"/>
                <w:spacing w:val="-3"/>
              </w:rPr>
              <w:t>发现人员</w:t>
            </w:r>
          </w:p>
        </w:tc>
      </w:tr>
    </w:tbl>
    <w:p w14:paraId="779915C2">
      <w:pPr>
        <w:spacing w:line="392" w:lineRule="exact"/>
        <w:ind w:firstLine="3143"/>
        <w:rPr>
          <w:rFonts w:hint="eastAsia" w:ascii="仿宋" w:hAnsi="仿宋" w:eastAsia="仿宋" w:cs="仿宋"/>
        </w:rPr>
      </w:pPr>
      <w:r>
        <w:rPr>
          <w:rFonts w:hint="eastAsia" w:ascii="仿宋" w:hAnsi="仿宋" w:eastAsia="仿宋" w:cs="仿宋"/>
        </w:rPr>
        <mc:AlternateContent>
          <mc:Choice Requires="wps">
            <w:drawing>
              <wp:anchor distT="0" distB="0" distL="114300" distR="114300" simplePos="0" relativeHeight="251728896" behindDoc="0" locked="0" layoutInCell="1" allowOverlap="1">
                <wp:simplePos x="0" y="0"/>
                <wp:positionH relativeFrom="column">
                  <wp:posOffset>2693670</wp:posOffset>
                </wp:positionH>
                <wp:positionV relativeFrom="paragraph">
                  <wp:posOffset>396875</wp:posOffset>
                </wp:positionV>
                <wp:extent cx="363220" cy="161925"/>
                <wp:effectExtent l="0" t="0" r="0" b="0"/>
                <wp:wrapNone/>
                <wp:docPr id="153" name="文本框 153"/>
                <wp:cNvGraphicFramePr/>
                <a:graphic xmlns:a="http://schemas.openxmlformats.org/drawingml/2006/main">
                  <a:graphicData uri="http://schemas.microsoft.com/office/word/2010/wordprocessingShape">
                    <wps:wsp>
                      <wps:cNvSpPr txBox="1"/>
                      <wps:spPr>
                        <a:xfrm>
                          <a:off x="0" y="0"/>
                          <a:ext cx="363220" cy="161925"/>
                        </a:xfrm>
                        <a:prstGeom prst="rect">
                          <a:avLst/>
                        </a:prstGeom>
                        <a:noFill/>
                        <a:ln>
                          <a:noFill/>
                        </a:ln>
                      </wps:spPr>
                      <wps:txbx>
                        <w:txbxContent>
                          <w:p w14:paraId="378DF50B">
                            <w:pPr>
                              <w:spacing w:before="20" w:line="220" w:lineRule="auto"/>
                              <w:ind w:left="20"/>
                              <w:rPr>
                                <w:rFonts w:hint="eastAsia" w:ascii="仿宋" w:hAnsi="仿宋" w:eastAsia="仿宋" w:cs="仿宋"/>
                                <w:sz w:val="18"/>
                                <w:szCs w:val="18"/>
                              </w:rPr>
                            </w:pPr>
                            <w:r>
                              <w:rPr>
                                <w:rFonts w:hint="eastAsia" w:ascii="仿宋" w:hAnsi="仿宋" w:eastAsia="仿宋" w:cs="仿宋"/>
                                <w:spacing w:val="-2"/>
                                <w:sz w:val="18"/>
                                <w:szCs w:val="18"/>
                              </w:rPr>
                              <w:t>现场级</w:t>
                            </w:r>
                          </w:p>
                        </w:txbxContent>
                      </wps:txbx>
                      <wps:bodyPr lIns="0" tIns="0" rIns="0" bIns="0" upright="1"/>
                    </wps:wsp>
                  </a:graphicData>
                </a:graphic>
              </wp:anchor>
            </w:drawing>
          </mc:Choice>
          <mc:Fallback>
            <w:pict>
              <v:shape id="_x0000_s1026" o:spid="_x0000_s1026" o:spt="202" type="#_x0000_t202" style="position:absolute;left:0pt;margin-left:212.1pt;margin-top:31.25pt;height:12.75pt;width:28.6pt;z-index:251728896;mso-width-relative:page;mso-height-relative:page;" filled="f" stroked="f" coordsize="21600,21600" o:gfxdata="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JzVCQ3YAAAACQEAAA8AAAAAAAAAAQAgAAAAIgAAAGRycy9kb3ducmV2LnhtbFBLAQIU&#10;ABQAAAAIAIdO4kCxq/AvugEAAHUDAAAOAAAAAAAAAAEAIAAAACcBAABkcnMvZTJvRG9jLnhtbFBL&#10;BQYAAAAABgAGAFkBAABTBQAAAAA=&#10;">
                <v:fill on="f" focussize="0,0"/>
                <v:stroke on="f"/>
                <v:imagedata o:title=""/>
                <o:lock v:ext="edit" aspectratio="f"/>
                <v:textbox inset="0mm,0mm,0mm,0mm">
                  <w:txbxContent>
                    <w:p w14:paraId="378DF50B">
                      <w:pPr>
                        <w:spacing w:before="20" w:line="220" w:lineRule="auto"/>
                        <w:ind w:left="20"/>
                        <w:rPr>
                          <w:rFonts w:hint="eastAsia" w:ascii="仿宋" w:hAnsi="仿宋" w:eastAsia="仿宋" w:cs="仿宋"/>
                          <w:sz w:val="18"/>
                          <w:szCs w:val="18"/>
                        </w:rPr>
                      </w:pPr>
                      <w:r>
                        <w:rPr>
                          <w:rFonts w:hint="eastAsia" w:ascii="仿宋" w:hAnsi="仿宋" w:eastAsia="仿宋" w:cs="仿宋"/>
                          <w:spacing w:val="-2"/>
                          <w:sz w:val="18"/>
                          <w:szCs w:val="18"/>
                        </w:rPr>
                        <w:t>现场级</w:t>
                      </w:r>
                    </w:p>
                  </w:txbxContent>
                </v:textbox>
              </v:shape>
            </w:pict>
          </mc:Fallback>
        </mc:AlternateContent>
      </w:r>
      <w:r>
        <w:rPr>
          <w:rFonts w:hint="eastAsia" w:ascii="仿宋" w:hAnsi="仿宋" w:eastAsia="仿宋" w:cs="仿宋"/>
        </w:rPr>
        <mc:AlternateContent>
          <mc:Choice Requires="wps">
            <w:drawing>
              <wp:anchor distT="0" distB="0" distL="114300" distR="114300" simplePos="0" relativeHeight="251721728" behindDoc="0" locked="0" layoutInCell="1" allowOverlap="1">
                <wp:simplePos x="0" y="0"/>
                <wp:positionH relativeFrom="column">
                  <wp:posOffset>1814195</wp:posOffset>
                </wp:positionH>
                <wp:positionV relativeFrom="paragraph">
                  <wp:posOffset>524510</wp:posOffset>
                </wp:positionV>
                <wp:extent cx="478790" cy="161925"/>
                <wp:effectExtent l="0" t="0" r="0" b="0"/>
                <wp:wrapNone/>
                <wp:docPr id="149" name="文本框 149"/>
                <wp:cNvGraphicFramePr/>
                <a:graphic xmlns:a="http://schemas.openxmlformats.org/drawingml/2006/main">
                  <a:graphicData uri="http://schemas.microsoft.com/office/word/2010/wordprocessingShape">
                    <wps:wsp>
                      <wps:cNvSpPr txBox="1"/>
                      <wps:spPr>
                        <a:xfrm>
                          <a:off x="0" y="0"/>
                          <a:ext cx="478790" cy="161925"/>
                        </a:xfrm>
                        <a:prstGeom prst="rect">
                          <a:avLst/>
                        </a:prstGeom>
                        <a:noFill/>
                        <a:ln>
                          <a:noFill/>
                        </a:ln>
                      </wps:spPr>
                      <wps:txbx>
                        <w:txbxContent>
                          <w:p w14:paraId="1E9A05CA">
                            <w:pPr>
                              <w:spacing w:before="19" w:line="220" w:lineRule="auto"/>
                              <w:ind w:left="20"/>
                              <w:rPr>
                                <w:rFonts w:hint="eastAsia" w:ascii="仿宋" w:hAnsi="仿宋" w:eastAsia="仿宋" w:cs="仿宋"/>
                                <w:sz w:val="18"/>
                                <w:szCs w:val="18"/>
                              </w:rPr>
                            </w:pPr>
                            <w:r>
                              <w:rPr>
                                <w:rFonts w:hint="eastAsia" w:ascii="仿宋" w:hAnsi="仿宋" w:eastAsia="仿宋" w:cs="仿宋"/>
                                <w:spacing w:val="-2"/>
                                <w:sz w:val="18"/>
                                <w:szCs w:val="18"/>
                              </w:rPr>
                              <w:t>初步判断</w:t>
                            </w:r>
                          </w:p>
                        </w:txbxContent>
                      </wps:txbx>
                      <wps:bodyPr lIns="0" tIns="0" rIns="0" bIns="0" upright="1"/>
                    </wps:wsp>
                  </a:graphicData>
                </a:graphic>
              </wp:anchor>
            </w:drawing>
          </mc:Choice>
          <mc:Fallback>
            <w:pict>
              <v:shape id="_x0000_s1026" o:spid="_x0000_s1026" o:spt="202" type="#_x0000_t202" style="position:absolute;left:0pt;margin-left:142.85pt;margin-top:41.3pt;height:12.75pt;width:37.7pt;z-index:251721728;mso-width-relative:page;mso-height-relative:page;" filled="f" stroked="f" coordsize="21600,21600" o:gfxdata="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05q/HNgAAAAKAQAADwAAAAAAAAABACAAAAAiAAAAZHJzL2Rvd25yZXYueG1sUEsB&#10;AhQAFAAAAAgAh07iQEQSjvC8AQAAdQMAAA4AAAAAAAAAAQAgAAAAJwEAAGRycy9lMm9Eb2MueG1s&#10;UEsFBgAAAAAGAAYAWQEAAFUFAAAAAA==&#10;">
                <v:fill on="f" focussize="0,0"/>
                <v:stroke on="f"/>
                <v:imagedata o:title=""/>
                <o:lock v:ext="edit" aspectratio="f"/>
                <v:textbox inset="0mm,0mm,0mm,0mm">
                  <w:txbxContent>
                    <w:p w14:paraId="1E9A05CA">
                      <w:pPr>
                        <w:spacing w:before="19" w:line="220" w:lineRule="auto"/>
                        <w:ind w:left="20"/>
                        <w:rPr>
                          <w:rFonts w:hint="eastAsia" w:ascii="仿宋" w:hAnsi="仿宋" w:eastAsia="仿宋" w:cs="仿宋"/>
                          <w:sz w:val="18"/>
                          <w:szCs w:val="18"/>
                        </w:rPr>
                      </w:pPr>
                      <w:r>
                        <w:rPr>
                          <w:rFonts w:hint="eastAsia" w:ascii="仿宋" w:hAnsi="仿宋" w:eastAsia="仿宋" w:cs="仿宋"/>
                          <w:spacing w:val="-2"/>
                          <w:sz w:val="18"/>
                          <w:szCs w:val="18"/>
                        </w:rPr>
                        <w:t>初步判断</w:t>
                      </w:r>
                    </w:p>
                  </w:txbxContent>
                </v:textbox>
              </v:shape>
            </w:pict>
          </mc:Fallback>
        </mc:AlternateContent>
      </w:r>
      <w:r>
        <w:rPr>
          <w:rFonts w:hint="eastAsia" w:ascii="仿宋" w:hAnsi="仿宋" w:eastAsia="仿宋" w:cs="仿宋"/>
        </w:rPr>
        <w:drawing>
          <wp:anchor distT="0" distB="0" distL="0" distR="0" simplePos="0" relativeHeight="251719680" behindDoc="1" locked="0" layoutInCell="1" allowOverlap="1">
            <wp:simplePos x="0" y="0"/>
            <wp:positionH relativeFrom="column">
              <wp:posOffset>2546985</wp:posOffset>
            </wp:positionH>
            <wp:positionV relativeFrom="paragraph">
              <wp:posOffset>556260</wp:posOffset>
            </wp:positionV>
            <wp:extent cx="698500" cy="76200"/>
            <wp:effectExtent l="0" t="0" r="2540" b="0"/>
            <wp:wrapNone/>
            <wp:docPr id="226" name="IM 226"/>
            <wp:cNvGraphicFramePr/>
            <a:graphic xmlns:a="http://schemas.openxmlformats.org/drawingml/2006/main">
              <a:graphicData uri="http://schemas.openxmlformats.org/drawingml/2006/picture">
                <pic:pic xmlns:pic="http://schemas.openxmlformats.org/drawingml/2006/picture">
                  <pic:nvPicPr>
                    <pic:cNvPr id="226" name="IM 226"/>
                    <pic:cNvPicPr/>
                  </pic:nvPicPr>
                  <pic:blipFill>
                    <a:blip r:embed="rId57"/>
                    <a:stretch>
                      <a:fillRect/>
                    </a:stretch>
                  </pic:blipFill>
                  <pic:spPr>
                    <a:xfrm>
                      <a:off x="0" y="0"/>
                      <a:ext cx="698500" cy="76200"/>
                    </a:xfrm>
                    <a:prstGeom prst="rect">
                      <a:avLst/>
                    </a:prstGeom>
                  </pic:spPr>
                </pic:pic>
              </a:graphicData>
            </a:graphic>
          </wp:anchor>
        </w:drawing>
      </w:r>
      <w:r>
        <w:rPr>
          <w:rFonts w:hint="eastAsia" w:ascii="仿宋" w:hAnsi="仿宋" w:eastAsia="仿宋" w:cs="仿宋"/>
        </w:rPr>
        <mc:AlternateContent>
          <mc:Choice Requires="wps">
            <w:drawing>
              <wp:anchor distT="0" distB="0" distL="114300" distR="114300" simplePos="0" relativeHeight="251722752" behindDoc="0" locked="0" layoutInCell="1" allowOverlap="1">
                <wp:simplePos x="0" y="0"/>
                <wp:positionH relativeFrom="column">
                  <wp:posOffset>1540510</wp:posOffset>
                </wp:positionH>
                <wp:positionV relativeFrom="paragraph">
                  <wp:posOffset>260985</wp:posOffset>
                </wp:positionV>
                <wp:extent cx="1022350" cy="692785"/>
                <wp:effectExtent l="0" t="0" r="13970" b="8255"/>
                <wp:wrapNone/>
                <wp:docPr id="151" name="任意多边形 151"/>
                <wp:cNvGraphicFramePr/>
                <a:graphic xmlns:a="http://schemas.openxmlformats.org/drawingml/2006/main">
                  <a:graphicData uri="http://schemas.microsoft.com/office/word/2010/wordprocessingShape">
                    <wps:wsp>
                      <wps:cNvSpPr/>
                      <wps:spPr>
                        <a:xfrm>
                          <a:off x="0" y="0"/>
                          <a:ext cx="1022350" cy="692785"/>
                        </a:xfrm>
                        <a:custGeom>
                          <a:avLst/>
                          <a:gdLst/>
                          <a:ahLst/>
                          <a:cxnLst/>
                          <a:pathLst>
                            <a:path w="1610" h="1090">
                              <a:moveTo>
                                <a:pt x="804" y="7"/>
                              </a:moveTo>
                              <a:lnTo>
                                <a:pt x="7" y="545"/>
                              </a:lnTo>
                              <a:lnTo>
                                <a:pt x="804" y="1083"/>
                              </a:lnTo>
                              <a:lnTo>
                                <a:pt x="1602" y="545"/>
                              </a:lnTo>
                              <a:lnTo>
                                <a:pt x="804" y="7"/>
                              </a:lnTo>
                              <a:close/>
                            </a:path>
                          </a:pathLst>
                        </a:custGeom>
                        <a:noFill/>
                        <a:ln w="9525" cap="rnd" cmpd="sng">
                          <a:solidFill>
                            <a:srgbClr val="000000"/>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121.3pt;margin-top:20.55pt;height:54.55pt;width:80.5pt;z-index:251722752;mso-width-relative:page;mso-height-relative:page;" filled="f" stroked="t" coordsize="1610,1090" o:gfxdata="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" path="m804,7l7,545,804,1083,1602,545,804,7xe">
                <v:fill on="f" focussize="0,0"/>
                <v:stroke color="#000000" joinstyle="round" endcap="round"/>
                <v:imagedata o:title=""/>
                <o:lock v:ext="edit" aspectratio="f"/>
              </v:shape>
            </w:pict>
          </mc:Fallback>
        </mc:AlternateContent>
      </w:r>
      <w:r>
        <w:rPr>
          <w:rFonts w:hint="eastAsia" w:ascii="仿宋" w:hAnsi="仿宋" w:eastAsia="仿宋" w:cs="仿宋"/>
        </w:rPr>
        <w:drawing>
          <wp:anchor distT="0" distB="0" distL="0" distR="0" simplePos="0" relativeHeight="251726848" behindDoc="0" locked="0" layoutInCell="1" allowOverlap="1">
            <wp:simplePos x="0" y="0"/>
            <wp:positionH relativeFrom="column">
              <wp:posOffset>3731260</wp:posOffset>
            </wp:positionH>
            <wp:positionV relativeFrom="paragraph">
              <wp:posOffset>828040</wp:posOffset>
            </wp:positionV>
            <wp:extent cx="76200" cy="1226820"/>
            <wp:effectExtent l="0" t="0" r="0" b="7620"/>
            <wp:wrapNone/>
            <wp:docPr id="228" name="IM 228"/>
            <wp:cNvGraphicFramePr/>
            <a:graphic xmlns:a="http://schemas.openxmlformats.org/drawingml/2006/main">
              <a:graphicData uri="http://schemas.openxmlformats.org/drawingml/2006/picture">
                <pic:pic xmlns:pic="http://schemas.openxmlformats.org/drawingml/2006/picture">
                  <pic:nvPicPr>
                    <pic:cNvPr id="228" name="IM 228"/>
                    <pic:cNvPicPr/>
                  </pic:nvPicPr>
                  <pic:blipFill>
                    <a:blip r:embed="rId58"/>
                    <a:stretch>
                      <a:fillRect/>
                    </a:stretch>
                  </pic:blipFill>
                  <pic:spPr>
                    <a:xfrm>
                      <a:off x="0" y="0"/>
                      <a:ext cx="76200" cy="1226819"/>
                    </a:xfrm>
                    <a:prstGeom prst="rect">
                      <a:avLst/>
                    </a:prstGeom>
                  </pic:spPr>
                </pic:pic>
              </a:graphicData>
            </a:graphic>
          </wp:anchor>
        </w:drawing>
      </w:r>
      <w:r>
        <w:rPr>
          <w:rFonts w:hint="eastAsia" w:ascii="仿宋" w:hAnsi="仿宋" w:eastAsia="仿宋" w:cs="仿宋"/>
        </w:rPr>
        <w:drawing>
          <wp:anchor distT="0" distB="0" distL="0" distR="0" simplePos="0" relativeHeight="251732992" behindDoc="0" locked="0" layoutInCell="1" allowOverlap="1">
            <wp:simplePos x="0" y="0"/>
            <wp:positionH relativeFrom="column">
              <wp:posOffset>2006600</wp:posOffset>
            </wp:positionH>
            <wp:positionV relativeFrom="paragraph">
              <wp:posOffset>956945</wp:posOffset>
            </wp:positionV>
            <wp:extent cx="76200" cy="254000"/>
            <wp:effectExtent l="0" t="0" r="0" b="5080"/>
            <wp:wrapNone/>
            <wp:docPr id="230" name="IM 230"/>
            <wp:cNvGraphicFramePr/>
            <a:graphic xmlns:a="http://schemas.openxmlformats.org/drawingml/2006/main">
              <a:graphicData uri="http://schemas.openxmlformats.org/drawingml/2006/picture">
                <pic:pic xmlns:pic="http://schemas.openxmlformats.org/drawingml/2006/picture">
                  <pic:nvPicPr>
                    <pic:cNvPr id="230" name="IM 230"/>
                    <pic:cNvPicPr/>
                  </pic:nvPicPr>
                  <pic:blipFill>
                    <a:blip r:embed="rId59"/>
                    <a:stretch>
                      <a:fillRect/>
                    </a:stretch>
                  </pic:blipFill>
                  <pic:spPr>
                    <a:xfrm>
                      <a:off x="0" y="0"/>
                      <a:ext cx="76200" cy="254000"/>
                    </a:xfrm>
                    <a:prstGeom prst="rect">
                      <a:avLst/>
                    </a:prstGeom>
                  </pic:spPr>
                </pic:pic>
              </a:graphicData>
            </a:graphic>
          </wp:anchor>
        </w:drawing>
      </w:r>
      <w:r>
        <w:rPr>
          <w:rFonts w:hint="eastAsia" w:ascii="仿宋" w:hAnsi="仿宋" w:eastAsia="仿宋" w:cs="仿宋"/>
          <w:position w:val="-7"/>
        </w:rPr>
        <w:drawing>
          <wp:inline distT="0" distB="0" distL="0" distR="0">
            <wp:extent cx="76200" cy="248285"/>
            <wp:effectExtent l="0" t="0" r="0" b="10795"/>
            <wp:docPr id="232" name="IM 232"/>
            <wp:cNvGraphicFramePr/>
            <a:graphic xmlns:a="http://schemas.openxmlformats.org/drawingml/2006/main">
              <a:graphicData uri="http://schemas.openxmlformats.org/drawingml/2006/picture">
                <pic:pic xmlns:pic="http://schemas.openxmlformats.org/drawingml/2006/picture">
                  <pic:nvPicPr>
                    <pic:cNvPr id="232" name="IM 232"/>
                    <pic:cNvPicPr/>
                  </pic:nvPicPr>
                  <pic:blipFill>
                    <a:blip r:embed="rId60"/>
                    <a:stretch>
                      <a:fillRect/>
                    </a:stretch>
                  </pic:blipFill>
                  <pic:spPr>
                    <a:xfrm>
                      <a:off x="0" y="0"/>
                      <a:ext cx="76200" cy="248443"/>
                    </a:xfrm>
                    <a:prstGeom prst="rect">
                      <a:avLst/>
                    </a:prstGeom>
                  </pic:spPr>
                </pic:pic>
              </a:graphicData>
            </a:graphic>
          </wp:inline>
        </w:drawing>
      </w:r>
    </w:p>
    <w:p w14:paraId="20167141">
      <w:pPr>
        <w:spacing w:line="147" w:lineRule="exact"/>
        <w:rPr>
          <w:rFonts w:hint="eastAsia" w:ascii="仿宋" w:hAnsi="仿宋" w:eastAsia="仿宋" w:cs="仿宋"/>
        </w:rPr>
      </w:pPr>
    </w:p>
    <w:tbl>
      <w:tblPr>
        <w:tblStyle w:val="17"/>
        <w:tblW w:w="1672" w:type="dxa"/>
        <w:tblInd w:w="5111" w:type="dxa"/>
        <w:tblBorders>
          <w:top w:val="dashed" w:color="000000" w:sz="6" w:space="0"/>
          <w:left w:val="dashed" w:color="000000" w:sz="6" w:space="0"/>
          <w:bottom w:val="dashed" w:color="000000" w:sz="6" w:space="0"/>
          <w:right w:val="dashed" w:color="000000" w:sz="6" w:space="0"/>
          <w:insideH w:val="none" w:color="auto" w:sz="0" w:space="0"/>
          <w:insideV w:val="none" w:color="auto" w:sz="0" w:space="0"/>
        </w:tblBorders>
        <w:tblLayout w:type="fixed"/>
        <w:tblCellMar>
          <w:top w:w="0" w:type="dxa"/>
          <w:left w:w="0" w:type="dxa"/>
          <w:bottom w:w="0" w:type="dxa"/>
          <w:right w:w="0" w:type="dxa"/>
        </w:tblCellMar>
      </w:tblPr>
      <w:tblGrid>
        <w:gridCol w:w="1672"/>
      </w:tblGrid>
      <w:tr w14:paraId="3B3B3C70">
        <w:tblPrEx>
          <w:tblBorders>
            <w:top w:val="dashed" w:color="000000" w:sz="6" w:space="0"/>
            <w:left w:val="dashed" w:color="000000" w:sz="6" w:space="0"/>
            <w:bottom w:val="dashed" w:color="000000" w:sz="6" w:space="0"/>
            <w:right w:val="dashed" w:color="000000" w:sz="6" w:space="0"/>
            <w:insideH w:val="none" w:color="auto" w:sz="0" w:space="0"/>
            <w:insideV w:val="none" w:color="auto" w:sz="0" w:space="0"/>
          </w:tblBorders>
          <w:tblCellMar>
            <w:top w:w="0" w:type="dxa"/>
            <w:left w:w="0" w:type="dxa"/>
            <w:bottom w:w="0" w:type="dxa"/>
            <w:right w:w="0" w:type="dxa"/>
          </w:tblCellMar>
        </w:tblPrEx>
        <w:trPr>
          <w:trHeight w:val="742" w:hRule="atLeast"/>
        </w:trPr>
        <w:tc>
          <w:tcPr>
            <w:tcW w:w="1672" w:type="dxa"/>
            <w:vAlign w:val="top"/>
          </w:tcPr>
          <w:p w14:paraId="4EF0BA59">
            <w:pPr>
              <w:pStyle w:val="18"/>
              <w:spacing w:before="103" w:line="232" w:lineRule="auto"/>
              <w:ind w:left="260" w:right="143" w:firstLine="1"/>
              <w:rPr>
                <w:rFonts w:hint="eastAsia" w:ascii="仿宋" w:hAnsi="仿宋" w:eastAsia="仿宋" w:cs="仿宋"/>
              </w:rPr>
            </w:pPr>
            <w:r>
              <w:rPr>
                <w:rFonts w:hint="eastAsia" w:ascii="仿宋" w:hAnsi="仿宋" w:eastAsia="仿宋" w:cs="仿宋"/>
                <w:spacing w:val="-2"/>
              </w:rPr>
              <w:t>发布三级预警直接进行处理</w:t>
            </w:r>
          </w:p>
        </w:tc>
      </w:tr>
    </w:tbl>
    <w:p w14:paraId="4FBE7BAD">
      <w:pPr>
        <w:spacing w:before="241" w:line="220" w:lineRule="auto"/>
        <w:ind w:left="2219"/>
        <w:rPr>
          <w:rFonts w:hint="eastAsia" w:ascii="仿宋" w:hAnsi="仿宋" w:eastAsia="仿宋" w:cs="仿宋"/>
          <w:sz w:val="18"/>
          <w:szCs w:val="18"/>
        </w:rPr>
      </w:pPr>
      <w:r>
        <w:rPr>
          <w:rFonts w:hint="eastAsia" w:ascii="仿宋" w:hAnsi="仿宋" w:eastAsia="仿宋" w:cs="仿宋"/>
          <w:spacing w:val="-2"/>
          <w:sz w:val="18"/>
          <w:szCs w:val="18"/>
        </w:rPr>
        <w:t>现场级以上</w:t>
      </w:r>
    </w:p>
    <w:p w14:paraId="6E3A612B">
      <w:pPr>
        <w:spacing w:line="116" w:lineRule="exact"/>
        <w:rPr>
          <w:rFonts w:hint="eastAsia" w:ascii="仿宋" w:hAnsi="仿宋" w:eastAsia="仿宋" w:cs="仿宋"/>
        </w:rPr>
      </w:pPr>
    </w:p>
    <w:tbl>
      <w:tblPr>
        <w:tblStyle w:val="17"/>
        <w:tblW w:w="1661" w:type="dxa"/>
        <w:tblInd w:w="2372" w:type="dxa"/>
        <w:tblBorders>
          <w:top w:val="single" w:color="000000" w:sz="4" w:space="0"/>
          <w:left w:val="single" w:color="000000" w:sz="6" w:space="0"/>
          <w:bottom w:val="single" w:color="000000" w:sz="4"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661"/>
      </w:tblGrid>
      <w:tr w14:paraId="5C95C8A1">
        <w:tblPrEx>
          <w:tblBorders>
            <w:top w:val="single" w:color="000000" w:sz="4" w:space="0"/>
            <w:left w:val="single" w:color="000000" w:sz="6" w:space="0"/>
            <w:bottom w:val="single" w:color="000000" w:sz="4"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399" w:hRule="atLeast"/>
        </w:trPr>
        <w:tc>
          <w:tcPr>
            <w:tcW w:w="1661" w:type="dxa"/>
            <w:vAlign w:val="top"/>
          </w:tcPr>
          <w:p w14:paraId="7F4546A1">
            <w:pPr>
              <w:pStyle w:val="18"/>
              <w:spacing w:before="108" w:line="220" w:lineRule="auto"/>
              <w:ind w:left="153"/>
              <w:rPr>
                <w:rFonts w:hint="eastAsia" w:ascii="仿宋" w:hAnsi="仿宋" w:eastAsia="仿宋" w:cs="仿宋"/>
              </w:rPr>
            </w:pPr>
            <w:r>
              <w:rPr>
                <w:rFonts w:hint="eastAsia" w:ascii="仿宋" w:hAnsi="仿宋" w:eastAsia="仿宋" w:cs="仿宋"/>
                <w:spacing w:val="-1"/>
              </w:rPr>
              <w:t>应急值守人员</w:t>
            </w:r>
          </w:p>
        </w:tc>
      </w:tr>
    </w:tbl>
    <w:p w14:paraId="59C8AB56">
      <w:pPr>
        <w:pStyle w:val="8"/>
        <w:spacing w:line="1483" w:lineRule="exact"/>
        <w:ind w:firstLine="2436"/>
        <w:rPr>
          <w:rFonts w:hint="eastAsia" w:ascii="仿宋" w:hAnsi="仿宋" w:eastAsia="仿宋" w:cs="仿宋"/>
        </w:rPr>
      </w:pPr>
      <w:r>
        <w:rPr>
          <w:rFonts w:hint="eastAsia" w:ascii="仿宋" w:hAnsi="仿宋" w:eastAsia="仿宋" w:cs="仿宋"/>
        </w:rPr>
        <mc:AlternateContent>
          <mc:Choice Requires="wps">
            <w:drawing>
              <wp:anchor distT="0" distB="0" distL="114300" distR="114300" simplePos="0" relativeHeight="251725824" behindDoc="0" locked="0" layoutInCell="1" allowOverlap="1">
                <wp:simplePos x="0" y="0"/>
                <wp:positionH relativeFrom="column">
                  <wp:posOffset>2576830</wp:posOffset>
                </wp:positionH>
                <wp:positionV relativeFrom="paragraph">
                  <wp:posOffset>586105</wp:posOffset>
                </wp:positionV>
                <wp:extent cx="1202055" cy="9525"/>
                <wp:effectExtent l="0" t="0" r="0" b="0"/>
                <wp:wrapNone/>
                <wp:docPr id="155" name="任意多边形 155"/>
                <wp:cNvGraphicFramePr/>
                <a:graphic xmlns:a="http://schemas.openxmlformats.org/drawingml/2006/main">
                  <a:graphicData uri="http://schemas.microsoft.com/office/word/2010/wordprocessingShape">
                    <wps:wsp>
                      <wps:cNvSpPr/>
                      <wps:spPr>
                        <a:xfrm>
                          <a:off x="0" y="0"/>
                          <a:ext cx="1202055" cy="9525"/>
                        </a:xfrm>
                        <a:custGeom>
                          <a:avLst/>
                          <a:gdLst/>
                          <a:ahLst/>
                          <a:cxnLst/>
                          <a:pathLst>
                            <a:path w="1893" h="15">
                              <a:moveTo>
                                <a:pt x="7" y="7"/>
                              </a:moveTo>
                              <a:lnTo>
                                <a:pt x="1885" y="7"/>
                              </a:lnTo>
                            </a:path>
                          </a:pathLst>
                        </a:custGeom>
                        <a:noFill/>
                        <a:ln w="9525" cap="rnd" cmpd="sng">
                          <a:solidFill>
                            <a:srgbClr val="000000"/>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202.9pt;margin-top:46.15pt;height:0.75pt;width:94.65pt;z-index:251725824;mso-width-relative:page;mso-height-relative:page;" filled="f" stroked="t" coordsize="1893,15" o:gfxdata="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PCvv2jXAAAACQEAAA8AAAAAAAAAAQAgAAAAIgAAAGRycy9kb3ducmV2&#10;LnhtbFBLAQIUABQAAAAIAIdO4kB1xcA/NgIAAI8EAAAOAAAAAAAAAAEAIAAAACYBAABkcnMvZTJv&#10;RG9jLnhtbFBLBQYAAAAABgAGAFkBAADOBQAAAAA=&#10;" path="m7,7l1885,7e">
                <v:fill on="f" focussize="0,0"/>
                <v:stroke color="#000000" joinstyle="round" endcap="round"/>
                <v:imagedata o:title=""/>
                <o:lock v:ext="edit" aspectratio="f"/>
              </v:shape>
            </w:pict>
          </mc:Fallback>
        </mc:AlternateContent>
      </w:r>
      <w:r>
        <w:rPr>
          <w:rFonts w:hint="eastAsia" w:ascii="仿宋" w:hAnsi="仿宋" w:eastAsia="仿宋" w:cs="仿宋"/>
        </w:rPr>
        <mc:AlternateContent>
          <mc:Choice Requires="wps">
            <w:drawing>
              <wp:anchor distT="0" distB="0" distL="114300" distR="114300" simplePos="0" relativeHeight="251727872" behindDoc="0" locked="0" layoutInCell="1" allowOverlap="1">
                <wp:simplePos x="0" y="0"/>
                <wp:positionH relativeFrom="column">
                  <wp:posOffset>2781300</wp:posOffset>
                </wp:positionH>
                <wp:positionV relativeFrom="paragraph">
                  <wp:posOffset>361315</wp:posOffset>
                </wp:positionV>
                <wp:extent cx="705485" cy="161925"/>
                <wp:effectExtent l="0" t="0" r="0" b="0"/>
                <wp:wrapNone/>
                <wp:docPr id="157" name="文本框 157"/>
                <wp:cNvGraphicFramePr/>
                <a:graphic xmlns:a="http://schemas.openxmlformats.org/drawingml/2006/main">
                  <a:graphicData uri="http://schemas.microsoft.com/office/word/2010/wordprocessingShape">
                    <wps:wsp>
                      <wps:cNvSpPr txBox="1"/>
                      <wps:spPr>
                        <a:xfrm>
                          <a:off x="0" y="0"/>
                          <a:ext cx="705485" cy="161925"/>
                        </a:xfrm>
                        <a:prstGeom prst="rect">
                          <a:avLst/>
                        </a:prstGeom>
                        <a:noFill/>
                        <a:ln>
                          <a:noFill/>
                        </a:ln>
                      </wps:spPr>
                      <wps:txbx>
                        <w:txbxContent>
                          <w:p w14:paraId="3BD7AD52">
                            <w:pPr>
                              <w:spacing w:before="20" w:line="220" w:lineRule="auto"/>
                              <w:ind w:left="20"/>
                              <w:rPr>
                                <w:rFonts w:hint="eastAsia" w:ascii="仿宋" w:hAnsi="仿宋" w:eastAsia="仿宋" w:cs="仿宋"/>
                                <w:sz w:val="18"/>
                                <w:szCs w:val="18"/>
                              </w:rPr>
                            </w:pPr>
                            <w:r>
                              <w:rPr>
                                <w:rFonts w:hint="eastAsia" w:ascii="仿宋" w:hAnsi="仿宋" w:eastAsia="仿宋" w:cs="仿宋"/>
                                <w:spacing w:val="-2"/>
                                <w:sz w:val="18"/>
                                <w:szCs w:val="18"/>
                              </w:rPr>
                              <w:t>未达到公司级</w:t>
                            </w:r>
                          </w:p>
                        </w:txbxContent>
                      </wps:txbx>
                      <wps:bodyPr lIns="0" tIns="0" rIns="0" bIns="0" upright="1"/>
                    </wps:wsp>
                  </a:graphicData>
                </a:graphic>
              </wp:anchor>
            </w:drawing>
          </mc:Choice>
          <mc:Fallback>
            <w:pict>
              <v:shape id="_x0000_s1026" o:spid="_x0000_s1026" o:spt="202" type="#_x0000_t202" style="position:absolute;left:0pt;margin-left:219pt;margin-top:28.45pt;height:12.75pt;width:55.55pt;z-index:251727872;mso-width-relative:page;mso-height-relative:page;" filled="f" stroked="f" coordsize="21600,21600" o:gfxdata="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LUKO8vZAAAACQEAAA8AAAAAAAAAAQAgAAAAIgAAAGRycy9kb3ducmV2LnhtbFBL&#10;AQIUABQAAAAIAIdO4kBBSt2ZvAEAAHUDAAAOAAAAAAAAAAEAIAAAACgBAABkcnMvZTJvRG9jLnht&#10;bFBLBQYAAAAABgAGAFkBAABWBQAAAAA=&#10;">
                <v:fill on="f" focussize="0,0"/>
                <v:stroke on="f"/>
                <v:imagedata o:title=""/>
                <o:lock v:ext="edit" aspectratio="f"/>
                <v:textbox inset="0mm,0mm,0mm,0mm">
                  <w:txbxContent>
                    <w:p w14:paraId="3BD7AD52">
                      <w:pPr>
                        <w:spacing w:before="20" w:line="220" w:lineRule="auto"/>
                        <w:ind w:left="20"/>
                        <w:rPr>
                          <w:rFonts w:hint="eastAsia" w:ascii="仿宋" w:hAnsi="仿宋" w:eastAsia="仿宋" w:cs="仿宋"/>
                          <w:sz w:val="18"/>
                          <w:szCs w:val="18"/>
                        </w:rPr>
                      </w:pPr>
                      <w:r>
                        <w:rPr>
                          <w:rFonts w:hint="eastAsia" w:ascii="仿宋" w:hAnsi="仿宋" w:eastAsia="仿宋" w:cs="仿宋"/>
                          <w:spacing w:val="-2"/>
                          <w:sz w:val="18"/>
                          <w:szCs w:val="18"/>
                        </w:rPr>
                        <w:t>未达到公司级</w:t>
                      </w:r>
                    </w:p>
                  </w:txbxContent>
                </v:textbox>
              </v:shape>
            </w:pict>
          </mc:Fallback>
        </mc:AlternateContent>
      </w:r>
      <w:r>
        <w:rPr>
          <w:rFonts w:hint="eastAsia" w:ascii="仿宋" w:hAnsi="仿宋" w:eastAsia="仿宋" w:cs="仿宋"/>
        </w:rPr>
        <w:drawing>
          <wp:anchor distT="0" distB="0" distL="0" distR="0" simplePos="0" relativeHeight="251720704" behindDoc="1" locked="0" layoutInCell="1" allowOverlap="1">
            <wp:simplePos x="0" y="0"/>
            <wp:positionH relativeFrom="column">
              <wp:posOffset>2017395</wp:posOffset>
            </wp:positionH>
            <wp:positionV relativeFrom="paragraph">
              <wp:posOffset>936625</wp:posOffset>
            </wp:positionV>
            <wp:extent cx="76200" cy="254000"/>
            <wp:effectExtent l="0" t="0" r="0" b="5080"/>
            <wp:wrapNone/>
            <wp:docPr id="234" name="IM 234"/>
            <wp:cNvGraphicFramePr/>
            <a:graphic xmlns:a="http://schemas.openxmlformats.org/drawingml/2006/main">
              <a:graphicData uri="http://schemas.openxmlformats.org/drawingml/2006/picture">
                <pic:pic xmlns:pic="http://schemas.openxmlformats.org/drawingml/2006/picture">
                  <pic:nvPicPr>
                    <pic:cNvPr id="234" name="IM 234"/>
                    <pic:cNvPicPr/>
                  </pic:nvPicPr>
                  <pic:blipFill>
                    <a:blip r:embed="rId61"/>
                    <a:stretch>
                      <a:fillRect/>
                    </a:stretch>
                  </pic:blipFill>
                  <pic:spPr>
                    <a:xfrm>
                      <a:off x="0" y="0"/>
                      <a:ext cx="76200" cy="254000"/>
                    </a:xfrm>
                    <a:prstGeom prst="rect">
                      <a:avLst/>
                    </a:prstGeom>
                  </pic:spPr>
                </pic:pic>
              </a:graphicData>
            </a:graphic>
          </wp:anchor>
        </w:drawing>
      </w:r>
      <w:r>
        <w:rPr>
          <w:rFonts w:hint="eastAsia" w:ascii="仿宋" w:hAnsi="仿宋" w:eastAsia="仿宋" w:cs="仿宋"/>
          <w:position w:val="-29"/>
        </w:rPr>
        <mc:AlternateContent>
          <mc:Choice Requires="wpg">
            <w:drawing>
              <wp:inline distT="0" distB="0" distL="114300" distR="114300">
                <wp:extent cx="1022985" cy="942340"/>
                <wp:effectExtent l="12700" t="0" r="15875" b="20320"/>
                <wp:docPr id="163" name="组合 163"/>
                <wp:cNvGraphicFramePr/>
                <a:graphic xmlns:a="http://schemas.openxmlformats.org/drawingml/2006/main">
                  <a:graphicData uri="http://schemas.microsoft.com/office/word/2010/wordprocessingGroup">
                    <wpg:wgp>
                      <wpg:cNvGrpSpPr/>
                      <wpg:grpSpPr>
                        <a:xfrm>
                          <a:off x="0" y="0"/>
                          <a:ext cx="1022985" cy="942340"/>
                          <a:chOff x="0" y="0"/>
                          <a:chExt cx="1611" cy="1483"/>
                        </a:xfrm>
                      </wpg:grpSpPr>
                      <pic:pic xmlns:pic="http://schemas.openxmlformats.org/drawingml/2006/picture">
                        <pic:nvPicPr>
                          <pic:cNvPr id="161" name="图片 175"/>
                          <pic:cNvPicPr>
                            <a:picLocks noChangeAspect="1"/>
                          </pic:cNvPicPr>
                        </pic:nvPicPr>
                        <pic:blipFill>
                          <a:blip r:embed="rId62"/>
                          <a:stretch>
                            <a:fillRect/>
                          </a:stretch>
                        </pic:blipFill>
                        <pic:spPr>
                          <a:xfrm>
                            <a:off x="0" y="0"/>
                            <a:ext cx="1611" cy="1483"/>
                          </a:xfrm>
                          <a:prstGeom prst="rect">
                            <a:avLst/>
                          </a:prstGeom>
                          <a:noFill/>
                          <a:ln>
                            <a:noFill/>
                          </a:ln>
                        </pic:spPr>
                      </pic:pic>
                      <wps:wsp>
                        <wps:cNvPr id="162" name="文本框 162"/>
                        <wps:cNvSpPr txBox="1"/>
                        <wps:spPr>
                          <a:xfrm>
                            <a:off x="-20" y="-20"/>
                            <a:ext cx="1651" cy="1523"/>
                          </a:xfrm>
                          <a:prstGeom prst="rect">
                            <a:avLst/>
                          </a:prstGeom>
                          <a:noFill/>
                          <a:ln>
                            <a:noFill/>
                          </a:ln>
                        </wps:spPr>
                        <wps:txbx>
                          <w:txbxContent>
                            <w:p w14:paraId="14F6D740">
                              <w:pPr>
                                <w:spacing w:line="267" w:lineRule="auto"/>
                                <w:rPr>
                                  <w:rFonts w:ascii="Arial"/>
                                  <w:sz w:val="21"/>
                                </w:rPr>
                              </w:pPr>
                            </w:p>
                            <w:p w14:paraId="73C02E5F">
                              <w:pPr>
                                <w:spacing w:line="267" w:lineRule="auto"/>
                                <w:rPr>
                                  <w:rFonts w:ascii="Arial"/>
                                  <w:sz w:val="21"/>
                                </w:rPr>
                              </w:pPr>
                            </w:p>
                            <w:p w14:paraId="1DFC3045">
                              <w:pPr>
                                <w:spacing w:line="268" w:lineRule="auto"/>
                                <w:rPr>
                                  <w:rFonts w:ascii="Arial"/>
                                  <w:sz w:val="21"/>
                                </w:rPr>
                              </w:pPr>
                            </w:p>
                            <w:p w14:paraId="39CF713A">
                              <w:pPr>
                                <w:spacing w:before="58" w:line="220" w:lineRule="auto"/>
                                <w:ind w:left="326"/>
                                <w:rPr>
                                  <w:rFonts w:hint="eastAsia" w:ascii="仿宋" w:hAnsi="仿宋" w:eastAsia="仿宋" w:cs="仿宋"/>
                                  <w:sz w:val="18"/>
                                  <w:szCs w:val="18"/>
                                </w:rPr>
                              </w:pPr>
                              <w:r>
                                <w:rPr>
                                  <w:rFonts w:hint="eastAsia" w:ascii="仿宋" w:hAnsi="仿宋" w:eastAsia="仿宋" w:cs="仿宋"/>
                                  <w:spacing w:val="-2"/>
                                  <w:sz w:val="18"/>
                                  <w:szCs w:val="18"/>
                                </w:rPr>
                                <w:t>预警级别判断</w:t>
                              </w:r>
                            </w:p>
                          </w:txbxContent>
                        </wps:txbx>
                        <wps:bodyPr lIns="0" tIns="0" rIns="0" bIns="0" upright="1"/>
                      </wps:wsp>
                    </wpg:wgp>
                  </a:graphicData>
                </a:graphic>
              </wp:inline>
            </w:drawing>
          </mc:Choice>
          <mc:Fallback>
            <w:pict>
              <v:group id="_x0000_s1026" o:spid="_x0000_s1026" o:spt="203" style="height:74.2pt;width:80.55pt;" coordsize="1611,1483" o:gfxdata="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">
                <o:lock v:ext="edit" aspectratio="f"/>
                <v:shape id="图片 175" o:spid="_x0000_s1026" o:spt="75" type="#_x0000_t75" style="position:absolute;left:0;top:0;height:1483;width:1611;" filled="f" o:preferrelative="t" stroked="f" coordsize="21600,21600" o:gfxdata="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7QDXO8AAAA&#10;3AAAAA8AAAAAAAAAAQAgAAAAIgAAAGRycy9kb3ducmV2LnhtbFBLAQIUABQAAAAIAIdO4kAzLwWe&#10;OwAAADkAAAAQAAAAAAAAAAEAIAAAAAsBAABkcnMvc2hhcGV4bWwueG1sUEsFBgAAAAAGAAYAWwEA&#10;ALUDAAAAAA==&#10;">
                  <v:fill on="f" focussize="0,0"/>
                  <v:stroke on="f"/>
                  <v:imagedata r:id="rId62" o:title=""/>
                  <o:lock v:ext="edit" aspectratio="t"/>
                </v:shape>
                <v:shape id="_x0000_s1026" o:spid="_x0000_s1026" o:spt="202" type="#_x0000_t202" style="position:absolute;left:-20;top:-20;height:1523;width:1651;" filled="f" stroked="f" coordsize="21600,21600" o:gfxdata="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XBiC6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14F6D740">
                        <w:pPr>
                          <w:spacing w:line="267" w:lineRule="auto"/>
                          <w:rPr>
                            <w:rFonts w:ascii="Arial"/>
                            <w:sz w:val="21"/>
                          </w:rPr>
                        </w:pPr>
                      </w:p>
                      <w:p w14:paraId="73C02E5F">
                        <w:pPr>
                          <w:spacing w:line="267" w:lineRule="auto"/>
                          <w:rPr>
                            <w:rFonts w:ascii="Arial"/>
                            <w:sz w:val="21"/>
                          </w:rPr>
                        </w:pPr>
                      </w:p>
                      <w:p w14:paraId="1DFC3045">
                        <w:pPr>
                          <w:spacing w:line="268" w:lineRule="auto"/>
                          <w:rPr>
                            <w:rFonts w:ascii="Arial"/>
                            <w:sz w:val="21"/>
                          </w:rPr>
                        </w:pPr>
                      </w:p>
                      <w:p w14:paraId="39CF713A">
                        <w:pPr>
                          <w:spacing w:before="58" w:line="220" w:lineRule="auto"/>
                          <w:ind w:left="326"/>
                          <w:rPr>
                            <w:rFonts w:hint="eastAsia" w:ascii="仿宋" w:hAnsi="仿宋" w:eastAsia="仿宋" w:cs="仿宋"/>
                            <w:sz w:val="18"/>
                            <w:szCs w:val="18"/>
                          </w:rPr>
                        </w:pPr>
                        <w:r>
                          <w:rPr>
                            <w:rFonts w:hint="eastAsia" w:ascii="仿宋" w:hAnsi="仿宋" w:eastAsia="仿宋" w:cs="仿宋"/>
                            <w:spacing w:val="-2"/>
                            <w:sz w:val="18"/>
                            <w:szCs w:val="18"/>
                          </w:rPr>
                          <w:t>预警级别判断</w:t>
                        </w:r>
                      </w:p>
                    </w:txbxContent>
                  </v:textbox>
                </v:shape>
                <w10:wrap type="none"/>
                <w10:anchorlock/>
              </v:group>
            </w:pict>
          </mc:Fallback>
        </mc:AlternateContent>
      </w:r>
    </w:p>
    <w:p w14:paraId="7E5D2009">
      <w:pPr>
        <w:spacing w:before="23" w:line="222" w:lineRule="auto"/>
        <w:ind w:left="2223"/>
        <w:rPr>
          <w:rFonts w:hint="eastAsia" w:ascii="仿宋" w:hAnsi="仿宋" w:eastAsia="仿宋" w:cs="仿宋"/>
          <w:sz w:val="18"/>
          <w:szCs w:val="18"/>
        </w:rPr>
      </w:pPr>
      <w:r>
        <w:rPr>
          <w:rFonts w:hint="eastAsia" w:ascii="仿宋" w:hAnsi="仿宋" w:eastAsia="仿宋" w:cs="仿宋"/>
        </w:rPr>
        <mc:AlternateContent>
          <mc:Choice Requires="wps">
            <w:drawing>
              <wp:anchor distT="0" distB="0" distL="114300" distR="114300" simplePos="0" relativeHeight="251723776" behindDoc="0" locked="0" layoutInCell="1" allowOverlap="1">
                <wp:simplePos x="0" y="0"/>
                <wp:positionH relativeFrom="column">
                  <wp:posOffset>3382010</wp:posOffset>
                </wp:positionH>
                <wp:positionV relativeFrom="paragraph">
                  <wp:posOffset>220345</wp:posOffset>
                </wp:positionV>
                <wp:extent cx="1097280" cy="292100"/>
                <wp:effectExtent l="0" t="0" r="0" b="0"/>
                <wp:wrapNone/>
                <wp:docPr id="159" name="文本框 159"/>
                <wp:cNvGraphicFramePr/>
                <a:graphic xmlns:a="http://schemas.openxmlformats.org/drawingml/2006/main">
                  <a:graphicData uri="http://schemas.microsoft.com/office/word/2010/wordprocessingShape">
                    <wps:wsp>
                      <wps:cNvSpPr txBox="1"/>
                      <wps:spPr>
                        <a:xfrm>
                          <a:off x="0" y="0"/>
                          <a:ext cx="1097280" cy="292100"/>
                        </a:xfrm>
                        <a:prstGeom prst="rect">
                          <a:avLst/>
                        </a:prstGeom>
                        <a:noFill/>
                        <a:ln>
                          <a:noFill/>
                        </a:ln>
                      </wps:spPr>
                      <wps:txbx>
                        <w:txbxContent>
                          <w:p w14:paraId="75ABCDD0">
                            <w:pPr>
                              <w:spacing w:line="20" w:lineRule="exact"/>
                            </w:pPr>
                          </w:p>
                          <w:tbl>
                            <w:tblPr>
                              <w:tblStyle w:val="17"/>
                              <w:tblW w:w="1672" w:type="dxa"/>
                              <w:tblInd w:w="27" w:type="dxa"/>
                              <w:tblBorders>
                                <w:top w:val="dashed" w:color="000000" w:sz="6" w:space="0"/>
                                <w:left w:val="dashed" w:color="000000" w:sz="6" w:space="0"/>
                                <w:bottom w:val="dashed" w:color="000000" w:sz="6" w:space="0"/>
                                <w:right w:val="dashed" w:color="000000" w:sz="6" w:space="0"/>
                                <w:insideH w:val="none" w:color="auto" w:sz="0" w:space="0"/>
                                <w:insideV w:val="none" w:color="auto" w:sz="0" w:space="0"/>
                              </w:tblBorders>
                              <w:tblLayout w:type="fixed"/>
                              <w:tblCellMar>
                                <w:top w:w="0" w:type="dxa"/>
                                <w:left w:w="0" w:type="dxa"/>
                                <w:bottom w:w="0" w:type="dxa"/>
                                <w:right w:w="0" w:type="dxa"/>
                              </w:tblCellMar>
                            </w:tblPr>
                            <w:tblGrid>
                              <w:gridCol w:w="1672"/>
                            </w:tblGrid>
                            <w:tr w14:paraId="6D4EE8AD">
                              <w:tblPrEx>
                                <w:tblBorders>
                                  <w:top w:val="dashed" w:color="000000" w:sz="6" w:space="0"/>
                                  <w:left w:val="dashed" w:color="000000" w:sz="6" w:space="0"/>
                                  <w:bottom w:val="dashed" w:color="000000" w:sz="6" w:space="0"/>
                                  <w:right w:val="dashed" w:color="000000" w:sz="6" w:space="0"/>
                                  <w:insideH w:val="none" w:color="auto" w:sz="0" w:space="0"/>
                                  <w:insideV w:val="none" w:color="auto" w:sz="0" w:space="0"/>
                                </w:tblBorders>
                                <w:tblCellMar>
                                  <w:top w:w="0" w:type="dxa"/>
                                  <w:left w:w="0" w:type="dxa"/>
                                  <w:bottom w:w="0" w:type="dxa"/>
                                  <w:right w:w="0" w:type="dxa"/>
                                </w:tblCellMar>
                              </w:tblPrEx>
                              <w:trPr>
                                <w:trHeight w:val="390" w:hRule="atLeast"/>
                              </w:trPr>
                              <w:tc>
                                <w:tcPr>
                                  <w:tcW w:w="1672" w:type="dxa"/>
                                  <w:vAlign w:val="top"/>
                                </w:tcPr>
                                <w:p w14:paraId="68BC8D7F">
                                  <w:pPr>
                                    <w:pStyle w:val="18"/>
                                    <w:spacing w:before="105" w:line="220" w:lineRule="auto"/>
                                    <w:ind w:left="262"/>
                                  </w:pPr>
                                  <w:r>
                                    <w:rPr>
                                      <w:rFonts w:hint="eastAsia" w:ascii="仿宋" w:hAnsi="仿宋" w:eastAsia="仿宋" w:cs="仿宋"/>
                                      <w:spacing w:val="-2"/>
                                    </w:rPr>
                                    <w:t>发布二级预警</w:t>
                                  </w:r>
                                </w:p>
                              </w:tc>
                            </w:tr>
                          </w:tbl>
                          <w:p w14:paraId="7F0F707D">
                            <w:pPr>
                              <w:pStyle w:val="8"/>
                            </w:pPr>
                          </w:p>
                        </w:txbxContent>
                      </wps:txbx>
                      <wps:bodyPr lIns="0" tIns="0" rIns="0" bIns="0" upright="1"/>
                    </wps:wsp>
                  </a:graphicData>
                </a:graphic>
              </wp:anchor>
            </w:drawing>
          </mc:Choice>
          <mc:Fallback>
            <w:pict>
              <v:shape id="_x0000_s1026" o:spid="_x0000_s1026" o:spt="202" type="#_x0000_t202" style="position:absolute;left:0pt;margin-left:266.3pt;margin-top:17.35pt;height:23pt;width:86.4pt;z-index:251723776;mso-width-relative:page;mso-height-relative:page;" filled="f" stroked="f" coordsize="21600,21600" o:gfxdata="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P3BqmTZAAAACQEAAA8AAAAAAAAAAQAgAAAAIgAAAGRycy9kb3ducmV2LnhtbFBL&#10;AQIUABQAAAAIAIdO4kCXJN8zvAEAAHYDAAAOAAAAAAAAAAEAIAAAACgBAABkcnMvZTJvRG9jLnht&#10;bFBLBQYAAAAABgAGAFkBAABWBQAAAAA=&#10;">
                <v:fill on="f" focussize="0,0"/>
                <v:stroke on="f"/>
                <v:imagedata o:title=""/>
                <o:lock v:ext="edit" aspectratio="f"/>
                <v:textbox inset="0mm,0mm,0mm,0mm">
                  <w:txbxContent>
                    <w:p w14:paraId="75ABCDD0">
                      <w:pPr>
                        <w:spacing w:line="20" w:lineRule="exact"/>
                      </w:pPr>
                    </w:p>
                    <w:tbl>
                      <w:tblPr>
                        <w:tblStyle w:val="17"/>
                        <w:tblW w:w="1672" w:type="dxa"/>
                        <w:tblInd w:w="27" w:type="dxa"/>
                        <w:tblBorders>
                          <w:top w:val="dashed" w:color="000000" w:sz="6" w:space="0"/>
                          <w:left w:val="dashed" w:color="000000" w:sz="6" w:space="0"/>
                          <w:bottom w:val="dashed" w:color="000000" w:sz="6" w:space="0"/>
                          <w:right w:val="dashed" w:color="000000" w:sz="6" w:space="0"/>
                          <w:insideH w:val="none" w:color="auto" w:sz="0" w:space="0"/>
                          <w:insideV w:val="none" w:color="auto" w:sz="0" w:space="0"/>
                        </w:tblBorders>
                        <w:tblLayout w:type="fixed"/>
                        <w:tblCellMar>
                          <w:top w:w="0" w:type="dxa"/>
                          <w:left w:w="0" w:type="dxa"/>
                          <w:bottom w:w="0" w:type="dxa"/>
                          <w:right w:w="0" w:type="dxa"/>
                        </w:tblCellMar>
                      </w:tblPr>
                      <w:tblGrid>
                        <w:gridCol w:w="1672"/>
                      </w:tblGrid>
                      <w:tr w14:paraId="6D4EE8AD">
                        <w:tblPrEx>
                          <w:tblBorders>
                            <w:top w:val="dashed" w:color="000000" w:sz="6" w:space="0"/>
                            <w:left w:val="dashed" w:color="000000" w:sz="6" w:space="0"/>
                            <w:bottom w:val="dashed" w:color="000000" w:sz="6" w:space="0"/>
                            <w:right w:val="dashed" w:color="000000" w:sz="6" w:space="0"/>
                            <w:insideH w:val="none" w:color="auto" w:sz="0" w:space="0"/>
                            <w:insideV w:val="none" w:color="auto" w:sz="0" w:space="0"/>
                          </w:tblBorders>
                          <w:tblCellMar>
                            <w:top w:w="0" w:type="dxa"/>
                            <w:left w:w="0" w:type="dxa"/>
                            <w:bottom w:w="0" w:type="dxa"/>
                            <w:right w:w="0" w:type="dxa"/>
                          </w:tblCellMar>
                        </w:tblPrEx>
                        <w:trPr>
                          <w:trHeight w:val="390" w:hRule="atLeast"/>
                        </w:trPr>
                        <w:tc>
                          <w:tcPr>
                            <w:tcW w:w="1672" w:type="dxa"/>
                            <w:vAlign w:val="top"/>
                          </w:tcPr>
                          <w:p w14:paraId="68BC8D7F">
                            <w:pPr>
                              <w:pStyle w:val="18"/>
                              <w:spacing w:before="105" w:line="220" w:lineRule="auto"/>
                              <w:ind w:left="262"/>
                            </w:pPr>
                            <w:r>
                              <w:rPr>
                                <w:rFonts w:hint="eastAsia" w:ascii="仿宋" w:hAnsi="仿宋" w:eastAsia="仿宋" w:cs="仿宋"/>
                                <w:spacing w:val="-2"/>
                              </w:rPr>
                              <w:t>发布二级预警</w:t>
                            </w:r>
                          </w:p>
                        </w:tc>
                      </w:tr>
                    </w:tbl>
                    <w:p w14:paraId="7F0F707D">
                      <w:pPr>
                        <w:pStyle w:val="8"/>
                      </w:pPr>
                    </w:p>
                  </w:txbxContent>
                </v:textbox>
              </v:shape>
            </w:pict>
          </mc:Fallback>
        </mc:AlternateContent>
      </w:r>
      <w:r>
        <w:rPr>
          <w:rFonts w:hint="eastAsia" w:ascii="仿宋" w:hAnsi="仿宋" w:eastAsia="仿宋" w:cs="仿宋"/>
        </w:rPr>
        <w:drawing>
          <wp:anchor distT="0" distB="0" distL="0" distR="0" simplePos="0" relativeHeight="251731968" behindDoc="0" locked="0" layoutInCell="1" allowOverlap="1">
            <wp:simplePos x="0" y="0"/>
            <wp:positionH relativeFrom="column">
              <wp:posOffset>2449830</wp:posOffset>
            </wp:positionH>
            <wp:positionV relativeFrom="paragraph">
              <wp:posOffset>331470</wp:posOffset>
            </wp:positionV>
            <wp:extent cx="938530" cy="76200"/>
            <wp:effectExtent l="0" t="0" r="6350" b="0"/>
            <wp:wrapNone/>
            <wp:docPr id="236" name="IM 236"/>
            <wp:cNvGraphicFramePr/>
            <a:graphic xmlns:a="http://schemas.openxmlformats.org/drawingml/2006/main">
              <a:graphicData uri="http://schemas.openxmlformats.org/drawingml/2006/picture">
                <pic:pic xmlns:pic="http://schemas.openxmlformats.org/drawingml/2006/picture">
                  <pic:nvPicPr>
                    <pic:cNvPr id="236" name="IM 236"/>
                    <pic:cNvPicPr/>
                  </pic:nvPicPr>
                  <pic:blipFill>
                    <a:blip r:embed="rId63"/>
                    <a:stretch>
                      <a:fillRect/>
                    </a:stretch>
                  </pic:blipFill>
                  <pic:spPr>
                    <a:xfrm>
                      <a:off x="0" y="0"/>
                      <a:ext cx="938529" cy="76200"/>
                    </a:xfrm>
                    <a:prstGeom prst="rect">
                      <a:avLst/>
                    </a:prstGeom>
                  </pic:spPr>
                </pic:pic>
              </a:graphicData>
            </a:graphic>
          </wp:anchor>
        </w:drawing>
      </w:r>
      <w:r>
        <w:rPr>
          <w:rFonts w:hint="eastAsia" w:ascii="仿宋" w:hAnsi="仿宋" w:eastAsia="仿宋" w:cs="仿宋"/>
        </w:rPr>
        <w:drawing>
          <wp:anchor distT="0" distB="0" distL="0" distR="0" simplePos="0" relativeHeight="251730944" behindDoc="0" locked="0" layoutInCell="1" allowOverlap="1">
            <wp:simplePos x="0" y="0"/>
            <wp:positionH relativeFrom="column">
              <wp:posOffset>2028190</wp:posOffset>
            </wp:positionH>
            <wp:positionV relativeFrom="paragraph">
              <wp:posOffset>492125</wp:posOffset>
            </wp:positionV>
            <wp:extent cx="76200" cy="254000"/>
            <wp:effectExtent l="0" t="0" r="0" b="5080"/>
            <wp:wrapNone/>
            <wp:docPr id="238" name="IM 238"/>
            <wp:cNvGraphicFramePr/>
            <a:graphic xmlns:a="http://schemas.openxmlformats.org/drawingml/2006/main">
              <a:graphicData uri="http://schemas.openxmlformats.org/drawingml/2006/picture">
                <pic:pic xmlns:pic="http://schemas.openxmlformats.org/drawingml/2006/picture">
                  <pic:nvPicPr>
                    <pic:cNvPr id="238" name="IM 238"/>
                    <pic:cNvPicPr/>
                  </pic:nvPicPr>
                  <pic:blipFill>
                    <a:blip r:embed="rId64"/>
                    <a:stretch>
                      <a:fillRect/>
                    </a:stretch>
                  </pic:blipFill>
                  <pic:spPr>
                    <a:xfrm>
                      <a:off x="0" y="0"/>
                      <a:ext cx="76200" cy="254000"/>
                    </a:xfrm>
                    <a:prstGeom prst="rect">
                      <a:avLst/>
                    </a:prstGeom>
                  </pic:spPr>
                </pic:pic>
              </a:graphicData>
            </a:graphic>
          </wp:anchor>
        </w:drawing>
      </w:r>
      <w:r>
        <w:rPr>
          <w:rFonts w:hint="eastAsia" w:ascii="仿宋" w:hAnsi="仿宋" w:eastAsia="仿宋" w:cs="仿宋"/>
          <w:spacing w:val="-3"/>
          <w:sz w:val="18"/>
          <w:szCs w:val="18"/>
        </w:rPr>
        <w:t>公司级以上</w:t>
      </w:r>
    </w:p>
    <w:p w14:paraId="023595FF">
      <w:pPr>
        <w:spacing w:line="133" w:lineRule="exact"/>
        <w:rPr>
          <w:rFonts w:hint="eastAsia" w:ascii="仿宋" w:hAnsi="仿宋" w:eastAsia="仿宋" w:cs="仿宋"/>
        </w:rPr>
      </w:pPr>
    </w:p>
    <w:tbl>
      <w:tblPr>
        <w:tblStyle w:val="17"/>
        <w:tblW w:w="1199" w:type="dxa"/>
        <w:tblInd w:w="2689"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199"/>
      </w:tblGrid>
      <w:tr w14:paraId="5F7E3C8C">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390" w:hRule="atLeast"/>
        </w:trPr>
        <w:tc>
          <w:tcPr>
            <w:tcW w:w="1199" w:type="dxa"/>
            <w:vAlign w:val="top"/>
          </w:tcPr>
          <w:p w14:paraId="7B3E44B7">
            <w:pPr>
              <w:pStyle w:val="18"/>
              <w:spacing w:before="105" w:line="221" w:lineRule="auto"/>
              <w:ind w:left="261"/>
              <w:rPr>
                <w:rFonts w:hint="eastAsia" w:ascii="仿宋" w:hAnsi="仿宋" w:eastAsia="仿宋" w:cs="仿宋"/>
              </w:rPr>
            </w:pPr>
            <w:r>
              <w:rPr>
                <w:rFonts w:hint="eastAsia" w:ascii="仿宋" w:hAnsi="仿宋" w:eastAsia="仿宋" w:cs="仿宋"/>
                <w:spacing w:val="-2"/>
              </w:rPr>
              <w:t>总指挥</w:t>
            </w:r>
          </w:p>
        </w:tc>
      </w:tr>
    </w:tbl>
    <w:p w14:paraId="78038289">
      <w:pPr>
        <w:spacing w:before="93" w:line="220" w:lineRule="auto"/>
        <w:ind w:left="2409"/>
        <w:rPr>
          <w:rFonts w:hint="eastAsia" w:ascii="仿宋" w:hAnsi="仿宋" w:eastAsia="仿宋" w:cs="仿宋"/>
          <w:sz w:val="18"/>
          <w:szCs w:val="18"/>
        </w:rPr>
      </w:pPr>
      <w:r>
        <w:rPr>
          <w:rFonts w:hint="eastAsia" w:ascii="仿宋" w:hAnsi="仿宋" w:eastAsia="仿宋" w:cs="仿宋"/>
        </w:rPr>
        <mc:AlternateContent>
          <mc:Choice Requires="wps">
            <w:drawing>
              <wp:anchor distT="0" distB="0" distL="114300" distR="114300" simplePos="0" relativeHeight="251724800" behindDoc="0" locked="0" layoutInCell="1" allowOverlap="1">
                <wp:simplePos x="0" y="0"/>
                <wp:positionH relativeFrom="column">
                  <wp:posOffset>3402965</wp:posOffset>
                </wp:positionH>
                <wp:positionV relativeFrom="paragraph">
                  <wp:posOffset>336550</wp:posOffset>
                </wp:positionV>
                <wp:extent cx="1097280" cy="292100"/>
                <wp:effectExtent l="0" t="0" r="0" b="0"/>
                <wp:wrapNone/>
                <wp:docPr id="147" name="文本框 147"/>
                <wp:cNvGraphicFramePr/>
                <a:graphic xmlns:a="http://schemas.openxmlformats.org/drawingml/2006/main">
                  <a:graphicData uri="http://schemas.microsoft.com/office/word/2010/wordprocessingShape">
                    <wps:wsp>
                      <wps:cNvSpPr txBox="1"/>
                      <wps:spPr>
                        <a:xfrm>
                          <a:off x="0" y="0"/>
                          <a:ext cx="1097280" cy="292100"/>
                        </a:xfrm>
                        <a:prstGeom prst="rect">
                          <a:avLst/>
                        </a:prstGeom>
                        <a:noFill/>
                        <a:ln>
                          <a:noFill/>
                        </a:ln>
                      </wps:spPr>
                      <wps:txbx>
                        <w:txbxContent>
                          <w:p w14:paraId="3B169B3C">
                            <w:pPr>
                              <w:spacing w:line="20" w:lineRule="exact"/>
                            </w:pPr>
                          </w:p>
                          <w:tbl>
                            <w:tblPr>
                              <w:tblStyle w:val="17"/>
                              <w:tblW w:w="1672" w:type="dxa"/>
                              <w:tblInd w:w="27" w:type="dxa"/>
                              <w:tblBorders>
                                <w:top w:val="dashed" w:color="000000" w:sz="6" w:space="0"/>
                                <w:left w:val="dashed" w:color="000000" w:sz="6" w:space="0"/>
                                <w:bottom w:val="dashed" w:color="000000" w:sz="6" w:space="0"/>
                                <w:right w:val="dashed" w:color="000000" w:sz="6" w:space="0"/>
                                <w:insideH w:val="none" w:color="auto" w:sz="0" w:space="0"/>
                                <w:insideV w:val="none" w:color="auto" w:sz="0" w:space="0"/>
                              </w:tblBorders>
                              <w:tblLayout w:type="fixed"/>
                              <w:tblCellMar>
                                <w:top w:w="0" w:type="dxa"/>
                                <w:left w:w="0" w:type="dxa"/>
                                <w:bottom w:w="0" w:type="dxa"/>
                                <w:right w:w="0" w:type="dxa"/>
                              </w:tblCellMar>
                            </w:tblPr>
                            <w:tblGrid>
                              <w:gridCol w:w="1672"/>
                            </w:tblGrid>
                            <w:tr w14:paraId="19DBBCE8">
                              <w:tblPrEx>
                                <w:tblBorders>
                                  <w:top w:val="dashed" w:color="000000" w:sz="6" w:space="0"/>
                                  <w:left w:val="dashed" w:color="000000" w:sz="6" w:space="0"/>
                                  <w:bottom w:val="dashed" w:color="000000" w:sz="6" w:space="0"/>
                                  <w:right w:val="dashed" w:color="000000" w:sz="6" w:space="0"/>
                                  <w:insideH w:val="none" w:color="auto" w:sz="0" w:space="0"/>
                                  <w:insideV w:val="none" w:color="auto" w:sz="0" w:space="0"/>
                                </w:tblBorders>
                                <w:tblCellMar>
                                  <w:top w:w="0" w:type="dxa"/>
                                  <w:left w:w="0" w:type="dxa"/>
                                  <w:bottom w:w="0" w:type="dxa"/>
                                  <w:right w:w="0" w:type="dxa"/>
                                </w:tblCellMar>
                              </w:tblPrEx>
                              <w:trPr>
                                <w:trHeight w:val="389" w:hRule="atLeast"/>
                              </w:trPr>
                              <w:tc>
                                <w:tcPr>
                                  <w:tcW w:w="1672" w:type="dxa"/>
                                  <w:vAlign w:val="top"/>
                                </w:tcPr>
                                <w:p w14:paraId="3FB110DF">
                                  <w:pPr>
                                    <w:pStyle w:val="18"/>
                                    <w:spacing w:before="104" w:line="220" w:lineRule="auto"/>
                                    <w:ind w:left="263"/>
                                  </w:pPr>
                                  <w:r>
                                    <w:rPr>
                                      <w:rFonts w:hint="eastAsia" w:ascii="仿宋" w:hAnsi="仿宋" w:eastAsia="仿宋" w:cs="仿宋"/>
                                      <w:spacing w:val="-2"/>
                                    </w:rPr>
                                    <w:t>发布一级预警</w:t>
                                  </w:r>
                                </w:p>
                              </w:tc>
                            </w:tr>
                          </w:tbl>
                          <w:p w14:paraId="21289AA7">
                            <w:pPr>
                              <w:pStyle w:val="8"/>
                            </w:pPr>
                          </w:p>
                        </w:txbxContent>
                      </wps:txbx>
                      <wps:bodyPr lIns="0" tIns="0" rIns="0" bIns="0" upright="1"/>
                    </wps:wsp>
                  </a:graphicData>
                </a:graphic>
              </wp:anchor>
            </w:drawing>
          </mc:Choice>
          <mc:Fallback>
            <w:pict>
              <v:shape id="_x0000_s1026" o:spid="_x0000_s1026" o:spt="202" type="#_x0000_t202" style="position:absolute;left:0pt;margin-left:267.95pt;margin-top:26.5pt;height:23pt;width:86.4pt;z-index:251724800;mso-width-relative:page;mso-height-relative:page;" filled="f" stroked="f" coordsize="21600,21600" o:gfxdata="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xsRg9gAAAAJAQAADwAAAAAAAAABACAAAAAiAAAAZHJzL2Rvd25yZXYueG1sUEsB&#10;AhQAFAAAAAgAh07iQJY2Wa68AQAAdgMAAA4AAAAAAAAAAQAgAAAAJwEAAGRycy9lMm9Eb2MueG1s&#10;UEsFBgAAAAAGAAYAWQEAAFUFAAAAAA==&#10;">
                <v:fill on="f" focussize="0,0"/>
                <v:stroke on="f"/>
                <v:imagedata o:title=""/>
                <o:lock v:ext="edit" aspectratio="f"/>
                <v:textbox inset="0mm,0mm,0mm,0mm">
                  <w:txbxContent>
                    <w:p w14:paraId="3B169B3C">
                      <w:pPr>
                        <w:spacing w:line="20" w:lineRule="exact"/>
                      </w:pPr>
                    </w:p>
                    <w:tbl>
                      <w:tblPr>
                        <w:tblStyle w:val="17"/>
                        <w:tblW w:w="1672" w:type="dxa"/>
                        <w:tblInd w:w="27" w:type="dxa"/>
                        <w:tblBorders>
                          <w:top w:val="dashed" w:color="000000" w:sz="6" w:space="0"/>
                          <w:left w:val="dashed" w:color="000000" w:sz="6" w:space="0"/>
                          <w:bottom w:val="dashed" w:color="000000" w:sz="6" w:space="0"/>
                          <w:right w:val="dashed" w:color="000000" w:sz="6" w:space="0"/>
                          <w:insideH w:val="none" w:color="auto" w:sz="0" w:space="0"/>
                          <w:insideV w:val="none" w:color="auto" w:sz="0" w:space="0"/>
                        </w:tblBorders>
                        <w:tblLayout w:type="fixed"/>
                        <w:tblCellMar>
                          <w:top w:w="0" w:type="dxa"/>
                          <w:left w:w="0" w:type="dxa"/>
                          <w:bottom w:w="0" w:type="dxa"/>
                          <w:right w:w="0" w:type="dxa"/>
                        </w:tblCellMar>
                      </w:tblPr>
                      <w:tblGrid>
                        <w:gridCol w:w="1672"/>
                      </w:tblGrid>
                      <w:tr w14:paraId="19DBBCE8">
                        <w:tblPrEx>
                          <w:tblBorders>
                            <w:top w:val="dashed" w:color="000000" w:sz="6" w:space="0"/>
                            <w:left w:val="dashed" w:color="000000" w:sz="6" w:space="0"/>
                            <w:bottom w:val="dashed" w:color="000000" w:sz="6" w:space="0"/>
                            <w:right w:val="dashed" w:color="000000" w:sz="6" w:space="0"/>
                            <w:insideH w:val="none" w:color="auto" w:sz="0" w:space="0"/>
                            <w:insideV w:val="none" w:color="auto" w:sz="0" w:space="0"/>
                          </w:tblBorders>
                          <w:tblCellMar>
                            <w:top w:w="0" w:type="dxa"/>
                            <w:left w:w="0" w:type="dxa"/>
                            <w:bottom w:w="0" w:type="dxa"/>
                            <w:right w:w="0" w:type="dxa"/>
                          </w:tblCellMar>
                        </w:tblPrEx>
                        <w:trPr>
                          <w:trHeight w:val="389" w:hRule="atLeast"/>
                        </w:trPr>
                        <w:tc>
                          <w:tcPr>
                            <w:tcW w:w="1672" w:type="dxa"/>
                            <w:vAlign w:val="top"/>
                          </w:tcPr>
                          <w:p w14:paraId="3FB110DF">
                            <w:pPr>
                              <w:pStyle w:val="18"/>
                              <w:spacing w:before="104" w:line="220" w:lineRule="auto"/>
                              <w:ind w:left="263"/>
                            </w:pPr>
                            <w:r>
                              <w:rPr>
                                <w:rFonts w:hint="eastAsia" w:ascii="仿宋" w:hAnsi="仿宋" w:eastAsia="仿宋" w:cs="仿宋"/>
                                <w:spacing w:val="-2"/>
                              </w:rPr>
                              <w:t>发布一级预警</w:t>
                            </w:r>
                          </w:p>
                        </w:tc>
                      </w:tr>
                    </w:tbl>
                    <w:p w14:paraId="21289AA7">
                      <w:pPr>
                        <w:pStyle w:val="8"/>
                      </w:pPr>
                    </w:p>
                  </w:txbxContent>
                </v:textbox>
              </v:shape>
            </w:pict>
          </mc:Fallback>
        </mc:AlternateContent>
      </w:r>
      <w:r>
        <w:rPr>
          <w:rFonts w:hint="eastAsia" w:ascii="仿宋" w:hAnsi="仿宋" w:eastAsia="仿宋" w:cs="仿宋"/>
        </w:rPr>
        <w:drawing>
          <wp:anchor distT="0" distB="0" distL="0" distR="0" simplePos="0" relativeHeight="251729920" behindDoc="0" locked="0" layoutInCell="1" allowOverlap="1">
            <wp:simplePos x="0" y="0"/>
            <wp:positionH relativeFrom="column">
              <wp:posOffset>3153410</wp:posOffset>
            </wp:positionH>
            <wp:positionV relativeFrom="paragraph">
              <wp:posOffset>444500</wp:posOffset>
            </wp:positionV>
            <wp:extent cx="262255" cy="76200"/>
            <wp:effectExtent l="0" t="0" r="12065" b="0"/>
            <wp:wrapNone/>
            <wp:docPr id="240" name="IM 240"/>
            <wp:cNvGraphicFramePr/>
            <a:graphic xmlns:a="http://schemas.openxmlformats.org/drawingml/2006/main">
              <a:graphicData uri="http://schemas.openxmlformats.org/drawingml/2006/picture">
                <pic:pic xmlns:pic="http://schemas.openxmlformats.org/drawingml/2006/picture">
                  <pic:nvPicPr>
                    <pic:cNvPr id="240" name="IM 240"/>
                    <pic:cNvPicPr/>
                  </pic:nvPicPr>
                  <pic:blipFill>
                    <a:blip r:embed="rId65"/>
                    <a:stretch>
                      <a:fillRect/>
                    </a:stretch>
                  </pic:blipFill>
                  <pic:spPr>
                    <a:xfrm>
                      <a:off x="0" y="0"/>
                      <a:ext cx="262254" cy="76200"/>
                    </a:xfrm>
                    <a:prstGeom prst="rect">
                      <a:avLst/>
                    </a:prstGeom>
                  </pic:spPr>
                </pic:pic>
              </a:graphicData>
            </a:graphic>
          </wp:anchor>
        </w:drawing>
      </w:r>
      <w:r>
        <w:rPr>
          <w:rFonts w:hint="eastAsia" w:ascii="仿宋" w:hAnsi="仿宋" w:eastAsia="仿宋" w:cs="仿宋"/>
          <w:spacing w:val="-3"/>
          <w:sz w:val="18"/>
          <w:szCs w:val="18"/>
        </w:rPr>
        <w:t>厂外级</w:t>
      </w:r>
    </w:p>
    <w:p w14:paraId="39EF94F5">
      <w:pPr>
        <w:spacing w:line="119" w:lineRule="exact"/>
        <w:rPr>
          <w:rFonts w:hint="eastAsia" w:ascii="仿宋" w:hAnsi="仿宋" w:eastAsia="仿宋" w:cs="仿宋"/>
        </w:rPr>
      </w:pPr>
    </w:p>
    <w:tbl>
      <w:tblPr>
        <w:tblStyle w:val="17"/>
        <w:tblW w:w="3358" w:type="dxa"/>
        <w:tblInd w:w="160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3358"/>
      </w:tblGrid>
      <w:tr w14:paraId="338E4BD0">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88" w:hRule="atLeast"/>
        </w:trPr>
        <w:tc>
          <w:tcPr>
            <w:tcW w:w="3358" w:type="dxa"/>
            <w:vAlign w:val="top"/>
          </w:tcPr>
          <w:p w14:paraId="0CC2CECA">
            <w:pPr>
              <w:pStyle w:val="18"/>
              <w:spacing w:before="105" w:line="234" w:lineRule="auto"/>
              <w:ind w:left="155" w:right="142" w:firstLine="1"/>
              <w:jc w:val="center"/>
              <w:rPr>
                <w:rFonts w:hint="eastAsia" w:ascii="仿宋" w:hAnsi="仿宋" w:eastAsia="仿宋" w:cs="仿宋"/>
              </w:rPr>
            </w:pPr>
            <w:r>
              <w:rPr>
                <w:rFonts w:hint="eastAsia" w:ascii="仿宋" w:hAnsi="仿宋" w:eastAsia="仿宋" w:cs="仿宋"/>
                <w:spacing w:val="7"/>
              </w:rPr>
              <w:t>天津经济技术开发区生态环境局</w:t>
            </w:r>
          </w:p>
        </w:tc>
      </w:tr>
    </w:tbl>
    <w:p w14:paraId="62163A6F">
      <w:pPr>
        <w:widowControl w:val="0"/>
        <w:kinsoku/>
        <w:autoSpaceDE/>
        <w:autoSpaceDN/>
        <w:adjustRightInd/>
        <w:snapToGrid/>
        <w:spacing w:line="360" w:lineRule="auto"/>
        <w:ind w:firstLine="482" w:firstLineChars="200"/>
        <w:jc w:val="center"/>
        <w:textAlignment w:val="auto"/>
        <w:rPr>
          <w:rFonts w:ascii="Times New Roman" w:hAnsi="Times New Roman" w:eastAsia="仿宋_GB2312" w:cs="Times New Roman"/>
          <w:b/>
          <w:bCs/>
          <w:snapToGrid/>
          <w:color w:val="000000"/>
          <w:kern w:val="2"/>
          <w:sz w:val="24"/>
          <w:szCs w:val="22"/>
          <w:lang w:eastAsia="zh-CN"/>
        </w:rPr>
      </w:pPr>
      <w:r>
        <w:rPr>
          <w:rFonts w:ascii="Times New Roman" w:hAnsi="Times New Roman" w:eastAsia="仿宋_GB2312" w:cs="Times New Roman"/>
          <w:b/>
          <w:bCs/>
          <w:snapToGrid/>
          <w:color w:val="000000"/>
          <w:kern w:val="2"/>
          <w:sz w:val="24"/>
          <w:szCs w:val="22"/>
          <w:lang w:eastAsia="zh-CN"/>
        </w:rPr>
        <w:t>图</w:t>
      </w:r>
      <w:r>
        <w:rPr>
          <w:rFonts w:hint="eastAsia" w:ascii="Times New Roman" w:hAnsi="Times New Roman" w:eastAsia="仿宋_GB2312" w:cs="Times New Roman"/>
          <w:b/>
          <w:bCs/>
          <w:snapToGrid/>
          <w:color w:val="000000"/>
          <w:kern w:val="2"/>
          <w:sz w:val="24"/>
          <w:szCs w:val="22"/>
          <w:lang w:val="en-US" w:eastAsia="zh-CN"/>
        </w:rPr>
        <w:t>7</w:t>
      </w:r>
      <w:r>
        <w:rPr>
          <w:rFonts w:ascii="Times New Roman" w:hAnsi="Times New Roman" w:eastAsia="仿宋_GB2312" w:cs="Times New Roman"/>
          <w:b/>
          <w:bCs/>
          <w:snapToGrid/>
          <w:color w:val="000000"/>
          <w:kern w:val="2"/>
          <w:sz w:val="24"/>
          <w:szCs w:val="22"/>
          <w:lang w:eastAsia="zh-CN"/>
        </w:rPr>
        <w:t>.</w:t>
      </w:r>
      <w:r>
        <w:rPr>
          <w:rFonts w:hint="eastAsia" w:ascii="Times New Roman" w:hAnsi="Times New Roman" w:eastAsia="仿宋_GB2312" w:cs="Times New Roman"/>
          <w:b/>
          <w:bCs/>
          <w:snapToGrid/>
          <w:color w:val="000000"/>
          <w:kern w:val="2"/>
          <w:sz w:val="24"/>
          <w:szCs w:val="22"/>
          <w:lang w:val="en-US" w:eastAsia="zh-CN"/>
        </w:rPr>
        <w:t>2</w:t>
      </w:r>
      <w:r>
        <w:rPr>
          <w:rFonts w:ascii="Times New Roman" w:hAnsi="Times New Roman" w:eastAsia="仿宋_GB2312" w:cs="Times New Roman"/>
          <w:b/>
          <w:bCs/>
          <w:snapToGrid/>
          <w:color w:val="000000"/>
          <w:kern w:val="2"/>
          <w:sz w:val="24"/>
          <w:szCs w:val="22"/>
          <w:lang w:eastAsia="zh-CN"/>
        </w:rPr>
        <w:t>-1预警发布程序</w:t>
      </w:r>
    </w:p>
    <w:p w14:paraId="1980EF0C">
      <w:pPr>
        <w:pStyle w:val="6"/>
        <w:widowControl w:val="0"/>
        <w:numPr>
          <w:ilvl w:val="2"/>
          <w:numId w:val="0"/>
        </w:numPr>
        <w:kinsoku/>
        <w:autoSpaceDE/>
        <w:autoSpaceDN/>
        <w:adjustRightInd/>
        <w:snapToGrid/>
        <w:spacing w:before="0" w:beforeLines="-2147483648" w:beforeAutospacing="0" w:after="0" w:afterLines="-2147483648" w:afterAutospacing="0" w:line="360" w:lineRule="auto"/>
        <w:ind w:leftChars="200"/>
        <w:jc w:val="both"/>
        <w:textAlignment w:val="auto"/>
        <w:rPr>
          <w:rFonts w:hint="eastAsia" w:ascii="Calibri" w:hAnsi="Calibri" w:eastAsia="仿宋" w:cs="Times New Roman"/>
          <w:bCs/>
          <w:snapToGrid/>
          <w:kern w:val="2"/>
          <w:sz w:val="28"/>
          <w:szCs w:val="32"/>
          <w:lang w:val="en-US" w:eastAsia="zh-CN"/>
        </w:rPr>
      </w:pPr>
      <w:bookmarkStart w:id="119" w:name="_Toc4959"/>
      <w:bookmarkStart w:id="120" w:name="_Toc12754"/>
      <w:r>
        <w:rPr>
          <w:rFonts w:hint="eastAsia" w:ascii="Calibri" w:hAnsi="Calibri" w:eastAsia="仿宋" w:cs="Times New Roman"/>
          <w:bCs/>
          <w:snapToGrid/>
          <w:kern w:val="2"/>
          <w:sz w:val="28"/>
          <w:szCs w:val="32"/>
          <w:lang w:val="en-US" w:eastAsia="zh-CN"/>
        </w:rPr>
        <w:t>7.2.4预警解除</w:t>
      </w:r>
      <w:bookmarkEnd w:id="119"/>
      <w:bookmarkEnd w:id="120"/>
    </w:p>
    <w:p w14:paraId="22033377">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预警解除遵循“谁批准发布、谁决定解除”的原则执行，预警解除应满足下列条件：</w:t>
      </w:r>
    </w:p>
    <w:p w14:paraId="7B014D1C">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（1）隐患排除，无突发环境事件发生的可能；</w:t>
      </w:r>
    </w:p>
    <w:p w14:paraId="117FE0F8">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（2）发生的事故得到解决，已消除突发事故环境影响。</w:t>
      </w:r>
    </w:p>
    <w:p w14:paraId="033B6DED">
      <w:pPr>
        <w:pStyle w:val="5"/>
        <w:keepNext/>
        <w:keepLines/>
        <w:widowControl w:val="0"/>
        <w:numPr>
          <w:ilvl w:val="1"/>
          <w:numId w:val="0"/>
        </w:numPr>
        <w:kinsoku/>
        <w:autoSpaceDE/>
        <w:autoSpaceDN/>
        <w:adjustRightInd/>
        <w:snapToGrid/>
        <w:ind w:leftChars="200"/>
        <w:jc w:val="both"/>
        <w:textAlignment w:val="auto"/>
        <w:rPr>
          <w:rFonts w:ascii="Times New Roman" w:hAnsi="Times New Roman" w:eastAsia="黑体" w:cs="Times New Roman"/>
          <w:bCs/>
          <w:smallCaps w:val="0"/>
          <w:snapToGrid/>
          <w:color w:val="000000"/>
          <w:kern w:val="2"/>
          <w:szCs w:val="32"/>
          <w:lang w:eastAsia="zh-CN"/>
        </w:rPr>
      </w:pPr>
      <w:bookmarkStart w:id="121" w:name="bookmark58"/>
      <w:bookmarkEnd w:id="121"/>
      <w:bookmarkStart w:id="122" w:name="bookmark57"/>
      <w:bookmarkEnd w:id="122"/>
      <w:bookmarkStart w:id="123" w:name="_Toc5070"/>
      <w:r>
        <w:rPr>
          <w:rFonts w:hint="eastAsia" w:ascii="Times New Roman" w:hAnsi="Times New Roman" w:eastAsia="黑体" w:cs="Times New Roman"/>
          <w:bCs/>
          <w:smallCaps w:val="0"/>
          <w:snapToGrid/>
          <w:color w:val="000000"/>
          <w:kern w:val="2"/>
          <w:szCs w:val="32"/>
          <w:lang w:val="en-US" w:eastAsia="zh-CN"/>
        </w:rPr>
        <w:t>7</w:t>
      </w:r>
      <w:r>
        <w:rPr>
          <w:rFonts w:ascii="Times New Roman" w:hAnsi="Times New Roman" w:eastAsia="黑体" w:cs="Times New Roman"/>
          <w:bCs/>
          <w:smallCaps w:val="0"/>
          <w:snapToGrid/>
          <w:color w:val="000000"/>
          <w:kern w:val="2"/>
          <w:szCs w:val="32"/>
          <w:lang w:eastAsia="zh-CN"/>
        </w:rPr>
        <w:t>.3信息通报和上报</w:t>
      </w:r>
      <w:bookmarkEnd w:id="123"/>
    </w:p>
    <w:p w14:paraId="2235DED0">
      <w:pPr>
        <w:pStyle w:val="6"/>
        <w:widowControl w:val="0"/>
        <w:numPr>
          <w:ilvl w:val="2"/>
          <w:numId w:val="0"/>
        </w:numPr>
        <w:kinsoku/>
        <w:autoSpaceDE/>
        <w:autoSpaceDN/>
        <w:adjustRightInd/>
        <w:snapToGrid/>
        <w:spacing w:before="0" w:beforeLines="-2147483648" w:beforeAutospacing="0" w:after="0" w:afterLines="-2147483648" w:afterAutospacing="0" w:line="360" w:lineRule="auto"/>
        <w:ind w:leftChars="200"/>
        <w:jc w:val="both"/>
        <w:textAlignment w:val="auto"/>
        <w:rPr>
          <w:rFonts w:hint="eastAsia" w:ascii="Calibri" w:hAnsi="Calibri" w:eastAsia="仿宋" w:cs="Times New Roman"/>
          <w:bCs/>
          <w:snapToGrid/>
          <w:kern w:val="2"/>
          <w:sz w:val="28"/>
          <w:szCs w:val="32"/>
          <w:lang w:val="en-US" w:eastAsia="zh-CN"/>
        </w:rPr>
      </w:pPr>
      <w:bookmarkStart w:id="124" w:name="_Toc2400"/>
      <w:bookmarkStart w:id="125" w:name="_Toc15859"/>
      <w:r>
        <w:rPr>
          <w:rFonts w:hint="eastAsia" w:ascii="Calibri" w:hAnsi="Calibri" w:eastAsia="仿宋" w:cs="Times New Roman"/>
          <w:bCs/>
          <w:snapToGrid/>
          <w:kern w:val="2"/>
          <w:sz w:val="28"/>
          <w:szCs w:val="32"/>
          <w:lang w:val="en-US" w:eastAsia="zh-CN"/>
        </w:rPr>
        <w:t>7.3.1信息通报</w:t>
      </w:r>
      <w:bookmarkEnd w:id="124"/>
      <w:bookmarkEnd w:id="125"/>
    </w:p>
    <w:p w14:paraId="34D3B7F4">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（1）信息通报的报告方式</w:t>
      </w:r>
    </w:p>
    <w:p w14:paraId="3873B681">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当事故发生时，主要采用电话、警铃或喇叭进行报告。当发生三级预警突发环境污染事故时，主要采用电话或对讲机进行报告。当发生二级和一级预警突发环境事件时，主要采用电话、警铃或喇叭进行报告。</w:t>
      </w:r>
    </w:p>
    <w:p w14:paraId="2A697981">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（2）信息通报的程序</w:t>
      </w:r>
    </w:p>
    <w:p w14:paraId="38888FDC">
      <w:pPr>
        <w:pStyle w:val="8"/>
        <w:spacing w:line="314" w:lineRule="auto"/>
        <w:rPr>
          <w:rFonts w:hint="default" w:ascii="Times New Roman" w:hAnsi="Times New Roman" w:eastAsia="仿宋_GB2312" w:cs="Times New Roman"/>
          <w:snapToGrid/>
          <w:color w:val="000000"/>
          <w:kern w:val="2"/>
          <w:sz w:val="28"/>
          <w:szCs w:val="28"/>
          <w:highlight w:val="none"/>
          <w:lang w:eastAsia="zh-CN"/>
        </w:rPr>
      </w:pPr>
      <w:r>
        <w:rPr>
          <w:rFonts w:hint="default" w:ascii="Times New Roman" w:hAnsi="Times New Roman" w:eastAsia="仿宋_GB2312" w:cs="Times New Roman"/>
          <w:snapToGrid/>
          <w:color w:val="000000"/>
          <w:kern w:val="2"/>
          <w:sz w:val="28"/>
          <w:szCs w:val="28"/>
          <w:highlight w:val="none"/>
          <w:lang w:eastAsia="zh-CN"/>
        </w:rPr>
        <w:t>突发环境事件报告程序见下图</w:t>
      </w:r>
      <w:r>
        <w:rPr>
          <w:rFonts w:hint="eastAsia" w:ascii="Times New Roman" w:hAnsi="Times New Roman" w:eastAsia="仿宋_GB2312" w:cs="Times New Roman"/>
          <w:snapToGrid/>
          <w:color w:val="000000"/>
          <w:kern w:val="2"/>
          <w:sz w:val="28"/>
          <w:szCs w:val="28"/>
          <w:highlight w:val="none"/>
          <w:lang w:val="en-US" w:eastAsia="zh-CN"/>
        </w:rPr>
        <w:t>7</w:t>
      </w:r>
      <w:r>
        <w:rPr>
          <w:rFonts w:hint="default" w:ascii="Times New Roman" w:hAnsi="Times New Roman" w:eastAsia="仿宋_GB2312" w:cs="Times New Roman"/>
          <w:snapToGrid/>
          <w:color w:val="000000"/>
          <w:kern w:val="2"/>
          <w:sz w:val="28"/>
          <w:szCs w:val="28"/>
          <w:highlight w:val="none"/>
          <w:lang w:eastAsia="zh-CN"/>
        </w:rPr>
        <w:t>.3-1所示</w:t>
      </w:r>
      <w:r>
        <w:rPr>
          <w:rFonts w:hint="eastAsia" w:ascii="Times New Roman" w:hAnsi="Times New Roman" w:eastAsia="仿宋_GB2312" w:cs="Times New Roman"/>
          <w:snapToGrid/>
          <w:color w:val="000000"/>
          <w:kern w:val="2"/>
          <w:sz w:val="28"/>
          <w:szCs w:val="28"/>
          <w:highlight w:val="none"/>
          <w:lang w:eastAsia="zh-CN"/>
        </w:rPr>
        <w:t>。</w:t>
      </w:r>
    </w:p>
    <w:p w14:paraId="679611F8">
      <w:pPr>
        <w:pStyle w:val="2"/>
        <w:rPr>
          <w:rFonts w:hint="eastAsia"/>
        </w:rPr>
      </w:pPr>
    </w:p>
    <w:p w14:paraId="2B7879F8">
      <w:pPr>
        <w:spacing w:before="69" w:line="221" w:lineRule="auto"/>
        <w:ind w:left="345"/>
        <w:rPr>
          <w:rFonts w:hint="eastAsia" w:ascii="仿宋" w:hAnsi="仿宋" w:eastAsia="仿宋" w:cs="仿宋"/>
          <w:sz w:val="21"/>
          <w:szCs w:val="21"/>
        </w:rPr>
      </w:pPr>
      <w:r>
        <w:rPr>
          <w:rFonts w:hint="eastAsia" w:ascii="仿宋" w:hAnsi="仿宋" w:eastAsia="仿宋" w:cs="仿宋"/>
        </w:rPr>
        <mc:AlternateContent>
          <mc:Choice Requires="wps">
            <w:drawing>
              <wp:anchor distT="0" distB="0" distL="114300" distR="114300" simplePos="0" relativeHeight="251753472" behindDoc="0" locked="0" layoutInCell="1" allowOverlap="1">
                <wp:simplePos x="0" y="0"/>
                <wp:positionH relativeFrom="column">
                  <wp:posOffset>10160</wp:posOffset>
                </wp:positionH>
                <wp:positionV relativeFrom="paragraph">
                  <wp:posOffset>151765</wp:posOffset>
                </wp:positionV>
                <wp:extent cx="10795" cy="1391920"/>
                <wp:effectExtent l="0" t="0" r="4445" b="10160"/>
                <wp:wrapNone/>
                <wp:docPr id="171" name="任意多边形 171"/>
                <wp:cNvGraphicFramePr/>
                <a:graphic xmlns:a="http://schemas.openxmlformats.org/drawingml/2006/main">
                  <a:graphicData uri="http://schemas.microsoft.com/office/word/2010/wordprocessingShape">
                    <wps:wsp>
                      <wps:cNvSpPr/>
                      <wps:spPr>
                        <a:xfrm>
                          <a:off x="0" y="0"/>
                          <a:ext cx="10795" cy="1391920"/>
                        </a:xfrm>
                        <a:custGeom>
                          <a:avLst/>
                          <a:gdLst/>
                          <a:ahLst/>
                          <a:cxnLst/>
                          <a:pathLst>
                            <a:path w="17" h="2191">
                              <a:moveTo>
                                <a:pt x="7" y="2183"/>
                              </a:moveTo>
                              <a:lnTo>
                                <a:pt x="8" y="7"/>
                              </a:lnTo>
                            </a:path>
                          </a:pathLst>
                        </a:custGeom>
                        <a:noFill/>
                        <a:ln w="9525" cap="rnd" cmpd="sng">
                          <a:solidFill>
                            <a:srgbClr val="000000"/>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0.8pt;margin-top:11.95pt;height:109.6pt;width:0.85pt;z-index:251753472;mso-width-relative:page;mso-height-relative:page;" filled="f" stroked="t" coordsize="17,2191" o:gfxdata="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D0ODmTVAAAABgEAAA8AAAAAAAAAAQAgAAAAIgAAAGRycy9kb3du&#10;cmV2LnhtbFBLAQIUABQAAAAIAIdO4kD2Z0j7OwIAAJAEAAAOAAAAAAAAAAEAIAAAACQBAABkcnMv&#10;ZTJvRG9jLnhtbFBLBQYAAAAABgAGAFkBAADRBQAAAAA=&#10;" path="m7,2183l8,7e">
                <v:fill on="f" focussize="0,0"/>
                <v:stroke color="#000000" joinstyle="round" endcap="round"/>
                <v:imagedata o:title=""/>
                <o:lock v:ext="edit" aspectratio="f"/>
              </v:shape>
            </w:pict>
          </mc:Fallback>
        </mc:AlternateContent>
      </w:r>
      <w:r>
        <w:rPr>
          <w:rFonts w:hint="eastAsia" w:ascii="仿宋" w:hAnsi="仿宋" w:eastAsia="仿宋" w:cs="仿宋"/>
        </w:rPr>
        <mc:AlternateContent>
          <mc:Choice Requires="wps">
            <w:drawing>
              <wp:anchor distT="0" distB="0" distL="114300" distR="114300" simplePos="0" relativeHeight="251744256" behindDoc="0" locked="0" layoutInCell="1" allowOverlap="1">
                <wp:simplePos x="0" y="0"/>
                <wp:positionH relativeFrom="column">
                  <wp:posOffset>2134235</wp:posOffset>
                </wp:positionH>
                <wp:positionV relativeFrom="paragraph">
                  <wp:posOffset>-60325</wp:posOffset>
                </wp:positionV>
                <wp:extent cx="1088390" cy="160020"/>
                <wp:effectExtent l="0" t="0" r="0" b="0"/>
                <wp:wrapNone/>
                <wp:docPr id="169" name="文本框 169"/>
                <wp:cNvGraphicFramePr/>
                <a:graphic xmlns:a="http://schemas.openxmlformats.org/drawingml/2006/main">
                  <a:graphicData uri="http://schemas.microsoft.com/office/word/2010/wordprocessingShape">
                    <wps:wsp>
                      <wps:cNvSpPr txBox="1"/>
                      <wps:spPr>
                        <a:xfrm>
                          <a:off x="0" y="0"/>
                          <a:ext cx="1088390" cy="160020"/>
                        </a:xfrm>
                        <a:prstGeom prst="rect">
                          <a:avLst/>
                        </a:prstGeom>
                        <a:noFill/>
                        <a:ln>
                          <a:noFill/>
                        </a:ln>
                      </wps:spPr>
                      <wps:txbx>
                        <w:txbxContent>
                          <w:p w14:paraId="6B4C40C7">
                            <w:pPr>
                              <w:spacing w:before="19" w:line="186" w:lineRule="auto"/>
                              <w:ind w:left="20"/>
                              <w:rPr>
                                <w:rFonts w:hint="eastAsia" w:ascii="仿宋" w:hAnsi="仿宋" w:eastAsia="仿宋" w:cs="仿宋"/>
                                <w:sz w:val="21"/>
                                <w:szCs w:val="21"/>
                              </w:rPr>
                            </w:pPr>
                            <w:r>
                              <w:rPr>
                                <w:rFonts w:hint="eastAsia" w:ascii="仿宋" w:hAnsi="仿宋" w:eastAsia="仿宋" w:cs="仿宋"/>
                                <w:spacing w:val="-1"/>
                                <w:sz w:val="21"/>
                                <w:szCs w:val="21"/>
                              </w:rPr>
                              <w:t>有足够的应急能力</w:t>
                            </w:r>
                          </w:p>
                        </w:txbxContent>
                      </wps:txbx>
                      <wps:bodyPr lIns="0" tIns="0" rIns="0" bIns="0" upright="1"/>
                    </wps:wsp>
                  </a:graphicData>
                </a:graphic>
              </wp:anchor>
            </w:drawing>
          </mc:Choice>
          <mc:Fallback>
            <w:pict>
              <v:shape id="_x0000_s1026" o:spid="_x0000_s1026" o:spt="202" type="#_x0000_t202" style="position:absolute;left:0pt;margin-left:168.05pt;margin-top:-4.75pt;height:12.6pt;width:85.7pt;z-index:251744256;mso-width-relative:page;mso-height-relative:page;" filled="f" stroked="f" coordsize="21600,21600" o:gfxdata="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I8nMI9gAAAAJAQAADwAAAAAAAAABACAAAAAiAAAAZHJzL2Rvd25yZXYueG1sUEsB&#10;AhQAFAAAAAgAh07iQJjMcsS8AQAAdgMAAA4AAAAAAAAAAQAgAAAAJwEAAGRycy9lMm9Eb2MueG1s&#10;UEsFBgAAAAAGAAYAWQEAAFUFAAAAAA==&#10;">
                <v:fill on="f" focussize="0,0"/>
                <v:stroke on="f"/>
                <v:imagedata o:title=""/>
                <o:lock v:ext="edit" aspectratio="f"/>
                <v:textbox inset="0mm,0mm,0mm,0mm">
                  <w:txbxContent>
                    <w:p w14:paraId="6B4C40C7">
                      <w:pPr>
                        <w:spacing w:before="19" w:line="186" w:lineRule="auto"/>
                        <w:ind w:left="20"/>
                        <w:rPr>
                          <w:rFonts w:hint="eastAsia" w:ascii="仿宋" w:hAnsi="仿宋" w:eastAsia="仿宋" w:cs="仿宋"/>
                          <w:sz w:val="21"/>
                          <w:szCs w:val="21"/>
                        </w:rPr>
                      </w:pPr>
                      <w:r>
                        <w:rPr>
                          <w:rFonts w:hint="eastAsia" w:ascii="仿宋" w:hAnsi="仿宋" w:eastAsia="仿宋" w:cs="仿宋"/>
                          <w:spacing w:val="-1"/>
                          <w:sz w:val="21"/>
                          <w:szCs w:val="21"/>
                        </w:rPr>
                        <w:t>有足够的应急能力</w:t>
                      </w:r>
                    </w:p>
                  </w:txbxContent>
                </v:textbox>
              </v:shape>
            </w:pict>
          </mc:Fallback>
        </mc:AlternateContent>
      </w:r>
      <w:r>
        <w:rPr>
          <w:rFonts w:hint="eastAsia" w:ascii="仿宋" w:hAnsi="仿宋" w:eastAsia="仿宋" w:cs="仿宋"/>
        </w:rPr>
        <mc:AlternateContent>
          <mc:Choice Requires="wpg">
            <w:drawing>
              <wp:anchor distT="0" distB="0" distL="114300" distR="114300" simplePos="0" relativeHeight="251741184" behindDoc="1" locked="0" layoutInCell="1" allowOverlap="1">
                <wp:simplePos x="0" y="0"/>
                <wp:positionH relativeFrom="column">
                  <wp:posOffset>5607050</wp:posOffset>
                </wp:positionH>
                <wp:positionV relativeFrom="paragraph">
                  <wp:posOffset>140970</wp:posOffset>
                </wp:positionV>
                <wp:extent cx="13335" cy="1338580"/>
                <wp:effectExtent l="0" t="0" r="1905" b="2540"/>
                <wp:wrapNone/>
                <wp:docPr id="3" name="组合 3"/>
                <wp:cNvGraphicFramePr/>
                <a:graphic xmlns:a="http://schemas.openxmlformats.org/drawingml/2006/main">
                  <a:graphicData uri="http://schemas.microsoft.com/office/word/2010/wordprocessingGroup">
                    <wpg:wgp>
                      <wpg:cNvGrpSpPr/>
                      <wpg:grpSpPr>
                        <a:xfrm>
                          <a:off x="0" y="0"/>
                          <a:ext cx="13335" cy="1338580"/>
                          <a:chOff x="0" y="0"/>
                          <a:chExt cx="20" cy="2108"/>
                        </a:xfrm>
                      </wpg:grpSpPr>
                      <wps:wsp>
                        <wps:cNvPr id="175" name="任意多边形 175"/>
                        <wps:cNvSpPr/>
                        <wps:spPr>
                          <a:xfrm>
                            <a:off x="5" y="0"/>
                            <a:ext cx="15" cy="774"/>
                          </a:xfrm>
                          <a:custGeom>
                            <a:avLst/>
                            <a:gdLst/>
                            <a:ahLst/>
                            <a:cxnLst/>
                            <a:pathLst>
                              <a:path w="15" h="774">
                                <a:moveTo>
                                  <a:pt x="7" y="766"/>
                                </a:moveTo>
                                <a:lnTo>
                                  <a:pt x="7" y="7"/>
                                </a:lnTo>
                              </a:path>
                            </a:pathLst>
                          </a:custGeom>
                          <a:noFill/>
                          <a:ln w="9525" cap="rnd" cmpd="sng">
                            <a:solidFill>
                              <a:srgbClr val="000000"/>
                            </a:solidFill>
                            <a:prstDash val="solid"/>
                            <a:headEnd type="none" w="med" len="med"/>
                            <a:tailEnd type="none" w="med" len="med"/>
                          </a:ln>
                        </wps:spPr>
                        <wps:bodyPr upright="1"/>
                      </wps:wsp>
                      <wps:wsp>
                        <wps:cNvPr id="176" name="任意多边形 176"/>
                        <wps:cNvSpPr/>
                        <wps:spPr>
                          <a:xfrm>
                            <a:off x="0" y="1188"/>
                            <a:ext cx="17" cy="920"/>
                          </a:xfrm>
                          <a:custGeom>
                            <a:avLst/>
                            <a:gdLst/>
                            <a:ahLst/>
                            <a:cxnLst/>
                            <a:pathLst>
                              <a:path w="17" h="920">
                                <a:moveTo>
                                  <a:pt x="7" y="911"/>
                                </a:moveTo>
                                <a:lnTo>
                                  <a:pt x="8" y="7"/>
                                </a:lnTo>
                              </a:path>
                            </a:pathLst>
                          </a:custGeom>
                          <a:noFill/>
                          <a:ln w="9525" cap="rnd" cmpd="sng">
                            <a:solidFill>
                              <a:srgbClr val="000000"/>
                            </a:solidFill>
                            <a:prstDash val="solid"/>
                            <a:headEnd type="none" w="med" len="med"/>
                            <a:tailEnd type="none" w="med" len="med"/>
                          </a:ln>
                        </wps:spPr>
                        <wps:bodyPr upright="1"/>
                      </wps:wsp>
                    </wpg:wgp>
                  </a:graphicData>
                </a:graphic>
              </wp:anchor>
            </w:drawing>
          </mc:Choice>
          <mc:Fallback>
            <w:pict>
              <v:group id="_x0000_s1026" o:spid="_x0000_s1026" o:spt="203" style="position:absolute;left:0pt;margin-left:441.5pt;margin-top:11.1pt;height:105.4pt;width:1.05pt;z-index:-251575296;mso-width-relative:page;mso-height-relative:page;" coordsize="20,2108" o:gfxdata="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">
                <o:lock v:ext="edit" aspectratio="f"/>
                <v:shape id="_x0000_s1026" o:spid="_x0000_s1026" o:spt="100" style="position:absolute;left:5;top:0;height:774;width:15;" filled="f" stroked="t" coordsize="15,774" o:gfxdata="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7voL4A&#10;AADcAAAADwAAAAAAAAABACAAAAAiAAAAZHJzL2Rvd25yZXYueG1sUEsBAhQAFAAAAAgAh07iQDMv&#10;BZ47AAAAOQAAABAAAAAAAAAAAQAgAAAADQEAAGRycy9zaGFwZXhtbC54bWxQSwUGAAAAAAYABgBb&#10;AQAAtwMAAAAA&#10;" path="m7,766l7,7e">
                  <v:fill on="f" focussize="0,0"/>
                  <v:stroke color="#000000" joinstyle="round" endcap="round"/>
                  <v:imagedata o:title=""/>
                  <o:lock v:ext="edit" aspectratio="f"/>
                </v:shape>
                <v:shape id="_x0000_s1026" o:spid="_x0000_s1026" o:spt="100" style="position:absolute;left:0;top:1188;height:920;width:17;" filled="f" stroked="t" coordsize="17,920" o:gfxdata="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8bCy8twAAANwAAAAP&#10;AAAAAAAAAAEAIAAAACIAAABkcnMvZG93bnJldi54bWxQSwECFAAUAAAACACHTuJAMy8FnjsAAAA5&#10;AAAAEAAAAAAAAAABACAAAAAGAQAAZHJzL3NoYXBleG1sLnhtbFBLBQYAAAAABgAGAFsBAACwAwAA&#10;AAA=&#10;" path="m7,911l8,7e">
                  <v:fill on="f" focussize="0,0"/>
                  <v:stroke color="#000000" joinstyle="round" endcap="round"/>
                  <v:imagedata o:title=""/>
                  <o:lock v:ext="edit" aspectratio="f"/>
                </v:shape>
              </v:group>
            </w:pict>
          </mc:Fallback>
        </mc:AlternateContent>
      </w:r>
      <w:r>
        <w:rPr>
          <w:rFonts w:hint="eastAsia" w:ascii="仿宋" w:hAnsi="仿宋" w:eastAsia="仿宋" w:cs="仿宋"/>
        </w:rPr>
        <w:drawing>
          <wp:anchor distT="0" distB="0" distL="0" distR="0" simplePos="0" relativeHeight="251750400" behindDoc="0" locked="0" layoutInCell="1" allowOverlap="1">
            <wp:simplePos x="0" y="0"/>
            <wp:positionH relativeFrom="column">
              <wp:posOffset>3810</wp:posOffset>
            </wp:positionH>
            <wp:positionV relativeFrom="paragraph">
              <wp:posOffset>107950</wp:posOffset>
            </wp:positionV>
            <wp:extent cx="157480" cy="76200"/>
            <wp:effectExtent l="0" t="0" r="10160" b="0"/>
            <wp:wrapNone/>
            <wp:docPr id="242" name="IM 242"/>
            <wp:cNvGraphicFramePr/>
            <a:graphic xmlns:a="http://schemas.openxmlformats.org/drawingml/2006/main">
              <a:graphicData uri="http://schemas.openxmlformats.org/drawingml/2006/picture">
                <pic:pic xmlns:pic="http://schemas.openxmlformats.org/drawingml/2006/picture">
                  <pic:nvPicPr>
                    <pic:cNvPr id="242" name="IM 242"/>
                    <pic:cNvPicPr/>
                  </pic:nvPicPr>
                  <pic:blipFill>
                    <a:blip r:embed="rId66"/>
                    <a:stretch>
                      <a:fillRect/>
                    </a:stretch>
                  </pic:blipFill>
                  <pic:spPr>
                    <a:xfrm>
                      <a:off x="0" y="0"/>
                      <a:ext cx="157492" cy="76200"/>
                    </a:xfrm>
                    <a:prstGeom prst="rect">
                      <a:avLst/>
                    </a:prstGeom>
                  </pic:spPr>
                </pic:pic>
              </a:graphicData>
            </a:graphic>
          </wp:anchor>
        </w:drawing>
      </w:r>
      <w:r>
        <w:rPr>
          <w:rFonts w:hint="eastAsia" w:ascii="仿宋" w:hAnsi="仿宋" w:eastAsia="仿宋" w:cs="仿宋"/>
          <w:spacing w:val="-3"/>
          <w:sz w:val="21"/>
          <w:szCs w:val="21"/>
        </w:rPr>
        <w:t>突发环境事件</w:t>
      </w:r>
      <w:r>
        <w:rPr>
          <w:rFonts w:hint="eastAsia" w:ascii="仿宋" w:hAnsi="仿宋" w:eastAsia="仿宋" w:cs="仿宋"/>
          <w:spacing w:val="27"/>
          <w:sz w:val="21"/>
          <w:szCs w:val="21"/>
        </w:rPr>
        <w:t xml:space="preserve"> </w:t>
      </w:r>
      <w:r>
        <w:rPr>
          <w:rFonts w:hint="eastAsia" w:ascii="仿宋" w:hAnsi="仿宋" w:eastAsia="仿宋" w:cs="仿宋"/>
          <w:strike/>
          <w:sz w:val="21"/>
          <w:szCs w:val="21"/>
        </w:rPr>
        <w:t xml:space="preserve">                                                                    </w:t>
      </w:r>
    </w:p>
    <w:p w14:paraId="5398F8D0">
      <w:pPr>
        <w:spacing w:before="243" w:line="185" w:lineRule="auto"/>
        <w:ind w:left="1163"/>
        <w:rPr>
          <w:rFonts w:hint="eastAsia" w:ascii="仿宋" w:hAnsi="仿宋" w:eastAsia="仿宋" w:cs="仿宋"/>
          <w:sz w:val="18"/>
          <w:szCs w:val="18"/>
        </w:rPr>
      </w:pPr>
      <w:r>
        <w:rPr>
          <w:rFonts w:hint="eastAsia" w:ascii="仿宋" w:hAnsi="仿宋" w:eastAsia="仿宋" w:cs="仿宋"/>
        </w:rPr>
        <w:drawing>
          <wp:anchor distT="0" distB="0" distL="0" distR="0" simplePos="0" relativeHeight="251739136" behindDoc="1" locked="0" layoutInCell="1" allowOverlap="1">
            <wp:simplePos x="0" y="0"/>
            <wp:positionH relativeFrom="column">
              <wp:posOffset>1049655</wp:posOffset>
            </wp:positionH>
            <wp:positionV relativeFrom="paragraph">
              <wp:posOffset>36195</wp:posOffset>
            </wp:positionV>
            <wp:extent cx="842645" cy="351790"/>
            <wp:effectExtent l="0" t="0" r="10795" b="13970"/>
            <wp:wrapNone/>
            <wp:docPr id="244" name="IM 244"/>
            <wp:cNvGraphicFramePr/>
            <a:graphic xmlns:a="http://schemas.openxmlformats.org/drawingml/2006/main">
              <a:graphicData uri="http://schemas.openxmlformats.org/drawingml/2006/picture">
                <pic:pic xmlns:pic="http://schemas.openxmlformats.org/drawingml/2006/picture">
                  <pic:nvPicPr>
                    <pic:cNvPr id="244" name="IM 244"/>
                    <pic:cNvPicPr/>
                  </pic:nvPicPr>
                  <pic:blipFill>
                    <a:blip r:embed="rId67"/>
                    <a:stretch>
                      <a:fillRect/>
                    </a:stretch>
                  </pic:blipFill>
                  <pic:spPr>
                    <a:xfrm>
                      <a:off x="0" y="0"/>
                      <a:ext cx="842898" cy="351790"/>
                    </a:xfrm>
                    <a:prstGeom prst="rect">
                      <a:avLst/>
                    </a:prstGeom>
                  </pic:spPr>
                </pic:pic>
              </a:graphicData>
            </a:graphic>
          </wp:anchor>
        </w:drawing>
      </w:r>
      <w:r>
        <w:rPr>
          <w:rFonts w:hint="eastAsia" w:ascii="仿宋" w:hAnsi="仿宋" w:eastAsia="仿宋" w:cs="仿宋"/>
          <w:spacing w:val="-2"/>
          <w:sz w:val="18"/>
          <w:szCs w:val="18"/>
        </w:rPr>
        <w:t>能够组织现场人员</w:t>
      </w:r>
    </w:p>
    <w:p w14:paraId="58D23851">
      <w:pPr>
        <w:spacing w:before="55" w:line="221" w:lineRule="auto"/>
        <w:ind w:left="1517"/>
        <w:rPr>
          <w:rFonts w:hint="eastAsia" w:ascii="仿宋" w:hAnsi="仿宋" w:eastAsia="仿宋" w:cs="仿宋"/>
          <w:sz w:val="18"/>
          <w:szCs w:val="18"/>
        </w:rPr>
      </w:pPr>
      <w:r>
        <w:rPr>
          <w:rFonts w:hint="eastAsia" w:ascii="仿宋" w:hAnsi="仿宋" w:eastAsia="仿宋" w:cs="仿宋"/>
        </w:rPr>
        <mc:AlternateContent>
          <mc:Choice Requires="wps">
            <w:drawing>
              <wp:anchor distT="0" distB="0" distL="114300" distR="114300" simplePos="0" relativeHeight="251745280" behindDoc="0" locked="0" layoutInCell="1" allowOverlap="1">
                <wp:simplePos x="0" y="0"/>
                <wp:positionH relativeFrom="column">
                  <wp:posOffset>2675890</wp:posOffset>
                </wp:positionH>
                <wp:positionV relativeFrom="paragraph">
                  <wp:posOffset>43180</wp:posOffset>
                </wp:positionV>
                <wp:extent cx="955040" cy="184150"/>
                <wp:effectExtent l="0" t="0" r="0" b="0"/>
                <wp:wrapNone/>
                <wp:docPr id="167" name="文本框 167"/>
                <wp:cNvGraphicFramePr/>
                <a:graphic xmlns:a="http://schemas.openxmlformats.org/drawingml/2006/main">
                  <a:graphicData uri="http://schemas.microsoft.com/office/word/2010/wordprocessingShape">
                    <wps:wsp>
                      <wps:cNvSpPr txBox="1"/>
                      <wps:spPr>
                        <a:xfrm>
                          <a:off x="0" y="0"/>
                          <a:ext cx="955040" cy="184150"/>
                        </a:xfrm>
                        <a:prstGeom prst="rect">
                          <a:avLst/>
                        </a:prstGeom>
                        <a:noFill/>
                        <a:ln>
                          <a:noFill/>
                        </a:ln>
                      </wps:spPr>
                      <wps:txbx>
                        <w:txbxContent>
                          <w:p w14:paraId="46E67F83">
                            <w:pPr>
                              <w:spacing w:before="20" w:line="219" w:lineRule="auto"/>
                              <w:ind w:left="20"/>
                              <w:rPr>
                                <w:rFonts w:hint="eastAsia" w:ascii="仿宋" w:hAnsi="仿宋" w:eastAsia="仿宋" w:cs="仿宋"/>
                                <w:sz w:val="21"/>
                                <w:szCs w:val="21"/>
                              </w:rPr>
                            </w:pPr>
                            <w:r>
                              <w:rPr>
                                <w:rFonts w:hint="eastAsia" w:ascii="仿宋" w:hAnsi="仿宋" w:eastAsia="仿宋" w:cs="仿宋"/>
                                <w:spacing w:val="-1"/>
                                <w:sz w:val="21"/>
                                <w:szCs w:val="21"/>
                              </w:rPr>
                              <w:t>现场级以上报告</w:t>
                            </w:r>
                          </w:p>
                        </w:txbxContent>
                      </wps:txbx>
                      <wps:bodyPr lIns="0" tIns="0" rIns="0" bIns="0" upright="1"/>
                    </wps:wsp>
                  </a:graphicData>
                </a:graphic>
              </wp:anchor>
            </w:drawing>
          </mc:Choice>
          <mc:Fallback>
            <w:pict>
              <v:shape id="_x0000_s1026" o:spid="_x0000_s1026" o:spt="202" type="#_x0000_t202" style="position:absolute;left:0pt;margin-left:210.7pt;margin-top:3.4pt;height:14.5pt;width:75.2pt;z-index:251745280;mso-width-relative:page;mso-height-relative:page;" filled="f" stroked="f" coordsize="21600,21600" o:gfxdata="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jfaLZtgAAAAIAQAADwAAAAAAAAABACAAAAAiAAAAZHJzL2Rvd25yZXYueG1sUEsB&#10;AhQAFAAAAAgAh07iQKM/D8+8AQAAdQMAAA4AAAAAAAAAAQAgAAAAJwEAAGRycy9lMm9Eb2MueG1s&#10;UEsFBgAAAAAGAAYAWQEAAFUFAAAAAA==&#10;">
                <v:fill on="f" focussize="0,0"/>
                <v:stroke on="f"/>
                <v:imagedata o:title=""/>
                <o:lock v:ext="edit" aspectratio="f"/>
                <v:textbox inset="0mm,0mm,0mm,0mm">
                  <w:txbxContent>
                    <w:p w14:paraId="46E67F83">
                      <w:pPr>
                        <w:spacing w:before="20" w:line="219" w:lineRule="auto"/>
                        <w:ind w:left="20"/>
                        <w:rPr>
                          <w:rFonts w:hint="eastAsia" w:ascii="仿宋" w:hAnsi="仿宋" w:eastAsia="仿宋" w:cs="仿宋"/>
                          <w:sz w:val="21"/>
                          <w:szCs w:val="21"/>
                        </w:rPr>
                      </w:pPr>
                      <w:r>
                        <w:rPr>
                          <w:rFonts w:hint="eastAsia" w:ascii="仿宋" w:hAnsi="仿宋" w:eastAsia="仿宋" w:cs="仿宋"/>
                          <w:spacing w:val="-1"/>
                          <w:sz w:val="21"/>
                          <w:szCs w:val="21"/>
                        </w:rPr>
                        <w:t>现场级以上报告</w:t>
                      </w:r>
                    </w:p>
                  </w:txbxContent>
                </v:textbox>
              </v:shape>
            </w:pict>
          </mc:Fallback>
        </mc:AlternateContent>
      </w:r>
      <w:r>
        <w:rPr>
          <w:rFonts w:hint="eastAsia" w:ascii="仿宋" w:hAnsi="仿宋" w:eastAsia="仿宋" w:cs="仿宋"/>
        </w:rPr>
        <mc:AlternateContent>
          <mc:Choice Requires="wps">
            <w:drawing>
              <wp:anchor distT="0" distB="0" distL="114300" distR="114300" simplePos="0" relativeHeight="251748352" behindDoc="0" locked="0" layoutInCell="1" allowOverlap="1">
                <wp:simplePos x="0" y="0"/>
                <wp:positionH relativeFrom="column">
                  <wp:posOffset>4639945</wp:posOffset>
                </wp:positionH>
                <wp:positionV relativeFrom="paragraph">
                  <wp:posOffset>61595</wp:posOffset>
                </wp:positionV>
                <wp:extent cx="287020" cy="185420"/>
                <wp:effectExtent l="0" t="0" r="0" b="0"/>
                <wp:wrapNone/>
                <wp:docPr id="174" name="文本框 174"/>
                <wp:cNvGraphicFramePr/>
                <a:graphic xmlns:a="http://schemas.openxmlformats.org/drawingml/2006/main">
                  <a:graphicData uri="http://schemas.microsoft.com/office/word/2010/wordprocessingShape">
                    <wps:wsp>
                      <wps:cNvSpPr txBox="1"/>
                      <wps:spPr>
                        <a:xfrm>
                          <a:off x="0" y="0"/>
                          <a:ext cx="287020" cy="185420"/>
                        </a:xfrm>
                        <a:prstGeom prst="rect">
                          <a:avLst/>
                        </a:prstGeom>
                        <a:noFill/>
                        <a:ln>
                          <a:noFill/>
                        </a:ln>
                      </wps:spPr>
                      <wps:txbx>
                        <w:txbxContent>
                          <w:p w14:paraId="196BBD8D">
                            <w:pPr>
                              <w:spacing w:before="20" w:line="221" w:lineRule="auto"/>
                              <w:ind w:left="20"/>
                              <w:rPr>
                                <w:rFonts w:ascii="宋体" w:hAnsi="宋体" w:eastAsia="宋体" w:cs="宋体"/>
                                <w:sz w:val="21"/>
                                <w:szCs w:val="21"/>
                              </w:rPr>
                            </w:pPr>
                            <w:r>
                              <w:rPr>
                                <w:rFonts w:hint="eastAsia" w:ascii="仿宋" w:hAnsi="仿宋" w:eastAsia="仿宋" w:cs="仿宋"/>
                                <w:spacing w:val="-3"/>
                                <w:sz w:val="21"/>
                                <w:szCs w:val="21"/>
                              </w:rPr>
                              <w:t>指挥</w:t>
                            </w:r>
                          </w:p>
                        </w:txbxContent>
                      </wps:txbx>
                      <wps:bodyPr lIns="0" tIns="0" rIns="0" bIns="0" upright="1"/>
                    </wps:wsp>
                  </a:graphicData>
                </a:graphic>
              </wp:anchor>
            </w:drawing>
          </mc:Choice>
          <mc:Fallback>
            <w:pict>
              <v:shape id="_x0000_s1026" o:spid="_x0000_s1026" o:spt="202" type="#_x0000_t202" style="position:absolute;left:0pt;margin-left:365.35pt;margin-top:4.85pt;height:14.6pt;width:22.6pt;z-index:251748352;mso-width-relative:page;mso-height-relative:page;" filled="f" stroked="f" coordsize="21600,21600" o:gfxdata="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C2o9hPYAAAACAEAAA8AAAAAAAAAAQAgAAAAIgAAAGRycy9kb3ducmV2LnhtbFBLAQIU&#10;ABQAAAAIAIdO4kB8oTSwugEAAHUDAAAOAAAAAAAAAAEAIAAAACcBAABkcnMvZTJvRG9jLnhtbFBL&#10;BQYAAAAABgAGAFkBAABTBQAAAAA=&#10;">
                <v:fill on="f" focussize="0,0"/>
                <v:stroke on="f"/>
                <v:imagedata o:title=""/>
                <o:lock v:ext="edit" aspectratio="f"/>
                <v:textbox inset="0mm,0mm,0mm,0mm">
                  <w:txbxContent>
                    <w:p w14:paraId="196BBD8D">
                      <w:pPr>
                        <w:spacing w:before="20" w:line="221" w:lineRule="auto"/>
                        <w:ind w:left="20"/>
                        <w:rPr>
                          <w:rFonts w:ascii="宋体" w:hAnsi="宋体" w:eastAsia="宋体" w:cs="宋体"/>
                          <w:sz w:val="21"/>
                          <w:szCs w:val="21"/>
                        </w:rPr>
                      </w:pPr>
                      <w:r>
                        <w:rPr>
                          <w:rFonts w:hint="eastAsia" w:ascii="仿宋" w:hAnsi="仿宋" w:eastAsia="仿宋" w:cs="仿宋"/>
                          <w:spacing w:val="-3"/>
                          <w:sz w:val="21"/>
                          <w:szCs w:val="21"/>
                        </w:rPr>
                        <w:t>指挥</w:t>
                      </w:r>
                    </w:p>
                  </w:txbxContent>
                </v:textbox>
              </v:shape>
            </w:pict>
          </mc:Fallback>
        </mc:AlternateContent>
      </w:r>
      <w:r>
        <w:rPr>
          <w:rFonts w:hint="eastAsia" w:ascii="仿宋" w:hAnsi="仿宋" w:eastAsia="仿宋" w:cs="仿宋"/>
        </w:rPr>
        <mc:AlternateContent>
          <mc:Choice Requires="wps">
            <w:drawing>
              <wp:anchor distT="0" distB="0" distL="114300" distR="114300" simplePos="0" relativeHeight="251740160" behindDoc="1" locked="0" layoutInCell="1" allowOverlap="1">
                <wp:simplePos x="0" y="0"/>
                <wp:positionH relativeFrom="column">
                  <wp:posOffset>5012055</wp:posOffset>
                </wp:positionH>
                <wp:positionV relativeFrom="paragraph">
                  <wp:posOffset>116840</wp:posOffset>
                </wp:positionV>
                <wp:extent cx="923925" cy="309880"/>
                <wp:effectExtent l="0" t="0" r="0" b="0"/>
                <wp:wrapNone/>
                <wp:docPr id="166" name="文本框 166"/>
                <wp:cNvGraphicFramePr/>
                <a:graphic xmlns:a="http://schemas.openxmlformats.org/drawingml/2006/main">
                  <a:graphicData uri="http://schemas.microsoft.com/office/word/2010/wordprocessingShape">
                    <wps:wsp>
                      <wps:cNvSpPr txBox="1"/>
                      <wps:spPr>
                        <a:xfrm>
                          <a:off x="0" y="0"/>
                          <a:ext cx="923925" cy="309880"/>
                        </a:xfrm>
                        <a:prstGeom prst="rect">
                          <a:avLst/>
                        </a:prstGeom>
                        <a:noFill/>
                        <a:ln>
                          <a:noFill/>
                        </a:ln>
                      </wps:spPr>
                      <wps:txbx>
                        <w:txbxContent>
                          <w:p w14:paraId="6B12484E">
                            <w:pPr>
                              <w:spacing w:line="20" w:lineRule="exact"/>
                            </w:pPr>
                          </w:p>
                          <w:tbl>
                            <w:tblPr>
                              <w:tblStyle w:val="17"/>
                              <w:tblW w:w="1399"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399"/>
                            </w:tblGrid>
                            <w:tr w14:paraId="14117E68">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17" w:hRule="atLeast"/>
                              </w:trPr>
                              <w:tc>
                                <w:tcPr>
                                  <w:tcW w:w="1399" w:type="dxa"/>
                                  <w:vAlign w:val="top"/>
                                </w:tcPr>
                                <w:p w14:paraId="7AB3BB53">
                                  <w:pPr>
                                    <w:pStyle w:val="18"/>
                                    <w:spacing w:before="104" w:line="221" w:lineRule="auto"/>
                                    <w:ind w:left="155"/>
                                  </w:pPr>
                                  <w:r>
                                    <w:rPr>
                                      <w:rFonts w:hint="eastAsia" w:ascii="仿宋" w:hAnsi="仿宋" w:eastAsia="仿宋" w:cs="仿宋"/>
                                      <w:spacing w:val="-2"/>
                                    </w:rPr>
                                    <w:t>应急队伍</w:t>
                                  </w:r>
                                </w:p>
                              </w:tc>
                            </w:tr>
                          </w:tbl>
                          <w:p w14:paraId="787B3627">
                            <w:pPr>
                              <w:pStyle w:val="8"/>
                            </w:pPr>
                          </w:p>
                        </w:txbxContent>
                      </wps:txbx>
                      <wps:bodyPr lIns="0" tIns="0" rIns="0" bIns="0" upright="1"/>
                    </wps:wsp>
                  </a:graphicData>
                </a:graphic>
              </wp:anchor>
            </w:drawing>
          </mc:Choice>
          <mc:Fallback>
            <w:pict>
              <v:shape id="_x0000_s1026" o:spid="_x0000_s1026" o:spt="202" type="#_x0000_t202" style="position:absolute;left:0pt;margin-left:394.65pt;margin-top:9.2pt;height:24.4pt;width:72.75pt;z-index:-251576320;mso-width-relative:page;mso-height-relative:page;" filled="f" stroked="f" coordsize="21600,21600" o:gfxdata="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seDdz2QAAAAkBAAAPAAAAAAAAAAEAIAAAACIAAABkcnMvZG93bnJldi54bWxQ&#10;SwECFAAUAAAACACHTuJAEStE7L0BAAB1AwAADgAAAAAAAAABACAAAAAoAQAAZHJzL2Uyb0RvYy54&#10;bWxQSwUGAAAAAAYABgBZAQAAVwUAAAAA&#10;">
                <v:fill on="f" focussize="0,0"/>
                <v:stroke on="f"/>
                <v:imagedata o:title=""/>
                <o:lock v:ext="edit" aspectratio="f"/>
                <v:textbox inset="0mm,0mm,0mm,0mm">
                  <w:txbxContent>
                    <w:p w14:paraId="6B12484E">
                      <w:pPr>
                        <w:spacing w:line="20" w:lineRule="exact"/>
                      </w:pPr>
                    </w:p>
                    <w:tbl>
                      <w:tblPr>
                        <w:tblStyle w:val="17"/>
                        <w:tblW w:w="1399"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399"/>
                      </w:tblGrid>
                      <w:tr w14:paraId="14117E68">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17" w:hRule="atLeast"/>
                        </w:trPr>
                        <w:tc>
                          <w:tcPr>
                            <w:tcW w:w="1399" w:type="dxa"/>
                            <w:vAlign w:val="top"/>
                          </w:tcPr>
                          <w:p w14:paraId="7AB3BB53">
                            <w:pPr>
                              <w:pStyle w:val="18"/>
                              <w:spacing w:before="104" w:line="221" w:lineRule="auto"/>
                              <w:ind w:left="155"/>
                            </w:pPr>
                            <w:r>
                              <w:rPr>
                                <w:rFonts w:hint="eastAsia" w:ascii="仿宋" w:hAnsi="仿宋" w:eastAsia="仿宋" w:cs="仿宋"/>
                                <w:spacing w:val="-2"/>
                              </w:rPr>
                              <w:t>应急队伍</w:t>
                            </w:r>
                          </w:p>
                        </w:tc>
                      </w:tr>
                    </w:tbl>
                    <w:p w14:paraId="787B3627">
                      <w:pPr>
                        <w:pStyle w:val="8"/>
                      </w:pPr>
                    </w:p>
                  </w:txbxContent>
                </v:textbox>
              </v:shape>
            </w:pict>
          </mc:Fallback>
        </mc:AlternateContent>
      </w:r>
      <w:r>
        <w:rPr>
          <w:rFonts w:hint="eastAsia" w:ascii="仿宋" w:hAnsi="仿宋" w:eastAsia="仿宋" w:cs="仿宋"/>
        </w:rPr>
        <mc:AlternateContent>
          <mc:Choice Requires="wps">
            <w:drawing>
              <wp:anchor distT="0" distB="0" distL="114300" distR="114300" simplePos="0" relativeHeight="251743232" behindDoc="0" locked="0" layoutInCell="1" allowOverlap="1">
                <wp:simplePos x="0" y="0"/>
                <wp:positionH relativeFrom="column">
                  <wp:posOffset>3909060</wp:posOffset>
                </wp:positionH>
                <wp:positionV relativeFrom="paragraph">
                  <wp:posOffset>137160</wp:posOffset>
                </wp:positionV>
                <wp:extent cx="708660" cy="309880"/>
                <wp:effectExtent l="0" t="0" r="0" b="0"/>
                <wp:wrapNone/>
                <wp:docPr id="164" name="文本框 164"/>
                <wp:cNvGraphicFramePr/>
                <a:graphic xmlns:a="http://schemas.openxmlformats.org/drawingml/2006/main">
                  <a:graphicData uri="http://schemas.microsoft.com/office/word/2010/wordprocessingShape">
                    <wps:wsp>
                      <wps:cNvSpPr txBox="1"/>
                      <wps:spPr>
                        <a:xfrm>
                          <a:off x="0" y="0"/>
                          <a:ext cx="708660" cy="309880"/>
                        </a:xfrm>
                        <a:prstGeom prst="rect">
                          <a:avLst/>
                        </a:prstGeom>
                        <a:noFill/>
                        <a:ln>
                          <a:noFill/>
                        </a:ln>
                      </wps:spPr>
                      <wps:txbx>
                        <w:txbxContent>
                          <w:p w14:paraId="2DBCA3D1">
                            <w:pPr>
                              <w:spacing w:line="20" w:lineRule="exact"/>
                            </w:pPr>
                          </w:p>
                          <w:tbl>
                            <w:tblPr>
                              <w:tblStyle w:val="17"/>
                              <w:tblW w:w="1060"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060"/>
                            </w:tblGrid>
                            <w:tr w14:paraId="45E2174B">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17" w:hRule="atLeast"/>
                              </w:trPr>
                              <w:tc>
                                <w:tcPr>
                                  <w:tcW w:w="1060" w:type="dxa"/>
                                  <w:vAlign w:val="top"/>
                                </w:tcPr>
                                <w:p w14:paraId="41B27640">
                                  <w:pPr>
                                    <w:pStyle w:val="18"/>
                                    <w:spacing w:before="103" w:line="221" w:lineRule="auto"/>
                                    <w:ind w:left="157"/>
                                  </w:pPr>
                                  <w:r>
                                    <w:rPr>
                                      <w:rFonts w:hint="eastAsia" w:ascii="仿宋" w:hAnsi="仿宋" w:eastAsia="仿宋" w:cs="仿宋"/>
                                      <w:spacing w:val="-2"/>
                                    </w:rPr>
                                    <w:t>总指挥</w:t>
                                  </w:r>
                                </w:p>
                              </w:tc>
                            </w:tr>
                          </w:tbl>
                          <w:p w14:paraId="45DAC349">
                            <w:pPr>
                              <w:pStyle w:val="8"/>
                            </w:pPr>
                          </w:p>
                        </w:txbxContent>
                      </wps:txbx>
                      <wps:bodyPr lIns="0" tIns="0" rIns="0" bIns="0" upright="1"/>
                    </wps:wsp>
                  </a:graphicData>
                </a:graphic>
              </wp:anchor>
            </w:drawing>
          </mc:Choice>
          <mc:Fallback>
            <w:pict>
              <v:shape id="_x0000_s1026" o:spid="_x0000_s1026" o:spt="202" type="#_x0000_t202" style="position:absolute;left:0pt;margin-left:307.8pt;margin-top:10.8pt;height:24.4pt;width:55.8pt;z-index:251743232;mso-width-relative:page;mso-height-relative:page;" filled="f" stroked="f" coordsize="21600,21600" o:gfxdata="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3Spec2AAAAAkBAAAPAAAAAAAAAAEAIAAAACIAAABkcnMvZG93bnJldi54bWxQSwEC&#10;FAAUAAAACACHTuJA8LuyQrsBAAB1AwAADgAAAAAAAAABACAAAAAnAQAAZHJzL2Uyb0RvYy54bWxQ&#10;SwUGAAAAAAYABgBZAQAAVAUAAAAA&#10;">
                <v:fill on="f" focussize="0,0"/>
                <v:stroke on="f"/>
                <v:imagedata o:title=""/>
                <o:lock v:ext="edit" aspectratio="f"/>
                <v:textbox inset="0mm,0mm,0mm,0mm">
                  <w:txbxContent>
                    <w:p w14:paraId="2DBCA3D1">
                      <w:pPr>
                        <w:spacing w:line="20" w:lineRule="exact"/>
                      </w:pPr>
                    </w:p>
                    <w:tbl>
                      <w:tblPr>
                        <w:tblStyle w:val="17"/>
                        <w:tblW w:w="1060"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060"/>
                      </w:tblGrid>
                      <w:tr w14:paraId="45E2174B">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17" w:hRule="atLeast"/>
                        </w:trPr>
                        <w:tc>
                          <w:tcPr>
                            <w:tcW w:w="1060" w:type="dxa"/>
                            <w:vAlign w:val="top"/>
                          </w:tcPr>
                          <w:p w14:paraId="41B27640">
                            <w:pPr>
                              <w:pStyle w:val="18"/>
                              <w:spacing w:before="103" w:line="221" w:lineRule="auto"/>
                              <w:ind w:left="157"/>
                            </w:pPr>
                            <w:r>
                              <w:rPr>
                                <w:rFonts w:hint="eastAsia" w:ascii="仿宋" w:hAnsi="仿宋" w:eastAsia="仿宋" w:cs="仿宋"/>
                                <w:spacing w:val="-2"/>
                              </w:rPr>
                              <w:t>总指挥</w:t>
                            </w:r>
                          </w:p>
                        </w:tc>
                      </w:tr>
                    </w:tbl>
                    <w:p w14:paraId="45DAC349">
                      <w:pPr>
                        <w:pStyle w:val="8"/>
                      </w:pPr>
                    </w:p>
                  </w:txbxContent>
                </v:textbox>
              </v:shape>
            </w:pict>
          </mc:Fallback>
        </mc:AlternateContent>
      </w:r>
      <w:r>
        <w:rPr>
          <w:rFonts w:hint="eastAsia" w:ascii="仿宋" w:hAnsi="仿宋" w:eastAsia="仿宋" w:cs="仿宋"/>
        </w:rPr>
        <mc:AlternateContent>
          <mc:Choice Requires="wps">
            <w:drawing>
              <wp:anchor distT="0" distB="0" distL="114300" distR="114300" simplePos="0" relativeHeight="251755520" behindDoc="0" locked="0" layoutInCell="1" allowOverlap="1">
                <wp:simplePos x="0" y="0"/>
                <wp:positionH relativeFrom="column">
                  <wp:posOffset>1649095</wp:posOffset>
                </wp:positionH>
                <wp:positionV relativeFrom="paragraph">
                  <wp:posOffset>157480</wp:posOffset>
                </wp:positionV>
                <wp:extent cx="923290" cy="309880"/>
                <wp:effectExtent l="0" t="0" r="0" b="0"/>
                <wp:wrapNone/>
                <wp:docPr id="173" name="文本框 173"/>
                <wp:cNvGraphicFramePr/>
                <a:graphic xmlns:a="http://schemas.openxmlformats.org/drawingml/2006/main">
                  <a:graphicData uri="http://schemas.microsoft.com/office/word/2010/wordprocessingShape">
                    <wps:wsp>
                      <wps:cNvSpPr txBox="1"/>
                      <wps:spPr>
                        <a:xfrm>
                          <a:off x="0" y="0"/>
                          <a:ext cx="923290" cy="309880"/>
                        </a:xfrm>
                        <a:prstGeom prst="rect">
                          <a:avLst/>
                        </a:prstGeom>
                        <a:noFill/>
                        <a:ln>
                          <a:noFill/>
                        </a:ln>
                      </wps:spPr>
                      <wps:txbx>
                        <w:txbxContent>
                          <w:p w14:paraId="243647A4">
                            <w:pPr>
                              <w:spacing w:line="20" w:lineRule="exact"/>
                            </w:pPr>
                          </w:p>
                          <w:tbl>
                            <w:tblPr>
                              <w:tblStyle w:val="17"/>
                              <w:tblW w:w="1398"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398"/>
                            </w:tblGrid>
                            <w:tr w14:paraId="067AC885">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17" w:hRule="atLeast"/>
                              </w:trPr>
                              <w:tc>
                                <w:tcPr>
                                  <w:tcW w:w="1398" w:type="dxa"/>
                                  <w:vAlign w:val="top"/>
                                </w:tcPr>
                                <w:p w14:paraId="05D50A05">
                                  <w:pPr>
                                    <w:pStyle w:val="18"/>
                                    <w:spacing w:before="104" w:line="221" w:lineRule="auto"/>
                                    <w:ind w:left="258"/>
                                  </w:pPr>
                                  <w:r>
                                    <w:rPr>
                                      <w:rFonts w:hint="eastAsia" w:ascii="仿宋" w:hAnsi="仿宋" w:eastAsia="仿宋" w:cs="仿宋"/>
                                      <w:spacing w:val="-2"/>
                                    </w:rPr>
                                    <w:t>应急值守</w:t>
                                  </w:r>
                                </w:p>
                              </w:tc>
                            </w:tr>
                          </w:tbl>
                          <w:p w14:paraId="5E759BE9">
                            <w:pPr>
                              <w:pStyle w:val="8"/>
                            </w:pPr>
                          </w:p>
                        </w:txbxContent>
                      </wps:txbx>
                      <wps:bodyPr lIns="0" tIns="0" rIns="0" bIns="0" upright="1"/>
                    </wps:wsp>
                  </a:graphicData>
                </a:graphic>
              </wp:anchor>
            </w:drawing>
          </mc:Choice>
          <mc:Fallback>
            <w:pict>
              <v:shape id="_x0000_s1026" o:spid="_x0000_s1026" o:spt="202" type="#_x0000_t202" style="position:absolute;left:0pt;margin-left:129.85pt;margin-top:12.4pt;height:24.4pt;width:72.7pt;z-index:251755520;mso-width-relative:page;mso-height-relative:page;" filled="f" stroked="f" coordsize="21600,21600" o:gfxdata="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PnH363ZAAAACQEAAA8AAAAAAAAAAQAgAAAAIgAAAGRycy9kb3ducmV2LnhtbFBL&#10;AQIUABQAAAAIAIdO4kATFE2IvAEAAHUDAAAOAAAAAAAAAAEAIAAAACgBAABkcnMvZTJvRG9jLnht&#10;bFBLBQYAAAAABgAGAFkBAABWBQAAAAA=&#10;">
                <v:fill on="f" focussize="0,0"/>
                <v:stroke on="f"/>
                <v:imagedata o:title=""/>
                <o:lock v:ext="edit" aspectratio="f"/>
                <v:textbox inset="0mm,0mm,0mm,0mm">
                  <w:txbxContent>
                    <w:p w14:paraId="243647A4">
                      <w:pPr>
                        <w:spacing w:line="20" w:lineRule="exact"/>
                      </w:pPr>
                    </w:p>
                    <w:tbl>
                      <w:tblPr>
                        <w:tblStyle w:val="17"/>
                        <w:tblW w:w="1398"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398"/>
                      </w:tblGrid>
                      <w:tr w14:paraId="067AC885">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17" w:hRule="atLeast"/>
                        </w:trPr>
                        <w:tc>
                          <w:tcPr>
                            <w:tcW w:w="1398" w:type="dxa"/>
                            <w:vAlign w:val="top"/>
                          </w:tcPr>
                          <w:p w14:paraId="05D50A05">
                            <w:pPr>
                              <w:pStyle w:val="18"/>
                              <w:spacing w:before="104" w:line="221" w:lineRule="auto"/>
                              <w:ind w:left="258"/>
                            </w:pPr>
                            <w:r>
                              <w:rPr>
                                <w:rFonts w:hint="eastAsia" w:ascii="仿宋" w:hAnsi="仿宋" w:eastAsia="仿宋" w:cs="仿宋"/>
                                <w:spacing w:val="-2"/>
                              </w:rPr>
                              <w:t>应急值守</w:t>
                            </w:r>
                          </w:p>
                        </w:tc>
                      </w:tr>
                    </w:tbl>
                    <w:p w14:paraId="5E759BE9">
                      <w:pPr>
                        <w:pStyle w:val="8"/>
                      </w:pPr>
                    </w:p>
                  </w:txbxContent>
                </v:textbox>
              </v:shape>
            </w:pict>
          </mc:Fallback>
        </mc:AlternateContent>
      </w:r>
      <w:r>
        <w:rPr>
          <w:rFonts w:hint="eastAsia" w:ascii="仿宋" w:hAnsi="仿宋" w:eastAsia="仿宋" w:cs="仿宋"/>
        </w:rPr>
        <mc:AlternateContent>
          <mc:Choice Requires="wps">
            <w:drawing>
              <wp:anchor distT="0" distB="0" distL="114300" distR="114300" simplePos="0" relativeHeight="251747328" behindDoc="0" locked="0" layoutInCell="1" allowOverlap="1">
                <wp:simplePos x="0" y="0"/>
                <wp:positionH relativeFrom="column">
                  <wp:posOffset>1157605</wp:posOffset>
                </wp:positionH>
                <wp:positionV relativeFrom="paragraph">
                  <wp:posOffset>378460</wp:posOffset>
                </wp:positionV>
                <wp:extent cx="289560" cy="184150"/>
                <wp:effectExtent l="0" t="0" r="0" b="0"/>
                <wp:wrapNone/>
                <wp:docPr id="165" name="文本框 165"/>
                <wp:cNvGraphicFramePr/>
                <a:graphic xmlns:a="http://schemas.openxmlformats.org/drawingml/2006/main">
                  <a:graphicData uri="http://schemas.microsoft.com/office/word/2010/wordprocessingShape">
                    <wps:wsp>
                      <wps:cNvSpPr txBox="1"/>
                      <wps:spPr>
                        <a:xfrm>
                          <a:off x="0" y="0"/>
                          <a:ext cx="289560" cy="184150"/>
                        </a:xfrm>
                        <a:prstGeom prst="rect">
                          <a:avLst/>
                        </a:prstGeom>
                        <a:noFill/>
                        <a:ln>
                          <a:noFill/>
                        </a:ln>
                      </wps:spPr>
                      <wps:txbx>
                        <w:txbxContent>
                          <w:p w14:paraId="0CAF7128">
                            <w:pPr>
                              <w:spacing w:before="20" w:line="219" w:lineRule="auto"/>
                              <w:ind w:left="20"/>
                              <w:rPr>
                                <w:rFonts w:hint="eastAsia" w:ascii="仿宋" w:hAnsi="仿宋" w:eastAsia="仿宋" w:cs="仿宋"/>
                                <w:sz w:val="21"/>
                                <w:szCs w:val="21"/>
                              </w:rPr>
                            </w:pPr>
                            <w:r>
                              <w:rPr>
                                <w:rFonts w:hint="eastAsia" w:ascii="仿宋" w:hAnsi="仿宋" w:eastAsia="仿宋" w:cs="仿宋"/>
                                <w:spacing w:val="-2"/>
                                <w:sz w:val="21"/>
                                <w:szCs w:val="21"/>
                              </w:rPr>
                              <w:t>报告</w:t>
                            </w:r>
                          </w:p>
                        </w:txbxContent>
                      </wps:txbx>
                      <wps:bodyPr lIns="0" tIns="0" rIns="0" bIns="0" upright="1"/>
                    </wps:wsp>
                  </a:graphicData>
                </a:graphic>
              </wp:anchor>
            </w:drawing>
          </mc:Choice>
          <mc:Fallback>
            <w:pict>
              <v:shape id="_x0000_s1026" o:spid="_x0000_s1026" o:spt="202" type="#_x0000_t202" style="position:absolute;left:0pt;margin-left:91.15pt;margin-top:29.8pt;height:14.5pt;width:22.8pt;z-index:251747328;mso-width-relative:page;mso-height-relative:page;" filled="f" stroked="f" coordsize="21600,21600" o:gfxdata="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1qAX49gAAAAJAQAADwAAAAAAAAABACAAAAAiAAAAZHJzL2Rvd25yZXYueG1sUEsB&#10;AhQAFAAAAAgAh07iQARigQ+8AQAAdQMAAA4AAAAAAAAAAQAgAAAAJwEAAGRycy9lMm9Eb2MueG1s&#10;UEsFBgAAAAAGAAYAWQEAAFUFAAAAAA==&#10;">
                <v:fill on="f" focussize="0,0"/>
                <v:stroke on="f"/>
                <v:imagedata o:title=""/>
                <o:lock v:ext="edit" aspectratio="f"/>
                <v:textbox inset="0mm,0mm,0mm,0mm">
                  <w:txbxContent>
                    <w:p w14:paraId="0CAF7128">
                      <w:pPr>
                        <w:spacing w:before="20" w:line="219" w:lineRule="auto"/>
                        <w:ind w:left="20"/>
                        <w:rPr>
                          <w:rFonts w:hint="eastAsia" w:ascii="仿宋" w:hAnsi="仿宋" w:eastAsia="仿宋" w:cs="仿宋"/>
                          <w:sz w:val="21"/>
                          <w:szCs w:val="21"/>
                        </w:rPr>
                      </w:pPr>
                      <w:r>
                        <w:rPr>
                          <w:rFonts w:hint="eastAsia" w:ascii="仿宋" w:hAnsi="仿宋" w:eastAsia="仿宋" w:cs="仿宋"/>
                          <w:spacing w:val="-2"/>
                          <w:sz w:val="21"/>
                          <w:szCs w:val="21"/>
                        </w:rPr>
                        <w:t>报告</w:t>
                      </w:r>
                    </w:p>
                  </w:txbxContent>
                </v:textbox>
              </v:shape>
            </w:pict>
          </mc:Fallback>
        </mc:AlternateContent>
      </w:r>
      <w:r>
        <w:rPr>
          <w:rFonts w:hint="eastAsia" w:ascii="仿宋" w:hAnsi="仿宋" w:eastAsia="仿宋" w:cs="仿宋"/>
        </w:rPr>
        <w:drawing>
          <wp:anchor distT="0" distB="0" distL="0" distR="0" simplePos="0" relativeHeight="251754496" behindDoc="0" locked="0" layoutInCell="1" allowOverlap="1">
            <wp:simplePos x="0" y="0"/>
            <wp:positionH relativeFrom="column">
              <wp:posOffset>1043305</wp:posOffset>
            </wp:positionH>
            <wp:positionV relativeFrom="paragraph">
              <wp:posOffset>276225</wp:posOffset>
            </wp:positionV>
            <wp:extent cx="622935" cy="76200"/>
            <wp:effectExtent l="0" t="0" r="1905" b="0"/>
            <wp:wrapNone/>
            <wp:docPr id="246" name="IM 246"/>
            <wp:cNvGraphicFramePr/>
            <a:graphic xmlns:a="http://schemas.openxmlformats.org/drawingml/2006/main">
              <a:graphicData uri="http://schemas.openxmlformats.org/drawingml/2006/picture">
                <pic:pic xmlns:pic="http://schemas.openxmlformats.org/drawingml/2006/picture">
                  <pic:nvPicPr>
                    <pic:cNvPr id="246" name="IM 246"/>
                    <pic:cNvPicPr/>
                  </pic:nvPicPr>
                  <pic:blipFill>
                    <a:blip r:embed="rId68"/>
                    <a:stretch>
                      <a:fillRect/>
                    </a:stretch>
                  </pic:blipFill>
                  <pic:spPr>
                    <a:xfrm>
                      <a:off x="0" y="0"/>
                      <a:ext cx="622934" cy="76200"/>
                    </a:xfrm>
                    <a:prstGeom prst="rect">
                      <a:avLst/>
                    </a:prstGeom>
                  </pic:spPr>
                </pic:pic>
              </a:graphicData>
            </a:graphic>
          </wp:anchor>
        </w:drawing>
      </w:r>
      <w:r>
        <w:rPr>
          <w:rFonts w:hint="eastAsia" w:ascii="仿宋" w:hAnsi="仿宋" w:eastAsia="仿宋" w:cs="仿宋"/>
        </w:rPr>
        <w:drawing>
          <wp:anchor distT="0" distB="0" distL="0" distR="0" simplePos="0" relativeHeight="251746304" behindDoc="0" locked="0" layoutInCell="1" allowOverlap="1">
            <wp:simplePos x="0" y="0"/>
            <wp:positionH relativeFrom="column">
              <wp:posOffset>2548255</wp:posOffset>
            </wp:positionH>
            <wp:positionV relativeFrom="paragraph">
              <wp:posOffset>255270</wp:posOffset>
            </wp:positionV>
            <wp:extent cx="1377950" cy="76200"/>
            <wp:effectExtent l="0" t="0" r="8890" b="0"/>
            <wp:wrapNone/>
            <wp:docPr id="248" name="IM 248"/>
            <wp:cNvGraphicFramePr/>
            <a:graphic xmlns:a="http://schemas.openxmlformats.org/drawingml/2006/main">
              <a:graphicData uri="http://schemas.openxmlformats.org/drawingml/2006/picture">
                <pic:pic xmlns:pic="http://schemas.openxmlformats.org/drawingml/2006/picture">
                  <pic:nvPicPr>
                    <pic:cNvPr id="248" name="IM 248"/>
                    <pic:cNvPicPr/>
                  </pic:nvPicPr>
                  <pic:blipFill>
                    <a:blip r:embed="rId69"/>
                    <a:stretch>
                      <a:fillRect/>
                    </a:stretch>
                  </pic:blipFill>
                  <pic:spPr>
                    <a:xfrm>
                      <a:off x="0" y="0"/>
                      <a:ext cx="1377950" cy="76200"/>
                    </a:xfrm>
                    <a:prstGeom prst="rect">
                      <a:avLst/>
                    </a:prstGeom>
                  </pic:spPr>
                </pic:pic>
              </a:graphicData>
            </a:graphic>
          </wp:anchor>
        </w:drawing>
      </w:r>
      <w:r>
        <w:rPr>
          <w:rFonts w:hint="eastAsia" w:ascii="仿宋" w:hAnsi="仿宋" w:eastAsia="仿宋" w:cs="仿宋"/>
        </w:rPr>
        <w:drawing>
          <wp:anchor distT="0" distB="0" distL="0" distR="0" simplePos="0" relativeHeight="251749376" behindDoc="0" locked="0" layoutInCell="1" allowOverlap="1">
            <wp:simplePos x="0" y="0"/>
            <wp:positionH relativeFrom="column">
              <wp:posOffset>4612640</wp:posOffset>
            </wp:positionH>
            <wp:positionV relativeFrom="paragraph">
              <wp:posOffset>257175</wp:posOffset>
            </wp:positionV>
            <wp:extent cx="426720" cy="76200"/>
            <wp:effectExtent l="0" t="0" r="0" b="0"/>
            <wp:wrapNone/>
            <wp:docPr id="250" name="IM 250"/>
            <wp:cNvGraphicFramePr/>
            <a:graphic xmlns:a="http://schemas.openxmlformats.org/drawingml/2006/main">
              <a:graphicData uri="http://schemas.openxmlformats.org/drawingml/2006/picture">
                <pic:pic xmlns:pic="http://schemas.openxmlformats.org/drawingml/2006/picture">
                  <pic:nvPicPr>
                    <pic:cNvPr id="250" name="IM 250"/>
                    <pic:cNvPicPr/>
                  </pic:nvPicPr>
                  <pic:blipFill>
                    <a:blip r:embed="rId70"/>
                    <a:stretch>
                      <a:fillRect/>
                    </a:stretch>
                  </pic:blipFill>
                  <pic:spPr>
                    <a:xfrm>
                      <a:off x="0" y="0"/>
                      <a:ext cx="426719" cy="76200"/>
                    </a:xfrm>
                    <a:prstGeom prst="rect">
                      <a:avLst/>
                    </a:prstGeom>
                  </pic:spPr>
                </pic:pic>
              </a:graphicData>
            </a:graphic>
          </wp:anchor>
        </w:drawing>
      </w:r>
      <w:r>
        <w:rPr>
          <w:rFonts w:hint="eastAsia" w:ascii="仿宋" w:hAnsi="仿宋" w:eastAsia="仿宋" w:cs="仿宋"/>
        </w:rPr>
        <w:drawing>
          <wp:anchor distT="0" distB="0" distL="0" distR="0" simplePos="0" relativeHeight="251742208" behindDoc="1" locked="0" layoutInCell="1" allowOverlap="1">
            <wp:simplePos x="0" y="0"/>
            <wp:positionH relativeFrom="column">
              <wp:posOffset>4279900</wp:posOffset>
            </wp:positionH>
            <wp:positionV relativeFrom="paragraph">
              <wp:posOffset>422275</wp:posOffset>
            </wp:positionV>
            <wp:extent cx="76200" cy="398780"/>
            <wp:effectExtent l="0" t="0" r="0" b="12700"/>
            <wp:wrapNone/>
            <wp:docPr id="252" name="IM 252"/>
            <wp:cNvGraphicFramePr/>
            <a:graphic xmlns:a="http://schemas.openxmlformats.org/drawingml/2006/main">
              <a:graphicData uri="http://schemas.openxmlformats.org/drawingml/2006/picture">
                <pic:pic xmlns:pic="http://schemas.openxmlformats.org/drawingml/2006/picture">
                  <pic:nvPicPr>
                    <pic:cNvPr id="252" name="IM 252"/>
                    <pic:cNvPicPr/>
                  </pic:nvPicPr>
                  <pic:blipFill>
                    <a:blip r:embed="rId71"/>
                    <a:stretch>
                      <a:fillRect/>
                    </a:stretch>
                  </pic:blipFill>
                  <pic:spPr>
                    <a:xfrm>
                      <a:off x="0" y="0"/>
                      <a:ext cx="76200" cy="398780"/>
                    </a:xfrm>
                    <a:prstGeom prst="rect">
                      <a:avLst/>
                    </a:prstGeom>
                  </pic:spPr>
                </pic:pic>
              </a:graphicData>
            </a:graphic>
          </wp:anchor>
        </w:drawing>
      </w:r>
      <w:r>
        <w:rPr>
          <w:rFonts w:hint="eastAsia" w:ascii="仿宋" w:hAnsi="仿宋" w:eastAsia="仿宋" w:cs="仿宋"/>
          <w:spacing w:val="-2"/>
          <w:sz w:val="18"/>
          <w:szCs w:val="18"/>
        </w:rPr>
        <w:t>直接处理</w:t>
      </w:r>
    </w:p>
    <w:tbl>
      <w:tblPr>
        <w:tblStyle w:val="17"/>
        <w:tblW w:w="1398" w:type="dxa"/>
        <w:tblInd w:w="254"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398"/>
      </w:tblGrid>
      <w:tr w14:paraId="7F7C5C12">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17" w:hRule="atLeast"/>
        </w:trPr>
        <w:tc>
          <w:tcPr>
            <w:tcW w:w="1398" w:type="dxa"/>
            <w:vAlign w:val="top"/>
          </w:tcPr>
          <w:p w14:paraId="537F80C1">
            <w:pPr>
              <w:pStyle w:val="18"/>
              <w:spacing w:before="102" w:line="221" w:lineRule="auto"/>
              <w:ind w:left="153"/>
              <w:rPr>
                <w:rFonts w:hint="eastAsia" w:ascii="仿宋" w:hAnsi="仿宋" w:eastAsia="仿宋" w:cs="仿宋"/>
              </w:rPr>
            </w:pPr>
            <w:r>
              <w:rPr>
                <w:rFonts w:hint="eastAsia" w:ascii="仿宋" w:hAnsi="仿宋" w:eastAsia="仿宋" w:cs="仿宋"/>
                <w:spacing w:val="-1"/>
              </w:rPr>
              <w:t>第一发现人</w:t>
            </w:r>
          </w:p>
        </w:tc>
      </w:tr>
    </w:tbl>
    <w:p w14:paraId="1C2B4F5D">
      <w:pPr>
        <w:spacing w:before="96" w:line="207" w:lineRule="auto"/>
        <w:ind w:left="8721" w:leftChars="2667" w:hanging="3120" w:hangingChars="1500"/>
        <w:rPr>
          <w:rFonts w:hint="eastAsia" w:ascii="仿宋" w:hAnsi="仿宋" w:eastAsia="仿宋" w:cs="仿宋"/>
          <w:sz w:val="18"/>
          <w:szCs w:val="18"/>
        </w:rPr>
      </w:pPr>
      <w:r>
        <w:rPr>
          <w:rFonts w:hint="eastAsia" w:ascii="仿宋" w:hAnsi="仿宋" w:eastAsia="仿宋" w:cs="仿宋"/>
          <w:spacing w:val="-1"/>
          <w:position w:val="-1"/>
          <w:sz w:val="21"/>
          <w:szCs w:val="21"/>
        </w:rPr>
        <w:t xml:space="preserve">厂外级报告         </w:t>
      </w:r>
      <w:r>
        <w:rPr>
          <w:rFonts w:hint="eastAsia" w:ascii="仿宋" w:hAnsi="仿宋" w:eastAsia="仿宋" w:cs="仿宋"/>
          <w:spacing w:val="-1"/>
          <w:position w:val="1"/>
          <w:sz w:val="18"/>
          <w:szCs w:val="18"/>
        </w:rPr>
        <w:t>无足够的</w:t>
      </w:r>
      <w:r>
        <w:rPr>
          <w:rFonts w:hint="eastAsia" w:ascii="仿宋" w:hAnsi="仿宋" w:eastAsia="仿宋" w:cs="仿宋"/>
          <w:spacing w:val="-1"/>
          <w:position w:val="1"/>
          <w:sz w:val="18"/>
          <w:szCs w:val="18"/>
          <w:lang w:val="en-US" w:eastAsia="zh-CN"/>
        </w:rPr>
        <w:t>应</w:t>
      </w:r>
      <w:r>
        <w:rPr>
          <w:rFonts w:hint="eastAsia" w:ascii="仿宋" w:hAnsi="仿宋" w:eastAsia="仿宋" w:cs="仿宋"/>
          <w:spacing w:val="-1"/>
          <w:position w:val="1"/>
          <w:sz w:val="18"/>
          <w:szCs w:val="18"/>
        </w:rPr>
        <w:t>急</w:t>
      </w:r>
    </w:p>
    <w:p w14:paraId="289C1EFC">
      <w:pPr>
        <w:spacing w:before="1" w:line="219" w:lineRule="auto"/>
        <w:ind w:firstLine="7350" w:firstLineChars="3500"/>
        <w:rPr>
          <w:rFonts w:hint="eastAsia" w:ascii="仿宋" w:hAnsi="仿宋" w:eastAsia="仿宋" w:cs="仿宋"/>
          <w:sz w:val="18"/>
          <w:szCs w:val="18"/>
        </w:rPr>
      </w:pPr>
      <w:r>
        <w:rPr>
          <w:rFonts w:hint="eastAsia" w:ascii="仿宋" w:hAnsi="仿宋" w:eastAsia="仿宋" w:cs="仿宋"/>
        </w:rPr>
        <mc:AlternateContent>
          <mc:Choice Requires="wps">
            <w:drawing>
              <wp:anchor distT="0" distB="0" distL="114300" distR="114300" simplePos="0" relativeHeight="251752448" behindDoc="0" locked="0" layoutInCell="1" allowOverlap="1">
                <wp:simplePos x="0" y="0"/>
                <wp:positionH relativeFrom="column">
                  <wp:posOffset>10160</wp:posOffset>
                </wp:positionH>
                <wp:positionV relativeFrom="paragraph">
                  <wp:posOffset>395605</wp:posOffset>
                </wp:positionV>
                <wp:extent cx="3171190" cy="9525"/>
                <wp:effectExtent l="0" t="0" r="0" b="0"/>
                <wp:wrapNone/>
                <wp:docPr id="168" name="任意多边形 168"/>
                <wp:cNvGraphicFramePr/>
                <a:graphic xmlns:a="http://schemas.openxmlformats.org/drawingml/2006/main">
                  <a:graphicData uri="http://schemas.microsoft.com/office/word/2010/wordprocessingShape">
                    <wps:wsp>
                      <wps:cNvSpPr/>
                      <wps:spPr>
                        <a:xfrm>
                          <a:off x="0" y="0"/>
                          <a:ext cx="3171190" cy="9525"/>
                        </a:xfrm>
                        <a:custGeom>
                          <a:avLst/>
                          <a:gdLst/>
                          <a:ahLst/>
                          <a:cxnLst/>
                          <a:pathLst>
                            <a:path w="4993" h="15">
                              <a:moveTo>
                                <a:pt x="4986" y="7"/>
                              </a:moveTo>
                              <a:lnTo>
                                <a:pt x="7" y="7"/>
                              </a:lnTo>
                            </a:path>
                          </a:pathLst>
                        </a:custGeom>
                        <a:noFill/>
                        <a:ln w="9525" cap="rnd" cmpd="sng">
                          <a:solidFill>
                            <a:srgbClr val="000000"/>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0.8pt;margin-top:31.15pt;height:0.75pt;width:249.7pt;z-index:251752448;mso-width-relative:page;mso-height-relative:page;" filled="f" stroked="t" coordsize="4993,15" o:gfxdata="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35g+5tYAAAAHAQAADwAAAAAAAAABACAAAAAiAAAAZHJzL2Rvd25y&#10;ZXYueG1sUEsBAhQAFAAAAAgAh07iQJLYHrA5AgAAjwQAAA4AAAAAAAAAAQAgAAAAJQEAAGRycy9l&#10;Mm9Eb2MueG1sUEsFBgAAAAAGAAYAWQEAANAFAAAAAA==&#10;" path="m4986,7l7,7e">
                <v:fill on="f" focussize="0,0"/>
                <v:stroke color="#000000" joinstyle="round" endcap="round"/>
                <v:imagedata o:title=""/>
                <o:lock v:ext="edit" aspectratio="f"/>
              </v:shape>
            </w:pict>
          </mc:Fallback>
        </mc:AlternateContent>
      </w:r>
      <w:r>
        <w:rPr>
          <w:rFonts w:hint="eastAsia" w:ascii="仿宋" w:hAnsi="仿宋" w:eastAsia="仿宋" w:cs="仿宋"/>
        </w:rPr>
        <w:drawing>
          <wp:anchor distT="0" distB="0" distL="0" distR="0" simplePos="0" relativeHeight="251751424" behindDoc="0" locked="0" layoutInCell="1" allowOverlap="1">
            <wp:simplePos x="0" y="0"/>
            <wp:positionH relativeFrom="column">
              <wp:posOffset>5194300</wp:posOffset>
            </wp:positionH>
            <wp:positionV relativeFrom="paragraph">
              <wp:posOffset>299085</wp:posOffset>
            </wp:positionV>
            <wp:extent cx="412115" cy="76200"/>
            <wp:effectExtent l="0" t="0" r="14605" b="0"/>
            <wp:wrapNone/>
            <wp:docPr id="254" name="IM 254"/>
            <wp:cNvGraphicFramePr/>
            <a:graphic xmlns:a="http://schemas.openxmlformats.org/drawingml/2006/main">
              <a:graphicData uri="http://schemas.openxmlformats.org/drawingml/2006/picture">
                <pic:pic xmlns:pic="http://schemas.openxmlformats.org/drawingml/2006/picture">
                  <pic:nvPicPr>
                    <pic:cNvPr id="254" name="IM 254"/>
                    <pic:cNvPicPr/>
                  </pic:nvPicPr>
                  <pic:blipFill>
                    <a:blip r:embed="rId72"/>
                    <a:stretch>
                      <a:fillRect/>
                    </a:stretch>
                  </pic:blipFill>
                  <pic:spPr>
                    <a:xfrm>
                      <a:off x="0" y="0"/>
                      <a:ext cx="412115" cy="76200"/>
                    </a:xfrm>
                    <a:prstGeom prst="rect">
                      <a:avLst/>
                    </a:prstGeom>
                  </pic:spPr>
                </pic:pic>
              </a:graphicData>
            </a:graphic>
          </wp:anchor>
        </w:drawing>
      </w:r>
      <w:r>
        <w:rPr>
          <w:rFonts w:hint="eastAsia" w:ascii="仿宋" w:hAnsi="仿宋" w:eastAsia="仿宋" w:cs="仿宋"/>
          <w:spacing w:val="-2"/>
          <w:sz w:val="18"/>
          <w:szCs w:val="18"/>
        </w:rPr>
        <w:t>能力，寻求帮助</w:t>
      </w:r>
    </w:p>
    <w:p w14:paraId="2B2AA5FE">
      <w:pPr>
        <w:spacing w:line="40" w:lineRule="exact"/>
        <w:rPr>
          <w:rFonts w:hint="eastAsia" w:ascii="仿宋" w:hAnsi="仿宋" w:eastAsia="仿宋" w:cs="仿宋"/>
        </w:rPr>
      </w:pPr>
    </w:p>
    <w:tbl>
      <w:tblPr>
        <w:tblStyle w:val="17"/>
        <w:tblW w:w="3132" w:type="dxa"/>
        <w:tblInd w:w="4995"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3132"/>
      </w:tblGrid>
      <w:tr w14:paraId="108013C0">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916" w:hRule="atLeast"/>
        </w:trPr>
        <w:tc>
          <w:tcPr>
            <w:tcW w:w="3132" w:type="dxa"/>
            <w:vAlign w:val="top"/>
          </w:tcPr>
          <w:p w14:paraId="280CE4F0">
            <w:pPr>
              <w:pStyle w:val="18"/>
              <w:spacing w:before="105" w:line="233" w:lineRule="auto"/>
              <w:ind w:left="156" w:right="139" w:firstLine="1"/>
              <w:jc w:val="both"/>
              <w:rPr>
                <w:rFonts w:hint="eastAsia" w:ascii="仿宋" w:hAnsi="仿宋" w:eastAsia="仿宋" w:cs="仿宋"/>
              </w:rPr>
            </w:pPr>
            <w:r>
              <w:rPr>
                <w:rFonts w:hint="eastAsia" w:ascii="仿宋" w:hAnsi="仿宋" w:eastAsia="仿宋" w:cs="仿宋"/>
                <w:spacing w:val="10"/>
              </w:rPr>
              <w:t>天津经济技术开发区生态环境局</w:t>
            </w:r>
          </w:p>
        </w:tc>
      </w:tr>
    </w:tbl>
    <w:p w14:paraId="1A875704">
      <w:pPr>
        <w:pStyle w:val="8"/>
        <w:spacing w:line="314" w:lineRule="auto"/>
        <w:rPr>
          <w:rFonts w:hint="eastAsia" w:ascii="Times New Roman" w:hAnsi="Times New Roman" w:eastAsia="仿宋_GB2312" w:cs="Times New Roman"/>
          <w:snapToGrid/>
          <w:color w:val="000000"/>
          <w:kern w:val="2"/>
          <w:sz w:val="28"/>
          <w:szCs w:val="28"/>
          <w:highlight w:val="yellow"/>
          <w:lang w:eastAsia="zh-CN"/>
        </w:rPr>
      </w:pPr>
    </w:p>
    <w:p w14:paraId="3BA3AFD8">
      <w:pPr>
        <w:widowControl w:val="0"/>
        <w:kinsoku/>
        <w:autoSpaceDE/>
        <w:autoSpaceDN/>
        <w:adjustRightInd/>
        <w:snapToGrid/>
        <w:spacing w:line="360" w:lineRule="auto"/>
        <w:ind w:firstLine="482" w:firstLineChars="200"/>
        <w:jc w:val="center"/>
        <w:textAlignment w:val="auto"/>
        <w:rPr>
          <w:rFonts w:ascii="Times New Roman" w:hAnsi="Times New Roman" w:eastAsia="仿宋_GB2312" w:cs="Times New Roman"/>
          <w:b/>
          <w:bCs/>
          <w:snapToGrid/>
          <w:color w:val="000000"/>
          <w:kern w:val="2"/>
          <w:sz w:val="24"/>
          <w:szCs w:val="22"/>
          <w:lang w:eastAsia="zh-CN"/>
        </w:rPr>
      </w:pPr>
      <w:r>
        <w:rPr>
          <w:rFonts w:ascii="Times New Roman" w:hAnsi="Times New Roman" w:eastAsia="仿宋_GB2312" w:cs="Times New Roman"/>
          <w:b/>
          <w:bCs/>
          <w:snapToGrid/>
          <w:color w:val="000000"/>
          <w:kern w:val="2"/>
          <w:sz w:val="24"/>
          <w:szCs w:val="22"/>
          <w:lang w:eastAsia="zh-CN"/>
        </w:rPr>
        <w:t>图</w:t>
      </w:r>
      <w:r>
        <w:rPr>
          <w:rFonts w:hint="eastAsia" w:ascii="Times New Roman" w:hAnsi="Times New Roman" w:eastAsia="仿宋_GB2312" w:cs="Times New Roman"/>
          <w:b/>
          <w:bCs/>
          <w:snapToGrid/>
          <w:color w:val="000000"/>
          <w:kern w:val="2"/>
          <w:sz w:val="24"/>
          <w:szCs w:val="22"/>
          <w:lang w:val="en-US" w:eastAsia="zh-CN"/>
        </w:rPr>
        <w:t>7</w:t>
      </w:r>
      <w:r>
        <w:rPr>
          <w:rFonts w:ascii="Times New Roman" w:hAnsi="Times New Roman" w:eastAsia="仿宋_GB2312" w:cs="Times New Roman"/>
          <w:b/>
          <w:bCs/>
          <w:snapToGrid/>
          <w:color w:val="000000"/>
          <w:kern w:val="2"/>
          <w:sz w:val="24"/>
          <w:szCs w:val="22"/>
          <w:lang w:eastAsia="zh-CN"/>
        </w:rPr>
        <w:t>.3-1突发环境事件信息报告程序</w:t>
      </w:r>
    </w:p>
    <w:p w14:paraId="71820D01">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（3）信息通报的内容</w:t>
      </w:r>
    </w:p>
    <w:p w14:paraId="0035389C">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突发环境事件信息通报内容包括突发环境事件的危险源、发生时间、地点、信息来源、事件起因和性质、基本过程、主要污染物和数量、人员受害情况、事件发展趋势、先期处置情况、拟采取的措施以及下一步工作建议等初步情况。</w:t>
      </w:r>
    </w:p>
    <w:p w14:paraId="07922C98">
      <w:pPr>
        <w:pStyle w:val="6"/>
        <w:widowControl w:val="0"/>
        <w:numPr>
          <w:ilvl w:val="2"/>
          <w:numId w:val="0"/>
        </w:numPr>
        <w:kinsoku/>
        <w:autoSpaceDE/>
        <w:autoSpaceDN/>
        <w:adjustRightInd/>
        <w:snapToGrid/>
        <w:spacing w:before="0" w:beforeLines="-2147483648" w:beforeAutospacing="0" w:after="0" w:afterLines="-2147483648" w:afterAutospacing="0" w:line="360" w:lineRule="auto"/>
        <w:ind w:leftChars="200"/>
        <w:jc w:val="both"/>
        <w:textAlignment w:val="auto"/>
        <w:rPr>
          <w:rFonts w:hint="eastAsia" w:ascii="Calibri" w:hAnsi="Calibri" w:eastAsia="仿宋" w:cs="Times New Roman"/>
          <w:bCs/>
          <w:snapToGrid/>
          <w:kern w:val="2"/>
          <w:sz w:val="28"/>
          <w:szCs w:val="32"/>
          <w:lang w:val="en-US" w:eastAsia="zh-CN"/>
        </w:rPr>
      </w:pPr>
      <w:bookmarkStart w:id="126" w:name="_Toc30773"/>
      <w:bookmarkStart w:id="127" w:name="_Toc24810"/>
      <w:r>
        <w:rPr>
          <w:rFonts w:hint="eastAsia" w:ascii="Calibri" w:hAnsi="Calibri" w:eastAsia="仿宋" w:cs="Times New Roman"/>
          <w:bCs/>
          <w:snapToGrid/>
          <w:kern w:val="2"/>
          <w:sz w:val="28"/>
          <w:szCs w:val="32"/>
          <w:lang w:val="en-US" w:eastAsia="zh-CN"/>
        </w:rPr>
        <w:t>7.3.2企业内部报告</w:t>
      </w:r>
      <w:bookmarkEnd w:id="126"/>
      <w:bookmarkEnd w:id="127"/>
    </w:p>
    <w:p w14:paraId="6F1B4C30">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当发生异常情况后，事故当事人或发现人无法独自处理，应立即上告知应急值守人员；应急值守人员根据事故情况判断，如为现场级（三级）响应立刻组织现场人员开展应急工作；如为现场级以上的事故，需要其他应急队伍配合完成应急响应工作的情况，应根据事故分级响应机制逐级上报，总指挥组织应急队伍前往事故现场。</w:t>
      </w:r>
    </w:p>
    <w:p w14:paraId="0C017E39">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应急指挥部根据事故发生的类型、地点及大小，判断事故发生的趋势和可能影响的其他部门（或单位），快速反应下达指令，向可能影响的其他部门（或单位）发出预警信息，提醒其做好预防准备，防止事故进一步扩大。</w:t>
      </w:r>
    </w:p>
    <w:p w14:paraId="20733D67">
      <w:pPr>
        <w:pStyle w:val="6"/>
        <w:widowControl w:val="0"/>
        <w:numPr>
          <w:ilvl w:val="2"/>
          <w:numId w:val="0"/>
        </w:numPr>
        <w:kinsoku/>
        <w:autoSpaceDE/>
        <w:autoSpaceDN/>
        <w:adjustRightInd/>
        <w:snapToGrid/>
        <w:spacing w:before="0" w:beforeLines="-2147483648" w:beforeAutospacing="0" w:after="0" w:afterLines="-2147483648" w:afterAutospacing="0" w:line="360" w:lineRule="auto"/>
        <w:ind w:leftChars="200"/>
        <w:jc w:val="both"/>
        <w:textAlignment w:val="auto"/>
        <w:rPr>
          <w:rFonts w:hint="eastAsia" w:ascii="Calibri" w:hAnsi="Calibri" w:eastAsia="仿宋" w:cs="Times New Roman"/>
          <w:bCs/>
          <w:snapToGrid/>
          <w:kern w:val="2"/>
          <w:sz w:val="28"/>
          <w:szCs w:val="32"/>
          <w:lang w:val="en-US" w:eastAsia="zh-CN"/>
        </w:rPr>
      </w:pPr>
      <w:bookmarkStart w:id="128" w:name="_Toc24730"/>
      <w:bookmarkStart w:id="129" w:name="_Toc7873"/>
      <w:r>
        <w:rPr>
          <w:rFonts w:hint="eastAsia" w:ascii="Calibri" w:hAnsi="Calibri" w:eastAsia="仿宋" w:cs="Times New Roman"/>
          <w:bCs/>
          <w:snapToGrid/>
          <w:kern w:val="2"/>
          <w:sz w:val="28"/>
          <w:szCs w:val="32"/>
          <w:lang w:val="en-US" w:eastAsia="zh-CN"/>
        </w:rPr>
        <w:t>7.3.3信息上报</w:t>
      </w:r>
      <w:bookmarkEnd w:id="128"/>
      <w:bookmarkEnd w:id="129"/>
    </w:p>
    <w:p w14:paraId="46C4D87C">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信息上报包括初报、续报和处理结果报告三个阶段。</w:t>
      </w:r>
    </w:p>
    <w:p w14:paraId="425912A1">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初报在发现或者得知突发环境事件后首次上报；续报在查清有关基本情况、事件发展情况后随时上报；处理结果报告在突发环境事件处理完毕后上报。上报信息采用传真、网络、邮寄和面呈等方式书面报告。情况紧急时，初报可通过电话报告，并及时补充书面报告。</w:t>
      </w:r>
    </w:p>
    <w:p w14:paraId="7C51F175">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当判断可能发生厂外级或者已经发生厂外级风险事故时，总指挥以及副总指挥应在事故发生第一时间内向天津经济技术开发区生态环境局等政府相关主管部门进行突发环境事件初报。尤其针对可能造成重大环境影响的厂外级事故，初报时间不能超过事发后15分钟。</w:t>
      </w:r>
    </w:p>
    <w:p w14:paraId="2E974279">
      <w:pPr>
        <w:pStyle w:val="6"/>
        <w:widowControl w:val="0"/>
        <w:numPr>
          <w:ilvl w:val="2"/>
          <w:numId w:val="0"/>
        </w:numPr>
        <w:kinsoku/>
        <w:autoSpaceDE/>
        <w:autoSpaceDN/>
        <w:adjustRightInd/>
        <w:snapToGrid/>
        <w:spacing w:before="0" w:beforeLines="-2147483648" w:beforeAutospacing="0" w:after="0" w:afterLines="-2147483648" w:afterAutospacing="0" w:line="360" w:lineRule="auto"/>
        <w:ind w:leftChars="200"/>
        <w:jc w:val="both"/>
        <w:textAlignment w:val="auto"/>
        <w:rPr>
          <w:rFonts w:hint="eastAsia" w:ascii="Calibri" w:hAnsi="Calibri" w:eastAsia="仿宋" w:cs="Times New Roman"/>
          <w:bCs/>
          <w:snapToGrid/>
          <w:kern w:val="2"/>
          <w:sz w:val="28"/>
          <w:szCs w:val="32"/>
          <w:lang w:val="en-US" w:eastAsia="zh-CN"/>
        </w:rPr>
      </w:pPr>
      <w:bookmarkStart w:id="130" w:name="_Toc5678"/>
      <w:bookmarkStart w:id="131" w:name="_Toc4146"/>
      <w:r>
        <w:rPr>
          <w:rFonts w:hint="eastAsia" w:ascii="Calibri" w:hAnsi="Calibri" w:eastAsia="仿宋" w:cs="Times New Roman"/>
          <w:bCs/>
          <w:snapToGrid/>
          <w:kern w:val="2"/>
          <w:sz w:val="28"/>
          <w:szCs w:val="32"/>
          <w:lang w:val="en-US" w:eastAsia="zh-CN"/>
        </w:rPr>
        <w:t>7.3.4报告内容</w:t>
      </w:r>
      <w:bookmarkEnd w:id="130"/>
      <w:bookmarkEnd w:id="131"/>
    </w:p>
    <w:p w14:paraId="3830CA36">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通报分为厂内通报和厂外通报。</w:t>
      </w:r>
    </w:p>
    <w:p w14:paraId="60BC4E70">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本公司通报系统以应急指挥部为中心向外通报，依实际灾害状况做必要之通报，当灾害程度提升时，应根据发生灾害物质的泄漏情况或火灾程度、风向等适当的通报。</w:t>
      </w:r>
    </w:p>
    <w:p w14:paraId="2F77B397">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（1）公司内通报：</w:t>
      </w:r>
    </w:p>
    <w:p w14:paraId="3BA47257">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企业内通报由发现人员或接警人员上报应急指挥部，应急指挥部通知应急队伍进行紧急处理；本企业办公人员、车间员工工作制度不同，车间为三班两倒生产，每班12小时，全天24小时生产，办公人员为白班单班，工作8小时，公司内部设置有24小时应急处置接警专员，无论黑、白班还是节假日均能够24小时接警，接警后及时联系组织当班应急人员以及车间员工进行应急响应，所有应急队伍人员手机保持24小时畅通，能够在需要时第一时间赶回厂内。如果总指挥不在现场时，由副总指挥代理总指挥职责。事故终止后应急成员将事故内容及时汇总上报即可，若事故判断为现场级以上，需要应急队伍处理时，应及时上报给总指挥，总指挥迅速传唤在厂的应急队伍组织应急救援</w:t>
      </w:r>
      <w:r>
        <w:rPr>
          <w:rFonts w:hint="eastAsia"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eastAsia="zh-CN"/>
        </w:rPr>
        <w:t>同时通知相关人员赶回公司事故现场进行处理。</w:t>
      </w:r>
    </w:p>
    <w:p w14:paraId="08DAC120">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（2）公司外通报：</w:t>
      </w:r>
    </w:p>
    <w:p w14:paraId="7046610F">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公司外通报主要是请求支援，在表</w:t>
      </w:r>
      <w:r>
        <w:rPr>
          <w:rFonts w:hint="eastAsia" w:ascii="Times New Roman" w:hAnsi="Times New Roman" w:eastAsia="仿宋_GB2312" w:cs="Times New Roman"/>
          <w:snapToGrid/>
          <w:color w:val="000000"/>
          <w:kern w:val="2"/>
          <w:sz w:val="28"/>
          <w:szCs w:val="28"/>
          <w:lang w:val="en-US" w:eastAsia="zh-CN"/>
        </w:rPr>
        <w:t>6</w:t>
      </w:r>
      <w:r>
        <w:rPr>
          <w:rFonts w:hint="default" w:ascii="Times New Roman" w:hAnsi="Times New Roman" w:eastAsia="仿宋_GB2312" w:cs="Times New Roman"/>
          <w:snapToGrid/>
          <w:color w:val="000000"/>
          <w:kern w:val="2"/>
          <w:sz w:val="28"/>
          <w:szCs w:val="28"/>
          <w:lang w:eastAsia="zh-CN"/>
        </w:rPr>
        <w:t>.4-1中列有消防单位、医院、及政府相关单位等的电话，当紧急事故发生时可依此电话表，遵循离本企业最近的相关单位请求支援，涉及周边群众生命安全的，应及时请求政府组织周边群众进行疏散。第一时间通报上报天津经济技术开发区生态环境局</w:t>
      </w:r>
      <w:r>
        <w:rPr>
          <w:rFonts w:hint="eastAsia" w:ascii="Times New Roman" w:hAnsi="Times New Roman" w:eastAsia="仿宋_GB2312" w:cs="Times New Roman"/>
          <w:snapToGrid/>
          <w:color w:val="000000"/>
          <w:kern w:val="2"/>
          <w:sz w:val="28"/>
          <w:szCs w:val="28"/>
          <w:lang w:val="en-US" w:eastAsia="zh-CN"/>
        </w:rPr>
        <w:t>等</w:t>
      </w:r>
      <w:r>
        <w:rPr>
          <w:rFonts w:hint="default" w:ascii="Times New Roman" w:hAnsi="Times New Roman" w:eastAsia="仿宋_GB2312" w:cs="Times New Roman"/>
          <w:snapToGrid/>
          <w:color w:val="000000"/>
          <w:kern w:val="2"/>
          <w:sz w:val="28"/>
          <w:szCs w:val="28"/>
          <w:lang w:eastAsia="zh-CN"/>
        </w:rPr>
        <w:t>相关政府主管单位进行突发环境事件初报，或请求外部支援。</w:t>
      </w:r>
    </w:p>
    <w:p w14:paraId="5B29B154">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（3）通报词：</w:t>
      </w:r>
    </w:p>
    <w:p w14:paraId="5C303288">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事故发生通报人依通报表联络各单位时，务必注意到通报应以最短时间清楚地通知以争取时效，所以通报词即为连络时最为方便之参考，通报者可依此所列之项目进行通报。</w:t>
      </w:r>
    </w:p>
    <w:p w14:paraId="5B774C1E">
      <w:pPr>
        <w:keepNext w:val="0"/>
        <w:keepLines w:val="0"/>
        <w:pageBreakBefore w:val="0"/>
        <w:widowControl w:val="0"/>
        <w:kinsoku/>
        <w:wordWrap/>
        <w:overflowPunct/>
        <w:topLinePunct w:val="0"/>
        <w:autoSpaceDE/>
        <w:autoSpaceDN/>
        <w:bidi w:val="0"/>
        <w:adjustRightInd/>
        <w:snapToGrid/>
        <w:spacing w:line="24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通报如下所述：</w:t>
      </w:r>
    </w:p>
    <w:p w14:paraId="0CA57F9B">
      <w:pPr>
        <w:keepNext w:val="0"/>
        <w:keepLines w:val="0"/>
        <w:pageBreakBefore w:val="0"/>
        <w:wordWrap/>
        <w:overflowPunct/>
        <w:topLinePunct w:val="0"/>
        <w:bidi w:val="0"/>
        <w:spacing w:before="222" w:line="240" w:lineRule="auto"/>
        <w:ind w:right="36" w:firstLine="548" w:firstLineChars="200"/>
        <w:jc w:val="both"/>
        <w:rPr>
          <w:rFonts w:hint="eastAsia" w:ascii="仿宋" w:hAnsi="仿宋" w:eastAsia="仿宋" w:cs="仿宋"/>
          <w:spacing w:val="-3"/>
          <w:sz w:val="28"/>
          <w:szCs w:val="28"/>
          <w:lang w:eastAsia="zh-CN"/>
        </w:rPr>
      </w:pPr>
      <w:bookmarkStart w:id="132" w:name="bookmark60"/>
      <w:bookmarkEnd w:id="132"/>
      <w:bookmarkStart w:id="133" w:name="bookmark59"/>
      <w:bookmarkEnd w:id="133"/>
      <w:r>
        <w:rPr>
          <w:rFonts w:hint="eastAsia" w:ascii="仿宋" w:hAnsi="仿宋" w:eastAsia="仿宋" w:cs="仿宋"/>
          <w:spacing w:val="-3"/>
          <w:sz w:val="28"/>
          <w:szCs w:val="28"/>
        </w:rPr>
        <w:t>&lt;1&gt;通报者：</w:t>
      </w:r>
      <w:r>
        <w:rPr>
          <w:rFonts w:hint="eastAsia" w:ascii="仿宋" w:hAnsi="仿宋" w:eastAsia="仿宋" w:cs="仿宋"/>
          <w:spacing w:val="-2"/>
          <w:sz w:val="28"/>
          <w:szCs w:val="28"/>
        </w:rPr>
        <w:t>公司厂(姓名)报告</w:t>
      </w:r>
    </w:p>
    <w:p w14:paraId="6D42819F">
      <w:pPr>
        <w:keepNext w:val="0"/>
        <w:keepLines w:val="0"/>
        <w:pageBreakBefore w:val="0"/>
        <w:widowControl/>
        <w:kinsoku w:val="0"/>
        <w:wordWrap/>
        <w:overflowPunct/>
        <w:topLinePunct w:val="0"/>
        <w:autoSpaceDE w:val="0"/>
        <w:autoSpaceDN w:val="0"/>
        <w:bidi w:val="0"/>
        <w:adjustRightInd w:val="0"/>
        <w:snapToGrid w:val="0"/>
        <w:spacing w:before="222" w:line="240" w:lineRule="auto"/>
        <w:ind w:right="34" w:firstLine="548" w:firstLineChars="200"/>
        <w:jc w:val="both"/>
        <w:textAlignment w:val="baseline"/>
        <w:rPr>
          <w:rFonts w:hint="eastAsia" w:ascii="仿宋" w:hAnsi="仿宋" w:eastAsia="仿宋" w:cs="仿宋"/>
          <w:spacing w:val="-3"/>
          <w:sz w:val="28"/>
          <w:szCs w:val="28"/>
        </w:rPr>
      </w:pPr>
      <w:r>
        <w:rPr>
          <w:rFonts w:hint="eastAsia" w:ascii="仿宋" w:hAnsi="仿宋" w:eastAsia="仿宋" w:cs="仿宋"/>
          <w:spacing w:val="-3"/>
          <w:sz w:val="28"/>
          <w:szCs w:val="28"/>
        </w:rPr>
        <w:t>&lt;2&gt;灾害地点：</w:t>
      </w:r>
    </w:p>
    <w:p w14:paraId="2969ECDF">
      <w:pPr>
        <w:keepNext w:val="0"/>
        <w:keepLines w:val="0"/>
        <w:pageBreakBefore w:val="0"/>
        <w:widowControl/>
        <w:kinsoku w:val="0"/>
        <w:wordWrap/>
        <w:overflowPunct/>
        <w:topLinePunct w:val="0"/>
        <w:autoSpaceDE w:val="0"/>
        <w:autoSpaceDN w:val="0"/>
        <w:bidi w:val="0"/>
        <w:adjustRightInd w:val="0"/>
        <w:snapToGrid w:val="0"/>
        <w:spacing w:before="222" w:line="240" w:lineRule="auto"/>
        <w:ind w:firstLine="548" w:firstLineChars="200"/>
        <w:textAlignment w:val="baseline"/>
        <w:rPr>
          <w:rFonts w:hint="eastAsia" w:ascii="仿宋" w:hAnsi="仿宋" w:eastAsia="仿宋" w:cs="仿宋"/>
          <w:sz w:val="28"/>
          <w:szCs w:val="28"/>
        </w:rPr>
      </w:pPr>
      <w:r>
        <w:rPr>
          <w:rFonts w:hint="eastAsia" w:ascii="仿宋" w:hAnsi="仿宋" w:eastAsia="仿宋" w:cs="仿宋"/>
          <w:spacing w:val="-3"/>
          <w:sz w:val="28"/>
          <w:szCs w:val="28"/>
        </w:rPr>
        <w:t>&lt;3&gt;时间：</w:t>
      </w:r>
      <w:r>
        <w:rPr>
          <w:rFonts w:hint="eastAsia" w:ascii="仿宋" w:hAnsi="仿宋" w:eastAsia="仿宋" w:cs="仿宋"/>
          <w:spacing w:val="-8"/>
          <w:sz w:val="28"/>
          <w:szCs w:val="28"/>
        </w:rPr>
        <w:t>于日点分发生</w:t>
      </w:r>
    </w:p>
    <w:p w14:paraId="6B077A6C">
      <w:pPr>
        <w:keepNext w:val="0"/>
        <w:keepLines w:val="0"/>
        <w:pageBreakBefore w:val="0"/>
        <w:wordWrap/>
        <w:overflowPunct/>
        <w:topLinePunct w:val="0"/>
        <w:bidi w:val="0"/>
        <w:spacing w:before="212" w:line="240" w:lineRule="auto"/>
        <w:ind w:firstLine="548" w:firstLineChars="200"/>
        <w:rPr>
          <w:rFonts w:hint="eastAsia" w:ascii="仿宋" w:hAnsi="仿宋" w:eastAsia="仿宋" w:cs="仿宋"/>
          <w:sz w:val="28"/>
          <w:szCs w:val="28"/>
        </w:rPr>
      </w:pPr>
      <w:r>
        <w:rPr>
          <w:rFonts w:hint="eastAsia" w:ascii="仿宋" w:hAnsi="仿宋" w:eastAsia="仿宋" w:cs="仿宋"/>
          <w:spacing w:val="-3"/>
          <w:sz w:val="28"/>
          <w:szCs w:val="28"/>
        </w:rPr>
        <w:t>&lt;4&gt;灾害种类：</w:t>
      </w:r>
      <w:r>
        <w:rPr>
          <w:rFonts w:hint="eastAsia" w:ascii="仿宋" w:hAnsi="仿宋" w:eastAsia="仿宋" w:cs="仿宋"/>
          <w:spacing w:val="-1"/>
          <w:sz w:val="28"/>
          <w:szCs w:val="28"/>
        </w:rPr>
        <w:t>(火灾，爆炸，泄漏事故)</w:t>
      </w:r>
    </w:p>
    <w:p w14:paraId="7C22A0B9">
      <w:pPr>
        <w:keepNext w:val="0"/>
        <w:keepLines w:val="0"/>
        <w:pageBreakBefore w:val="0"/>
        <w:wordWrap/>
        <w:overflowPunct/>
        <w:topLinePunct w:val="0"/>
        <w:bidi w:val="0"/>
        <w:spacing w:before="222" w:line="240" w:lineRule="auto"/>
        <w:ind w:right="36" w:firstLine="548" w:firstLineChars="200"/>
        <w:jc w:val="both"/>
        <w:rPr>
          <w:rFonts w:hint="eastAsia" w:ascii="仿宋" w:hAnsi="仿宋" w:eastAsia="仿宋" w:cs="仿宋"/>
          <w:sz w:val="28"/>
          <w:szCs w:val="28"/>
        </w:rPr>
      </w:pPr>
      <w:r>
        <w:rPr>
          <w:rFonts w:hint="eastAsia" w:ascii="仿宋" w:hAnsi="仿宋" w:eastAsia="仿宋" w:cs="仿宋"/>
          <w:spacing w:val="-3"/>
          <w:sz w:val="28"/>
          <w:szCs w:val="28"/>
        </w:rPr>
        <w:t>&lt;5&gt;灾害程度：</w:t>
      </w:r>
      <w:r>
        <w:rPr>
          <w:rFonts w:hint="eastAsia" w:ascii="仿宋" w:hAnsi="仿宋" w:eastAsia="仿宋" w:cs="仿宋"/>
          <w:spacing w:val="-55"/>
          <w:sz w:val="28"/>
          <w:szCs w:val="28"/>
        </w:rPr>
        <w:t>（</w:t>
      </w:r>
      <w:r>
        <w:rPr>
          <w:rFonts w:hint="eastAsia" w:ascii="仿宋" w:hAnsi="仿宋" w:eastAsia="仿宋" w:cs="仿宋"/>
          <w:spacing w:val="2"/>
          <w:sz w:val="28"/>
          <w:szCs w:val="28"/>
        </w:rPr>
        <w:t>污染物的种类数</w:t>
      </w:r>
      <w:r>
        <w:rPr>
          <w:rFonts w:hint="eastAsia" w:ascii="仿宋" w:hAnsi="仿宋" w:eastAsia="仿宋" w:cs="仿宋"/>
          <w:spacing w:val="-2"/>
          <w:sz w:val="28"/>
          <w:szCs w:val="28"/>
        </w:rPr>
        <w:t>量，已污染的范围）</w:t>
      </w:r>
    </w:p>
    <w:p w14:paraId="5F58043B">
      <w:pPr>
        <w:keepNext w:val="0"/>
        <w:keepLines w:val="0"/>
        <w:pageBreakBefore w:val="0"/>
        <w:wordWrap/>
        <w:overflowPunct/>
        <w:topLinePunct w:val="0"/>
        <w:bidi w:val="0"/>
        <w:spacing w:before="209" w:line="240" w:lineRule="auto"/>
        <w:ind w:right="26" w:firstLine="548" w:firstLineChars="200"/>
        <w:jc w:val="both"/>
        <w:rPr>
          <w:rFonts w:hint="eastAsia" w:ascii="仿宋" w:hAnsi="仿宋" w:eastAsia="仿宋" w:cs="仿宋"/>
          <w:sz w:val="28"/>
          <w:szCs w:val="28"/>
        </w:rPr>
      </w:pPr>
      <w:r>
        <w:rPr>
          <w:rFonts w:hint="eastAsia" w:ascii="仿宋" w:hAnsi="仿宋" w:eastAsia="仿宋" w:cs="仿宋"/>
          <w:spacing w:val="-3"/>
          <w:sz w:val="28"/>
          <w:szCs w:val="28"/>
        </w:rPr>
        <w:t>&lt;6&gt;灾情：</w:t>
      </w:r>
      <w:r>
        <w:rPr>
          <w:rFonts w:hint="eastAsia" w:ascii="仿宋" w:hAnsi="仿宋" w:eastAsia="仿宋" w:cs="仿宋"/>
          <w:spacing w:val="-2"/>
          <w:sz w:val="28"/>
          <w:szCs w:val="28"/>
        </w:rPr>
        <w:t>（</w:t>
      </w:r>
      <w:r>
        <w:rPr>
          <w:rFonts w:hint="eastAsia" w:ascii="仿宋" w:hAnsi="仿宋" w:eastAsia="仿宋" w:cs="仿宋"/>
          <w:sz w:val="28"/>
          <w:szCs w:val="28"/>
        </w:rPr>
        <w:t>已造成或者可</w:t>
      </w:r>
      <w:r>
        <w:rPr>
          <w:rFonts w:hint="eastAsia" w:ascii="仿宋" w:hAnsi="仿宋" w:eastAsia="仿宋" w:cs="仿宋"/>
          <w:spacing w:val="17"/>
          <w:sz w:val="28"/>
          <w:szCs w:val="28"/>
        </w:rPr>
        <w:t>能造成的人员伤亡情况和初步估计的直接经济损失，潜在的危害程</w:t>
      </w:r>
      <w:r>
        <w:rPr>
          <w:rFonts w:hint="eastAsia" w:ascii="仿宋" w:hAnsi="仿宋" w:eastAsia="仿宋" w:cs="仿宋"/>
          <w:spacing w:val="-1"/>
          <w:sz w:val="28"/>
          <w:szCs w:val="28"/>
        </w:rPr>
        <w:t>度，转化方向趋势，可能受影响区域）</w:t>
      </w:r>
    </w:p>
    <w:p w14:paraId="06130809">
      <w:pPr>
        <w:keepNext w:val="0"/>
        <w:keepLines w:val="0"/>
        <w:pageBreakBefore w:val="0"/>
        <w:wordWrap/>
        <w:overflowPunct/>
        <w:topLinePunct w:val="0"/>
        <w:bidi w:val="0"/>
        <w:spacing w:before="43" w:line="240" w:lineRule="auto"/>
        <w:ind w:firstLine="548" w:firstLineChars="200"/>
        <w:rPr>
          <w:rFonts w:hint="eastAsia" w:ascii="仿宋" w:hAnsi="仿宋" w:eastAsia="仿宋" w:cs="仿宋"/>
          <w:sz w:val="28"/>
          <w:szCs w:val="28"/>
        </w:rPr>
      </w:pPr>
      <w:r>
        <w:rPr>
          <w:rFonts w:hint="eastAsia" w:ascii="仿宋" w:hAnsi="仿宋" w:eastAsia="仿宋" w:cs="仿宋"/>
          <w:spacing w:val="-3"/>
          <w:sz w:val="28"/>
          <w:szCs w:val="28"/>
        </w:rPr>
        <w:t>&lt;7&gt;请求支援：</w:t>
      </w:r>
      <w:r>
        <w:rPr>
          <w:rFonts w:hint="eastAsia" w:ascii="仿宋" w:hAnsi="仿宋" w:eastAsia="仿宋" w:cs="仿宋"/>
          <w:spacing w:val="-1"/>
          <w:sz w:val="28"/>
          <w:szCs w:val="28"/>
        </w:rPr>
        <w:t>请提供(项目，数量)</w:t>
      </w:r>
    </w:p>
    <w:p w14:paraId="5D0EC604">
      <w:pPr>
        <w:keepNext w:val="0"/>
        <w:keepLines w:val="0"/>
        <w:pageBreakBefore w:val="0"/>
        <w:widowControl/>
        <w:kinsoku w:val="0"/>
        <w:wordWrap/>
        <w:overflowPunct/>
        <w:topLinePunct w:val="0"/>
        <w:autoSpaceDE w:val="0"/>
        <w:autoSpaceDN w:val="0"/>
        <w:bidi w:val="0"/>
        <w:adjustRightInd w:val="0"/>
        <w:snapToGrid w:val="0"/>
        <w:spacing w:before="222" w:line="240" w:lineRule="auto"/>
        <w:ind w:firstLine="548" w:firstLineChars="200"/>
        <w:textAlignment w:val="baseline"/>
        <w:rPr>
          <w:rFonts w:hint="eastAsia" w:ascii="仿宋" w:hAnsi="仿宋" w:eastAsia="仿宋" w:cs="仿宋"/>
          <w:spacing w:val="-3"/>
          <w:sz w:val="28"/>
          <w:szCs w:val="28"/>
        </w:rPr>
        <w:sectPr>
          <w:headerReference r:id="rId8" w:type="default"/>
          <w:footerReference r:id="rId9" w:type="default"/>
          <w:pgSz w:w="12240" w:h="15840"/>
          <w:pgMar w:top="1005" w:right="1763" w:bottom="1125" w:left="1769" w:header="731" w:footer="964" w:gutter="0"/>
          <w:pgNumType w:fmt="decimal" w:start="1"/>
          <w:cols w:space="720" w:num="1"/>
        </w:sectPr>
      </w:pPr>
      <w:r>
        <w:rPr>
          <w:rFonts w:hint="eastAsia" w:ascii="仿宋" w:hAnsi="仿宋" w:eastAsia="仿宋" w:cs="仿宋"/>
          <w:spacing w:val="-3"/>
          <w:sz w:val="28"/>
          <w:szCs w:val="28"/>
        </w:rPr>
        <w:t>&lt;8&gt;联络电话：</w:t>
      </w:r>
    </w:p>
    <w:p w14:paraId="6F1B2E88">
      <w:pPr>
        <w:pStyle w:val="2"/>
        <w:rPr>
          <w:rFonts w:hint="eastAsia"/>
        </w:rPr>
      </w:pPr>
    </w:p>
    <w:p w14:paraId="0A79C0A0">
      <w:pPr>
        <w:pStyle w:val="4"/>
        <w:widowControl w:val="0"/>
        <w:kinsoku/>
        <w:autoSpaceDE/>
        <w:autoSpaceDN/>
        <w:adjustRightInd/>
        <w:snapToGrid/>
        <w:spacing w:before="0" w:beforeLines="-2147483648" w:beforeAutospacing="0" w:after="0" w:afterLines="-2147483648" w:afterAutospacing="0" w:line="360" w:lineRule="auto"/>
        <w:ind w:firstLine="0" w:firstLineChars="0"/>
        <w:jc w:val="both"/>
        <w:textAlignment w:val="auto"/>
        <w:rPr>
          <w:rFonts w:ascii="Times New Roman" w:hAnsi="Times New Roman" w:eastAsia="黑体" w:cs="Times New Roman"/>
          <w:b w:val="0"/>
          <w:bCs/>
          <w:snapToGrid/>
          <w:color w:val="000000"/>
          <w:sz w:val="28"/>
          <w:szCs w:val="44"/>
          <w:lang w:eastAsia="zh-CN"/>
        </w:rPr>
      </w:pPr>
      <w:bookmarkStart w:id="134" w:name="_Toc7535"/>
      <w:r>
        <w:rPr>
          <w:rFonts w:hint="eastAsia" w:ascii="Times New Roman" w:hAnsi="Times New Roman" w:eastAsia="黑体" w:cs="Times New Roman"/>
          <w:b w:val="0"/>
          <w:bCs/>
          <w:snapToGrid/>
          <w:color w:val="000000"/>
          <w:sz w:val="28"/>
          <w:szCs w:val="44"/>
          <w:lang w:val="en-US" w:eastAsia="zh-CN"/>
        </w:rPr>
        <w:t>8</w:t>
      </w:r>
      <w:r>
        <w:rPr>
          <w:rFonts w:ascii="Times New Roman" w:hAnsi="Times New Roman" w:eastAsia="黑体" w:cs="Times New Roman"/>
          <w:b w:val="0"/>
          <w:bCs/>
          <w:snapToGrid/>
          <w:color w:val="000000"/>
          <w:sz w:val="28"/>
          <w:szCs w:val="44"/>
          <w:lang w:eastAsia="zh-CN"/>
        </w:rPr>
        <w:t>．应急响应及应急处置</w:t>
      </w:r>
      <w:bookmarkEnd w:id="134"/>
    </w:p>
    <w:p w14:paraId="4EF2E832">
      <w:pPr>
        <w:pStyle w:val="5"/>
        <w:keepNext/>
        <w:keepLines/>
        <w:widowControl w:val="0"/>
        <w:numPr>
          <w:ilvl w:val="1"/>
          <w:numId w:val="0"/>
        </w:numPr>
        <w:kinsoku/>
        <w:autoSpaceDE/>
        <w:autoSpaceDN/>
        <w:adjustRightInd/>
        <w:snapToGrid/>
        <w:ind w:leftChars="200"/>
        <w:jc w:val="both"/>
        <w:textAlignment w:val="auto"/>
        <w:rPr>
          <w:rFonts w:ascii="Times New Roman" w:hAnsi="Times New Roman" w:eastAsia="黑体" w:cs="Times New Roman"/>
          <w:bCs/>
          <w:smallCaps w:val="0"/>
          <w:snapToGrid/>
          <w:color w:val="000000"/>
          <w:kern w:val="2"/>
          <w:szCs w:val="32"/>
          <w:lang w:eastAsia="zh-CN"/>
        </w:rPr>
      </w:pPr>
      <w:bookmarkStart w:id="135" w:name="bookmark61"/>
      <w:bookmarkEnd w:id="135"/>
      <w:bookmarkStart w:id="136" w:name="bookmark62"/>
      <w:bookmarkEnd w:id="136"/>
      <w:bookmarkStart w:id="137" w:name="_Toc27068"/>
      <w:r>
        <w:rPr>
          <w:rFonts w:hint="eastAsia" w:ascii="Times New Roman" w:hAnsi="Times New Roman" w:eastAsia="黑体" w:cs="Times New Roman"/>
          <w:bCs/>
          <w:smallCaps w:val="0"/>
          <w:snapToGrid/>
          <w:color w:val="000000"/>
          <w:kern w:val="2"/>
          <w:szCs w:val="32"/>
          <w:lang w:val="en-US" w:eastAsia="zh-CN"/>
        </w:rPr>
        <w:t>8</w:t>
      </w:r>
      <w:r>
        <w:rPr>
          <w:rFonts w:ascii="Times New Roman" w:hAnsi="Times New Roman" w:eastAsia="黑体" w:cs="Times New Roman"/>
          <w:bCs/>
          <w:smallCaps w:val="0"/>
          <w:snapToGrid/>
          <w:color w:val="000000"/>
          <w:kern w:val="2"/>
          <w:szCs w:val="32"/>
          <w:lang w:eastAsia="zh-CN"/>
        </w:rPr>
        <w:t>.1分级响应机制</w:t>
      </w:r>
      <w:bookmarkEnd w:id="137"/>
    </w:p>
    <w:p w14:paraId="4D9A78AD">
      <w:pPr>
        <w:pStyle w:val="6"/>
        <w:widowControl w:val="0"/>
        <w:numPr>
          <w:ilvl w:val="2"/>
          <w:numId w:val="0"/>
        </w:numPr>
        <w:kinsoku/>
        <w:autoSpaceDE/>
        <w:autoSpaceDN/>
        <w:adjustRightInd/>
        <w:snapToGrid/>
        <w:spacing w:before="0" w:beforeLines="-2147483648" w:beforeAutospacing="0" w:after="0" w:afterLines="-2147483648" w:afterAutospacing="0" w:line="360" w:lineRule="auto"/>
        <w:ind w:leftChars="200"/>
        <w:jc w:val="both"/>
        <w:textAlignment w:val="auto"/>
        <w:rPr>
          <w:rFonts w:hint="eastAsia" w:ascii="Calibri" w:hAnsi="Calibri" w:eastAsia="仿宋" w:cs="Times New Roman"/>
          <w:bCs/>
          <w:snapToGrid/>
          <w:kern w:val="2"/>
          <w:sz w:val="28"/>
          <w:szCs w:val="32"/>
          <w:lang w:val="en-US" w:eastAsia="zh-CN"/>
        </w:rPr>
      </w:pPr>
      <w:bookmarkStart w:id="138" w:name="_Toc9361"/>
      <w:bookmarkStart w:id="139" w:name="_Toc7864"/>
      <w:r>
        <w:rPr>
          <w:rFonts w:hint="eastAsia" w:ascii="Calibri" w:hAnsi="Calibri" w:eastAsia="仿宋" w:cs="Times New Roman"/>
          <w:bCs/>
          <w:snapToGrid/>
          <w:kern w:val="2"/>
          <w:sz w:val="28"/>
          <w:szCs w:val="32"/>
          <w:lang w:val="en-US" w:eastAsia="zh-CN"/>
        </w:rPr>
        <w:t>8.1.1应急响应分级</w:t>
      </w:r>
      <w:bookmarkEnd w:id="138"/>
      <w:bookmarkEnd w:id="139"/>
    </w:p>
    <w:p w14:paraId="523F13A4">
      <w:pPr>
        <w:widowControl w:val="0"/>
        <w:kinsoku/>
        <w:autoSpaceDE/>
        <w:autoSpaceDN/>
        <w:adjustRightInd/>
        <w:snapToGrid/>
        <w:spacing w:line="360" w:lineRule="auto"/>
        <w:ind w:firstLine="482" w:firstLineChars="200"/>
        <w:jc w:val="center"/>
        <w:textAlignment w:val="auto"/>
        <w:rPr>
          <w:rFonts w:ascii="Times New Roman" w:hAnsi="Times New Roman" w:eastAsia="仿宋_GB2312" w:cs="Times New Roman"/>
          <w:b/>
          <w:bCs/>
          <w:snapToGrid/>
          <w:color w:val="000000"/>
          <w:kern w:val="2"/>
          <w:sz w:val="24"/>
          <w:szCs w:val="22"/>
          <w:lang w:eastAsia="zh-CN"/>
        </w:rPr>
      </w:pPr>
      <w:r>
        <w:rPr>
          <w:rFonts w:ascii="Times New Roman" w:hAnsi="Times New Roman" w:eastAsia="仿宋_GB2312" w:cs="Times New Roman"/>
          <w:b/>
          <w:bCs/>
          <w:snapToGrid/>
          <w:color w:val="000000"/>
          <w:kern w:val="2"/>
          <w:sz w:val="24"/>
          <w:szCs w:val="22"/>
          <w:lang w:eastAsia="zh-CN"/>
        </w:rPr>
        <w:t>表</w:t>
      </w:r>
      <w:r>
        <w:rPr>
          <w:rFonts w:hint="eastAsia" w:ascii="Times New Roman" w:hAnsi="Times New Roman" w:eastAsia="仿宋_GB2312" w:cs="Times New Roman"/>
          <w:b/>
          <w:bCs/>
          <w:snapToGrid/>
          <w:color w:val="000000"/>
          <w:kern w:val="2"/>
          <w:sz w:val="24"/>
          <w:szCs w:val="22"/>
          <w:lang w:val="en-US" w:eastAsia="zh-CN"/>
        </w:rPr>
        <w:t>8</w:t>
      </w:r>
      <w:r>
        <w:rPr>
          <w:rFonts w:ascii="Times New Roman" w:hAnsi="Times New Roman" w:eastAsia="仿宋_GB2312" w:cs="Times New Roman"/>
          <w:b/>
          <w:bCs/>
          <w:snapToGrid/>
          <w:color w:val="000000"/>
          <w:kern w:val="2"/>
          <w:sz w:val="24"/>
          <w:szCs w:val="22"/>
          <w:lang w:eastAsia="zh-CN"/>
        </w:rPr>
        <w:t>.1-1突发环境事件分级</w:t>
      </w:r>
    </w:p>
    <w:tbl>
      <w:tblPr>
        <w:tblStyle w:val="17"/>
        <w:tblW w:w="1325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79"/>
        <w:gridCol w:w="710"/>
        <w:gridCol w:w="2692"/>
        <w:gridCol w:w="4676"/>
        <w:gridCol w:w="1"/>
        <w:gridCol w:w="1559"/>
        <w:gridCol w:w="1560"/>
        <w:gridCol w:w="1380"/>
      </w:tblGrid>
      <w:tr w14:paraId="4E6BA3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0" w:hRule="atLeast"/>
        </w:trPr>
        <w:tc>
          <w:tcPr>
            <w:tcW w:w="679" w:type="dxa"/>
            <w:vAlign w:val="top"/>
          </w:tcPr>
          <w:p w14:paraId="46FEB4B7">
            <w:pPr>
              <w:pStyle w:val="18"/>
              <w:spacing w:before="37" w:line="344" w:lineRule="auto"/>
              <w:ind w:left="136" w:right="124" w:firstLine="9"/>
              <w:rPr>
                <w:rFonts w:hint="default" w:ascii="Times New Roman" w:hAnsi="Times New Roman" w:eastAsia="仿宋" w:cs="Times New Roman"/>
              </w:rPr>
            </w:pPr>
            <w:r>
              <w:rPr>
                <w:rFonts w:hint="default" w:ascii="Times New Roman" w:hAnsi="Times New Roman" w:eastAsia="仿宋" w:cs="Times New Roman"/>
                <w:spacing w:val="-9"/>
              </w:rPr>
              <w:t>响应</w:t>
            </w:r>
            <w:r>
              <w:rPr>
                <w:rFonts w:hint="default" w:ascii="Times New Roman" w:hAnsi="Times New Roman" w:eastAsia="仿宋" w:cs="Times New Roman"/>
                <w:spacing w:val="-4"/>
              </w:rPr>
              <w:t>等级</w:t>
            </w:r>
          </w:p>
        </w:tc>
        <w:tc>
          <w:tcPr>
            <w:tcW w:w="710" w:type="dxa"/>
            <w:vAlign w:val="top"/>
          </w:tcPr>
          <w:p w14:paraId="6DD9952B">
            <w:pPr>
              <w:pStyle w:val="18"/>
              <w:spacing w:before="37" w:line="344" w:lineRule="auto"/>
              <w:ind w:left="149" w:right="142"/>
              <w:rPr>
                <w:rFonts w:hint="default" w:ascii="Times New Roman" w:hAnsi="Times New Roman" w:eastAsia="仿宋" w:cs="Times New Roman"/>
              </w:rPr>
            </w:pPr>
            <w:r>
              <w:rPr>
                <w:rFonts w:hint="default" w:ascii="Times New Roman" w:hAnsi="Times New Roman" w:eastAsia="仿宋" w:cs="Times New Roman"/>
                <w:spacing w:val="-4"/>
              </w:rPr>
              <w:t>预警等级</w:t>
            </w:r>
          </w:p>
        </w:tc>
        <w:tc>
          <w:tcPr>
            <w:tcW w:w="2692" w:type="dxa"/>
            <w:vAlign w:val="top"/>
          </w:tcPr>
          <w:p w14:paraId="48201BD6">
            <w:pPr>
              <w:pStyle w:val="18"/>
              <w:spacing w:before="240" w:line="222" w:lineRule="auto"/>
              <w:ind w:left="941"/>
              <w:rPr>
                <w:rFonts w:hint="default" w:ascii="Times New Roman" w:hAnsi="Times New Roman" w:eastAsia="仿宋" w:cs="Times New Roman"/>
              </w:rPr>
            </w:pPr>
            <w:r>
              <w:rPr>
                <w:rFonts w:hint="default" w:ascii="Times New Roman" w:hAnsi="Times New Roman" w:eastAsia="仿宋" w:cs="Times New Roman"/>
                <w:spacing w:val="-4"/>
              </w:rPr>
              <w:t>响应方式</w:t>
            </w:r>
          </w:p>
        </w:tc>
        <w:tc>
          <w:tcPr>
            <w:tcW w:w="4676" w:type="dxa"/>
            <w:vAlign w:val="top"/>
          </w:tcPr>
          <w:p w14:paraId="3E0243A2">
            <w:pPr>
              <w:pStyle w:val="18"/>
              <w:spacing w:before="240" w:line="221" w:lineRule="auto"/>
              <w:ind w:left="1193"/>
              <w:rPr>
                <w:rFonts w:hint="default" w:ascii="Times New Roman" w:hAnsi="Times New Roman" w:eastAsia="仿宋" w:cs="Times New Roman"/>
              </w:rPr>
            </w:pPr>
            <w:r>
              <w:rPr>
                <w:rFonts w:hint="default" w:ascii="Times New Roman" w:hAnsi="Times New Roman" w:eastAsia="仿宋" w:cs="Times New Roman"/>
                <w:spacing w:val="-1"/>
              </w:rPr>
              <w:t>与项目相对应的环境事件</w:t>
            </w:r>
          </w:p>
        </w:tc>
        <w:tc>
          <w:tcPr>
            <w:tcW w:w="1560" w:type="dxa"/>
            <w:gridSpan w:val="2"/>
            <w:vAlign w:val="top"/>
          </w:tcPr>
          <w:p w14:paraId="56617A70">
            <w:pPr>
              <w:pStyle w:val="18"/>
              <w:spacing w:before="37" w:line="344" w:lineRule="auto"/>
              <w:ind w:left="471" w:right="353" w:hanging="104"/>
              <w:rPr>
                <w:rFonts w:hint="default" w:ascii="Times New Roman" w:hAnsi="Times New Roman" w:eastAsia="仿宋" w:cs="Times New Roman"/>
              </w:rPr>
            </w:pPr>
            <w:r>
              <w:rPr>
                <w:rFonts w:hint="default" w:ascii="Times New Roman" w:hAnsi="Times New Roman" w:eastAsia="仿宋" w:cs="Times New Roman"/>
                <w:spacing w:val="-2"/>
              </w:rPr>
              <w:t>影响范围和程度</w:t>
            </w:r>
          </w:p>
        </w:tc>
        <w:tc>
          <w:tcPr>
            <w:tcW w:w="1560" w:type="dxa"/>
            <w:vAlign w:val="top"/>
          </w:tcPr>
          <w:p w14:paraId="7DB813FF">
            <w:pPr>
              <w:pStyle w:val="18"/>
              <w:spacing w:before="37" w:line="344" w:lineRule="auto"/>
              <w:ind w:left="582" w:right="249" w:hanging="323"/>
              <w:rPr>
                <w:rFonts w:hint="default" w:ascii="Times New Roman" w:hAnsi="Times New Roman" w:eastAsia="仿宋" w:cs="Times New Roman"/>
              </w:rPr>
            </w:pPr>
            <w:r>
              <w:rPr>
                <w:rFonts w:hint="default" w:ascii="Times New Roman" w:hAnsi="Times New Roman" w:eastAsia="仿宋" w:cs="Times New Roman"/>
                <w:spacing w:val="-1"/>
              </w:rPr>
              <w:t>控制事态的</w:t>
            </w:r>
            <w:r>
              <w:rPr>
                <w:rFonts w:hint="default" w:ascii="Times New Roman" w:hAnsi="Times New Roman" w:eastAsia="仿宋" w:cs="Times New Roman"/>
                <w:spacing w:val="-4"/>
              </w:rPr>
              <w:t>能力</w:t>
            </w:r>
          </w:p>
        </w:tc>
        <w:tc>
          <w:tcPr>
            <w:tcW w:w="1380" w:type="dxa"/>
            <w:vAlign w:val="top"/>
          </w:tcPr>
          <w:p w14:paraId="73FCA824">
            <w:pPr>
              <w:pStyle w:val="18"/>
              <w:spacing w:before="37" w:line="344" w:lineRule="auto"/>
              <w:ind w:left="271" w:right="162" w:hanging="95"/>
              <w:rPr>
                <w:rFonts w:hint="default" w:ascii="Times New Roman" w:hAnsi="Times New Roman" w:eastAsia="仿宋" w:cs="Times New Roman"/>
              </w:rPr>
            </w:pPr>
            <w:r>
              <w:rPr>
                <w:rFonts w:hint="default" w:ascii="Times New Roman" w:hAnsi="Times New Roman" w:eastAsia="仿宋" w:cs="Times New Roman"/>
                <w:spacing w:val="-3"/>
              </w:rPr>
              <w:t>需要调动的</w:t>
            </w:r>
            <w:r>
              <w:rPr>
                <w:rFonts w:hint="default" w:ascii="Times New Roman" w:hAnsi="Times New Roman" w:eastAsia="仿宋" w:cs="Times New Roman"/>
                <w:spacing w:val="-2"/>
              </w:rPr>
              <w:t>应急资源</w:t>
            </w:r>
          </w:p>
        </w:tc>
      </w:tr>
      <w:tr w14:paraId="35E68E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0" w:hRule="atLeast"/>
        </w:trPr>
        <w:tc>
          <w:tcPr>
            <w:tcW w:w="679" w:type="dxa"/>
            <w:vAlign w:val="top"/>
          </w:tcPr>
          <w:p w14:paraId="6B5D939F">
            <w:pPr>
              <w:spacing w:line="277" w:lineRule="auto"/>
              <w:rPr>
                <w:rFonts w:hint="default" w:ascii="Times New Roman" w:hAnsi="Times New Roman" w:eastAsia="仿宋" w:cs="Times New Roman"/>
                <w:sz w:val="21"/>
              </w:rPr>
            </w:pPr>
          </w:p>
          <w:p w14:paraId="32ECF735">
            <w:pPr>
              <w:spacing w:line="277" w:lineRule="auto"/>
              <w:rPr>
                <w:rFonts w:hint="default" w:ascii="Times New Roman" w:hAnsi="Times New Roman" w:eastAsia="仿宋" w:cs="Times New Roman"/>
                <w:sz w:val="21"/>
              </w:rPr>
            </w:pPr>
          </w:p>
          <w:p w14:paraId="3949D507">
            <w:pPr>
              <w:spacing w:line="277" w:lineRule="auto"/>
              <w:rPr>
                <w:rFonts w:hint="default" w:ascii="Times New Roman" w:hAnsi="Times New Roman" w:eastAsia="仿宋" w:cs="Times New Roman"/>
                <w:sz w:val="21"/>
              </w:rPr>
            </w:pPr>
          </w:p>
          <w:p w14:paraId="6E399B29">
            <w:pPr>
              <w:spacing w:line="278" w:lineRule="auto"/>
              <w:rPr>
                <w:rFonts w:hint="default" w:ascii="Times New Roman" w:hAnsi="Times New Roman" w:eastAsia="仿宋" w:cs="Times New Roman"/>
                <w:sz w:val="21"/>
              </w:rPr>
            </w:pPr>
          </w:p>
          <w:p w14:paraId="421038B8">
            <w:pPr>
              <w:spacing w:line="278" w:lineRule="auto"/>
              <w:rPr>
                <w:rFonts w:hint="default" w:ascii="Times New Roman" w:hAnsi="Times New Roman" w:eastAsia="仿宋" w:cs="Times New Roman"/>
                <w:sz w:val="21"/>
              </w:rPr>
            </w:pPr>
          </w:p>
          <w:p w14:paraId="7A94903C">
            <w:pPr>
              <w:pStyle w:val="18"/>
              <w:spacing w:before="68" w:line="348" w:lineRule="auto"/>
              <w:ind w:left="145" w:right="124" w:hanging="7"/>
              <w:rPr>
                <w:rFonts w:hint="default" w:ascii="Times New Roman" w:hAnsi="Times New Roman" w:eastAsia="仿宋" w:cs="Times New Roman"/>
              </w:rPr>
            </w:pPr>
            <w:r>
              <w:rPr>
                <w:rFonts w:hint="default" w:ascii="Times New Roman" w:hAnsi="Times New Roman" w:eastAsia="仿宋" w:cs="Times New Roman"/>
                <w:spacing w:val="-5"/>
              </w:rPr>
              <w:t>一级</w:t>
            </w:r>
            <w:r>
              <w:rPr>
                <w:rFonts w:hint="default" w:ascii="Times New Roman" w:hAnsi="Times New Roman" w:eastAsia="仿宋" w:cs="Times New Roman"/>
                <w:spacing w:val="-9"/>
              </w:rPr>
              <w:t>响应</w:t>
            </w:r>
          </w:p>
        </w:tc>
        <w:tc>
          <w:tcPr>
            <w:tcW w:w="710" w:type="dxa"/>
            <w:vAlign w:val="top"/>
          </w:tcPr>
          <w:p w14:paraId="6ECDA60B">
            <w:pPr>
              <w:spacing w:line="277" w:lineRule="auto"/>
              <w:rPr>
                <w:rFonts w:hint="default" w:ascii="Times New Roman" w:hAnsi="Times New Roman" w:eastAsia="仿宋" w:cs="Times New Roman"/>
                <w:sz w:val="21"/>
              </w:rPr>
            </w:pPr>
          </w:p>
          <w:p w14:paraId="3D0E8776">
            <w:pPr>
              <w:spacing w:line="277" w:lineRule="auto"/>
              <w:rPr>
                <w:rFonts w:hint="default" w:ascii="Times New Roman" w:hAnsi="Times New Roman" w:eastAsia="仿宋" w:cs="Times New Roman"/>
                <w:sz w:val="21"/>
              </w:rPr>
            </w:pPr>
          </w:p>
          <w:p w14:paraId="036ECCF2">
            <w:pPr>
              <w:spacing w:line="277" w:lineRule="auto"/>
              <w:rPr>
                <w:rFonts w:hint="default" w:ascii="Times New Roman" w:hAnsi="Times New Roman" w:eastAsia="仿宋" w:cs="Times New Roman"/>
                <w:sz w:val="21"/>
              </w:rPr>
            </w:pPr>
          </w:p>
          <w:p w14:paraId="73C00AB8">
            <w:pPr>
              <w:spacing w:line="277" w:lineRule="auto"/>
              <w:rPr>
                <w:rFonts w:hint="default" w:ascii="Times New Roman" w:hAnsi="Times New Roman" w:eastAsia="仿宋" w:cs="Times New Roman"/>
                <w:sz w:val="21"/>
              </w:rPr>
            </w:pPr>
          </w:p>
          <w:p w14:paraId="46638011">
            <w:pPr>
              <w:spacing w:line="277" w:lineRule="auto"/>
              <w:rPr>
                <w:rFonts w:hint="default" w:ascii="Times New Roman" w:hAnsi="Times New Roman" w:eastAsia="仿宋" w:cs="Times New Roman"/>
                <w:sz w:val="21"/>
              </w:rPr>
            </w:pPr>
          </w:p>
          <w:p w14:paraId="28201F81">
            <w:pPr>
              <w:pStyle w:val="18"/>
              <w:spacing w:before="68" w:line="348" w:lineRule="auto"/>
              <w:ind w:left="149" w:right="142" w:firstLine="1"/>
              <w:rPr>
                <w:rFonts w:hint="default" w:ascii="Times New Roman" w:hAnsi="Times New Roman" w:eastAsia="仿宋" w:cs="Times New Roman"/>
              </w:rPr>
            </w:pPr>
            <w:r>
              <w:rPr>
                <w:rFonts w:hint="default" w:ascii="Times New Roman" w:hAnsi="Times New Roman" w:eastAsia="仿宋" w:cs="Times New Roman"/>
                <w:spacing w:val="-5"/>
              </w:rPr>
              <w:t>一级</w:t>
            </w:r>
            <w:r>
              <w:rPr>
                <w:rFonts w:hint="default" w:ascii="Times New Roman" w:hAnsi="Times New Roman" w:eastAsia="仿宋" w:cs="Times New Roman"/>
                <w:spacing w:val="-4"/>
              </w:rPr>
              <w:t>预警</w:t>
            </w:r>
          </w:p>
        </w:tc>
        <w:tc>
          <w:tcPr>
            <w:tcW w:w="2692" w:type="dxa"/>
            <w:vAlign w:val="top"/>
          </w:tcPr>
          <w:p w14:paraId="108813E8">
            <w:pPr>
              <w:pStyle w:val="18"/>
              <w:spacing w:before="35" w:line="356" w:lineRule="auto"/>
              <w:ind w:left="110" w:right="90" w:firstLine="5"/>
              <w:rPr>
                <w:rFonts w:hint="default" w:ascii="Times New Roman" w:hAnsi="Times New Roman" w:eastAsia="仿宋" w:cs="Times New Roman"/>
              </w:rPr>
            </w:pPr>
            <w:r>
              <w:rPr>
                <w:rFonts w:hint="default" w:ascii="Times New Roman" w:hAnsi="Times New Roman" w:eastAsia="仿宋" w:cs="Times New Roman"/>
                <w:spacing w:val="14"/>
              </w:rPr>
              <w:t>是对预警等级为一级情形</w:t>
            </w:r>
            <w:r>
              <w:rPr>
                <w:rFonts w:hint="default" w:ascii="Times New Roman" w:hAnsi="Times New Roman" w:eastAsia="仿宋" w:cs="Times New Roman"/>
                <w:spacing w:val="-4"/>
              </w:rPr>
              <w:t>的响应。总指挥组织应急指挥部负责临时指挥，可先行开展应急救援工作，政府成立现场应急指挥部时，单位</w:t>
            </w:r>
            <w:r>
              <w:rPr>
                <w:rFonts w:hint="default" w:ascii="Times New Roman" w:hAnsi="Times New Roman" w:eastAsia="仿宋" w:cs="Times New Roman"/>
                <w:spacing w:val="14"/>
              </w:rPr>
              <w:t>的应急指挥部移交政府指</w:t>
            </w:r>
            <w:r>
              <w:rPr>
                <w:rFonts w:hint="default" w:ascii="Times New Roman" w:hAnsi="Times New Roman" w:eastAsia="仿宋" w:cs="Times New Roman"/>
                <w:spacing w:val="-4"/>
              </w:rPr>
              <w:t>挥部人员指挥，并介绍事故</w:t>
            </w:r>
            <w:r>
              <w:rPr>
                <w:rFonts w:hint="default" w:ascii="Times New Roman" w:hAnsi="Times New Roman" w:eastAsia="仿宋" w:cs="Times New Roman"/>
                <w:spacing w:val="-3"/>
              </w:rPr>
              <w:t>情况和已采取的应急措施，配合协助应急指挥与处置。</w:t>
            </w:r>
          </w:p>
        </w:tc>
        <w:tc>
          <w:tcPr>
            <w:tcW w:w="4676" w:type="dxa"/>
            <w:vAlign w:val="top"/>
          </w:tcPr>
          <w:p w14:paraId="7C184759">
            <w:pPr>
              <w:spacing w:line="370" w:lineRule="auto"/>
              <w:rPr>
                <w:rFonts w:hint="default" w:ascii="Times New Roman" w:hAnsi="Times New Roman" w:eastAsia="仿宋" w:cs="Times New Roman"/>
                <w:sz w:val="21"/>
              </w:rPr>
            </w:pPr>
          </w:p>
          <w:p w14:paraId="19166004">
            <w:pPr>
              <w:pStyle w:val="18"/>
              <w:spacing w:before="68" w:line="290" w:lineRule="auto"/>
              <w:ind w:left="112" w:right="109" w:firstLine="16"/>
              <w:rPr>
                <w:rFonts w:hint="default" w:ascii="Times New Roman" w:hAnsi="Times New Roman" w:eastAsia="仿宋" w:cs="Times New Roman"/>
              </w:rPr>
            </w:pPr>
            <w:r>
              <w:rPr>
                <w:rFonts w:hint="default" w:ascii="Times New Roman" w:hAnsi="Times New Roman" w:eastAsia="仿宋" w:cs="Times New Roman"/>
                <w:spacing w:val="-4"/>
              </w:rPr>
              <w:t>1）二级预警中火灾事故失控情况，影响到周边企业，预警升级处理；</w:t>
            </w:r>
          </w:p>
          <w:p w14:paraId="72F0D6DB">
            <w:pPr>
              <w:pStyle w:val="18"/>
              <w:spacing w:before="160" w:line="325" w:lineRule="auto"/>
              <w:ind w:left="112" w:right="98" w:firstLine="3"/>
              <w:rPr>
                <w:rFonts w:hint="default" w:ascii="Times New Roman" w:hAnsi="Times New Roman" w:eastAsia="仿宋" w:cs="Times New Roman"/>
              </w:rPr>
            </w:pPr>
            <w:r>
              <w:rPr>
                <w:rFonts w:hint="default" w:ascii="Times New Roman" w:hAnsi="Times New Roman" w:eastAsia="仿宋" w:cs="Times New Roman"/>
                <w:spacing w:val="-3"/>
              </w:rPr>
              <w:t>2）企业内较大火灾事故中产生大量消防事故水未</w:t>
            </w:r>
            <w:r>
              <w:rPr>
                <w:rFonts w:hint="default" w:ascii="Times New Roman" w:hAnsi="Times New Roman" w:eastAsia="仿宋" w:cs="Times New Roman"/>
                <w:spacing w:val="2"/>
              </w:rPr>
              <w:t>及时围堵收集，大量消防水冲入污水管网，导致消防废水流至污水管网，加重下游污水处理厂处</w:t>
            </w:r>
            <w:r>
              <w:rPr>
                <w:rFonts w:hint="default" w:ascii="Times New Roman" w:hAnsi="Times New Roman" w:eastAsia="仿宋" w:cs="Times New Roman"/>
                <w:spacing w:val="-1"/>
              </w:rPr>
              <w:t>理负荷；</w:t>
            </w:r>
          </w:p>
          <w:p w14:paraId="08E9BC6C">
            <w:pPr>
              <w:pStyle w:val="18"/>
              <w:spacing w:before="157" w:line="221" w:lineRule="auto"/>
              <w:ind w:left="117"/>
              <w:rPr>
                <w:rFonts w:hint="default" w:ascii="Times New Roman" w:hAnsi="Times New Roman" w:eastAsia="仿宋" w:cs="Times New Roman"/>
              </w:rPr>
            </w:pPr>
            <w:r>
              <w:rPr>
                <w:rFonts w:hint="default" w:ascii="Times New Roman" w:hAnsi="Times New Roman" w:eastAsia="仿宋" w:cs="Times New Roman"/>
                <w:spacing w:val="-4"/>
              </w:rPr>
              <w:t>3）连锁事故。</w:t>
            </w:r>
          </w:p>
        </w:tc>
        <w:tc>
          <w:tcPr>
            <w:tcW w:w="1560" w:type="dxa"/>
            <w:gridSpan w:val="2"/>
            <w:vAlign w:val="top"/>
          </w:tcPr>
          <w:p w14:paraId="4E3F65CF">
            <w:pPr>
              <w:spacing w:line="369" w:lineRule="auto"/>
              <w:rPr>
                <w:rFonts w:hint="default" w:ascii="Times New Roman" w:hAnsi="Times New Roman" w:eastAsia="仿宋" w:cs="Times New Roman"/>
                <w:sz w:val="21"/>
              </w:rPr>
            </w:pPr>
          </w:p>
          <w:p w14:paraId="7793EED6">
            <w:pPr>
              <w:pStyle w:val="18"/>
              <w:spacing w:before="69" w:line="356" w:lineRule="auto"/>
              <w:ind w:left="116" w:right="101" w:firstLine="213"/>
              <w:rPr>
                <w:rFonts w:hint="default" w:ascii="Times New Roman" w:hAnsi="Times New Roman" w:eastAsia="仿宋" w:cs="Times New Roman"/>
              </w:rPr>
            </w:pPr>
            <w:r>
              <w:rPr>
                <w:rFonts w:hint="default" w:ascii="Times New Roman" w:hAnsi="Times New Roman" w:eastAsia="仿宋" w:cs="Times New Roman"/>
                <w:spacing w:val="14"/>
              </w:rPr>
              <w:t>企业内部及</w:t>
            </w:r>
            <w:r>
              <w:rPr>
                <w:rFonts w:hint="default" w:ascii="Times New Roman" w:hAnsi="Times New Roman" w:eastAsia="仿宋" w:cs="Times New Roman"/>
                <w:spacing w:val="5"/>
              </w:rPr>
              <w:t>周边，未处理</w:t>
            </w:r>
            <w:r>
              <w:rPr>
                <w:rFonts w:hint="default" w:ascii="Times New Roman" w:hAnsi="Times New Roman" w:eastAsia="仿宋" w:cs="Times New Roman"/>
                <w:spacing w:val="12"/>
              </w:rPr>
              <w:t>的事故水通过</w:t>
            </w:r>
            <w:r>
              <w:rPr>
                <w:rFonts w:hint="default" w:ascii="Times New Roman" w:hAnsi="Times New Roman" w:eastAsia="仿宋" w:cs="Times New Roman"/>
                <w:spacing w:val="5"/>
              </w:rPr>
              <w:t>污水管外排，</w:t>
            </w:r>
            <w:r>
              <w:rPr>
                <w:rFonts w:hint="default" w:ascii="Times New Roman" w:hAnsi="Times New Roman" w:eastAsia="仿宋" w:cs="Times New Roman"/>
                <w:spacing w:val="12"/>
              </w:rPr>
              <w:t>可能加重下游污水处理厂处</w:t>
            </w:r>
            <w:r>
              <w:rPr>
                <w:rFonts w:hint="default" w:ascii="Times New Roman" w:hAnsi="Times New Roman" w:eastAsia="仿宋" w:cs="Times New Roman"/>
                <w:spacing w:val="-2"/>
              </w:rPr>
              <w:t>理负荷。</w:t>
            </w:r>
          </w:p>
        </w:tc>
        <w:tc>
          <w:tcPr>
            <w:tcW w:w="1560" w:type="dxa"/>
            <w:vAlign w:val="top"/>
          </w:tcPr>
          <w:p w14:paraId="48F98E3D">
            <w:pPr>
              <w:spacing w:line="258" w:lineRule="auto"/>
              <w:rPr>
                <w:rFonts w:hint="default" w:ascii="Times New Roman" w:hAnsi="Times New Roman" w:eastAsia="仿宋" w:cs="Times New Roman"/>
                <w:sz w:val="21"/>
              </w:rPr>
            </w:pPr>
          </w:p>
          <w:p w14:paraId="0B9A8A4B">
            <w:pPr>
              <w:spacing w:line="259" w:lineRule="auto"/>
              <w:rPr>
                <w:rFonts w:hint="default" w:ascii="Times New Roman" w:hAnsi="Times New Roman" w:eastAsia="仿宋" w:cs="Times New Roman"/>
                <w:sz w:val="21"/>
              </w:rPr>
            </w:pPr>
          </w:p>
          <w:p w14:paraId="0A4EC8B0">
            <w:pPr>
              <w:spacing w:line="259" w:lineRule="auto"/>
              <w:rPr>
                <w:rFonts w:hint="default" w:ascii="Times New Roman" w:hAnsi="Times New Roman" w:eastAsia="仿宋" w:cs="Times New Roman"/>
                <w:sz w:val="21"/>
              </w:rPr>
            </w:pPr>
          </w:p>
          <w:p w14:paraId="14B81EB8">
            <w:pPr>
              <w:pStyle w:val="18"/>
              <w:spacing w:before="68" w:line="355" w:lineRule="auto"/>
              <w:ind w:left="114" w:right="101" w:firstLine="212"/>
              <w:jc w:val="both"/>
              <w:rPr>
                <w:rFonts w:hint="default" w:ascii="Times New Roman" w:hAnsi="Times New Roman" w:eastAsia="仿宋" w:cs="Times New Roman"/>
              </w:rPr>
            </w:pPr>
            <w:r>
              <w:rPr>
                <w:rFonts w:hint="default" w:ascii="Times New Roman" w:hAnsi="Times New Roman" w:eastAsia="仿宋" w:cs="Times New Roman"/>
                <w:spacing w:val="15"/>
              </w:rPr>
              <w:t>大型火灾事</w:t>
            </w:r>
            <w:r>
              <w:rPr>
                <w:rFonts w:hint="default" w:ascii="Times New Roman" w:hAnsi="Times New Roman" w:eastAsia="仿宋" w:cs="Times New Roman"/>
                <w:spacing w:val="12"/>
              </w:rPr>
              <w:t>故、进入管道外流的消防事</w:t>
            </w:r>
            <w:r>
              <w:rPr>
                <w:rFonts w:hint="default" w:ascii="Times New Roman" w:hAnsi="Times New Roman" w:eastAsia="仿宋" w:cs="Times New Roman"/>
                <w:spacing w:val="-9"/>
              </w:rPr>
              <w:t>故水无法控</w:t>
            </w:r>
            <w:r>
              <w:rPr>
                <w:rFonts w:hint="default" w:ascii="Times New Roman" w:hAnsi="Times New Roman" w:eastAsia="仿宋" w:cs="Times New Roman"/>
                <w:spacing w:val="-10"/>
              </w:rPr>
              <w:t>制。</w:t>
            </w:r>
          </w:p>
        </w:tc>
        <w:tc>
          <w:tcPr>
            <w:tcW w:w="1380" w:type="dxa"/>
            <w:vAlign w:val="top"/>
          </w:tcPr>
          <w:p w14:paraId="6B6EE693">
            <w:pPr>
              <w:spacing w:line="373" w:lineRule="auto"/>
              <w:rPr>
                <w:rFonts w:hint="default" w:ascii="Times New Roman" w:hAnsi="Times New Roman" w:eastAsia="仿宋" w:cs="Times New Roman"/>
                <w:sz w:val="21"/>
              </w:rPr>
            </w:pPr>
          </w:p>
          <w:p w14:paraId="7B6EFF3E">
            <w:pPr>
              <w:pStyle w:val="18"/>
              <w:spacing w:before="69" w:line="356" w:lineRule="auto"/>
              <w:ind w:left="113" w:right="35" w:firstLine="211"/>
              <w:jc w:val="both"/>
              <w:rPr>
                <w:rFonts w:hint="default" w:ascii="Times New Roman" w:hAnsi="Times New Roman" w:eastAsia="仿宋" w:cs="Times New Roman"/>
              </w:rPr>
            </w:pPr>
            <w:r>
              <w:rPr>
                <w:rFonts w:hint="default" w:ascii="Times New Roman" w:hAnsi="Times New Roman" w:eastAsia="仿宋" w:cs="Times New Roman"/>
                <w:spacing w:val="-8"/>
              </w:rPr>
              <w:t>应急小组、</w:t>
            </w:r>
            <w:r>
              <w:rPr>
                <w:rFonts w:hint="default" w:ascii="Times New Roman" w:hAnsi="Times New Roman" w:eastAsia="仿宋" w:cs="Times New Roman"/>
                <w:spacing w:val="20"/>
              </w:rPr>
              <w:t>天津经济技术开发区生</w:t>
            </w:r>
            <w:r>
              <w:rPr>
                <w:rFonts w:hint="default" w:ascii="Times New Roman" w:hAnsi="Times New Roman" w:eastAsia="仿宋" w:cs="Times New Roman"/>
                <w:spacing w:val="-20"/>
              </w:rPr>
              <w:t>态环境局、应</w:t>
            </w:r>
            <w:r>
              <w:rPr>
                <w:rFonts w:hint="default" w:ascii="Times New Roman" w:hAnsi="Times New Roman" w:eastAsia="仿宋" w:cs="Times New Roman"/>
                <w:spacing w:val="20"/>
              </w:rPr>
              <w:t>急部等政府相关主管部</w:t>
            </w:r>
            <w:r>
              <w:rPr>
                <w:rFonts w:hint="default" w:ascii="Times New Roman" w:hAnsi="Times New Roman" w:eastAsia="仿宋" w:cs="Times New Roman"/>
                <w:spacing w:val="-10"/>
              </w:rPr>
              <w:t>门。</w:t>
            </w:r>
          </w:p>
        </w:tc>
      </w:tr>
      <w:tr w14:paraId="7D00AD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30" w:hRule="atLeast"/>
        </w:trPr>
        <w:tc>
          <w:tcPr>
            <w:tcW w:w="679" w:type="dxa"/>
            <w:vAlign w:val="center"/>
          </w:tcPr>
          <w:p w14:paraId="2C16B69E">
            <w:pPr>
              <w:pStyle w:val="18"/>
              <w:spacing w:before="104" w:line="223" w:lineRule="auto"/>
              <w:ind w:left="138"/>
              <w:jc w:val="center"/>
              <w:rPr>
                <w:rFonts w:hint="default" w:ascii="Times New Roman" w:hAnsi="Times New Roman" w:eastAsia="仿宋" w:cs="Times New Roman"/>
              </w:rPr>
            </w:pPr>
            <w:r>
              <w:rPr>
                <w:rFonts w:hint="default" w:ascii="Times New Roman" w:hAnsi="Times New Roman" w:eastAsia="仿宋" w:cs="Times New Roman"/>
                <w:spacing w:val="-3"/>
              </w:rPr>
              <w:t>二级</w:t>
            </w:r>
          </w:p>
          <w:p w14:paraId="4CAF4DD5">
            <w:pPr>
              <w:pStyle w:val="18"/>
              <w:spacing w:before="102" w:line="223" w:lineRule="auto"/>
              <w:ind w:left="146"/>
              <w:jc w:val="center"/>
              <w:rPr>
                <w:rFonts w:hint="default" w:ascii="Times New Roman" w:hAnsi="Times New Roman" w:eastAsia="仿宋" w:cs="Times New Roman"/>
              </w:rPr>
            </w:pPr>
            <w:r>
              <w:rPr>
                <w:rFonts w:hint="default" w:ascii="Times New Roman" w:hAnsi="Times New Roman" w:eastAsia="仿宋" w:cs="Times New Roman"/>
                <w:spacing w:val="-5"/>
              </w:rPr>
              <w:t>响应</w:t>
            </w:r>
          </w:p>
        </w:tc>
        <w:tc>
          <w:tcPr>
            <w:tcW w:w="710" w:type="dxa"/>
            <w:vAlign w:val="center"/>
          </w:tcPr>
          <w:p w14:paraId="1BD01D94">
            <w:pPr>
              <w:pStyle w:val="18"/>
              <w:spacing w:before="104" w:line="223" w:lineRule="auto"/>
              <w:ind w:left="151"/>
              <w:jc w:val="center"/>
              <w:rPr>
                <w:rFonts w:hint="default" w:ascii="Times New Roman" w:hAnsi="Times New Roman" w:eastAsia="仿宋" w:cs="Times New Roman"/>
              </w:rPr>
            </w:pPr>
            <w:r>
              <w:rPr>
                <w:rFonts w:hint="default" w:ascii="Times New Roman" w:hAnsi="Times New Roman" w:eastAsia="仿宋" w:cs="Times New Roman"/>
                <w:spacing w:val="-3"/>
              </w:rPr>
              <w:t>二级</w:t>
            </w:r>
          </w:p>
          <w:p w14:paraId="51DC6EEF">
            <w:pPr>
              <w:pStyle w:val="18"/>
              <w:spacing w:before="103" w:line="221" w:lineRule="auto"/>
              <w:ind w:left="149"/>
              <w:jc w:val="center"/>
              <w:rPr>
                <w:rFonts w:hint="default" w:ascii="Times New Roman" w:hAnsi="Times New Roman" w:eastAsia="仿宋" w:cs="Times New Roman"/>
              </w:rPr>
            </w:pPr>
            <w:r>
              <w:rPr>
                <w:rFonts w:hint="default" w:ascii="Times New Roman" w:hAnsi="Times New Roman" w:eastAsia="仿宋" w:cs="Times New Roman"/>
                <w:spacing w:val="-2"/>
              </w:rPr>
              <w:t>预警</w:t>
            </w:r>
          </w:p>
        </w:tc>
        <w:tc>
          <w:tcPr>
            <w:tcW w:w="2692" w:type="dxa"/>
            <w:vAlign w:val="center"/>
          </w:tcPr>
          <w:p w14:paraId="4F0F8E0E">
            <w:pPr>
              <w:pStyle w:val="18"/>
              <w:spacing w:before="35" w:line="356" w:lineRule="auto"/>
              <w:ind w:left="110" w:right="90" w:firstLine="5"/>
              <w:jc w:val="left"/>
              <w:rPr>
                <w:rFonts w:hint="default" w:ascii="Times New Roman" w:hAnsi="Times New Roman" w:eastAsia="仿宋" w:cs="Times New Roman"/>
              </w:rPr>
            </w:pPr>
            <w:r>
              <w:rPr>
                <w:rFonts w:hint="default" w:ascii="Times New Roman" w:hAnsi="Times New Roman" w:eastAsia="仿宋" w:cs="Times New Roman"/>
                <w:spacing w:val="14"/>
              </w:rPr>
              <w:t>是对预警等级为二级情形的响应。应由单位应急指挥部负责指挥，各应急队伍按照职责开展应急救援工作，必要时向周边单位请求援助。</w:t>
            </w:r>
          </w:p>
        </w:tc>
        <w:tc>
          <w:tcPr>
            <w:tcW w:w="4676" w:type="dxa"/>
            <w:vMerge w:val="restart"/>
            <w:vAlign w:val="center"/>
          </w:tcPr>
          <w:p w14:paraId="272A0416">
            <w:pPr>
              <w:pStyle w:val="18"/>
              <w:spacing w:before="31" w:line="221" w:lineRule="auto"/>
              <w:ind w:left="129"/>
              <w:jc w:val="left"/>
              <w:rPr>
                <w:rFonts w:hint="default" w:ascii="Times New Roman" w:hAnsi="Times New Roman" w:eastAsia="仿宋" w:cs="Times New Roman"/>
                <w:spacing w:val="-4"/>
              </w:rPr>
            </w:pPr>
            <w:r>
              <w:rPr>
                <w:rFonts w:hint="default" w:ascii="Times New Roman" w:hAnsi="Times New Roman" w:eastAsia="仿宋" w:cs="Times New Roman"/>
                <w:spacing w:val="-4"/>
              </w:rPr>
              <w:t>1）三级预警中火灾事故失控情况，企业无法单独</w:t>
            </w:r>
          </w:p>
          <w:p w14:paraId="2E1FA74E">
            <w:pPr>
              <w:pStyle w:val="18"/>
              <w:spacing w:before="103" w:line="310" w:lineRule="auto"/>
              <w:ind w:left="115" w:right="148" w:firstLine="2"/>
              <w:jc w:val="left"/>
              <w:rPr>
                <w:rFonts w:hint="default" w:ascii="Times New Roman" w:hAnsi="Times New Roman" w:eastAsia="仿宋" w:cs="Times New Roman"/>
              </w:rPr>
            </w:pPr>
            <w:r>
              <w:rPr>
                <w:rFonts w:hint="default" w:ascii="Times New Roman" w:hAnsi="Times New Roman" w:eastAsia="仿宋" w:cs="Times New Roman"/>
                <w:spacing w:val="-1"/>
              </w:rPr>
              <w:t>处理的火灾事故，需要联系消防部门到厂救援，预警升级至二级；</w:t>
            </w:r>
          </w:p>
          <w:p w14:paraId="2B5F6EE0">
            <w:pPr>
              <w:pStyle w:val="18"/>
              <w:spacing w:before="104" w:line="221" w:lineRule="auto"/>
              <w:ind w:left="116"/>
              <w:jc w:val="left"/>
              <w:rPr>
                <w:rFonts w:hint="default" w:ascii="Times New Roman" w:hAnsi="Times New Roman" w:eastAsia="仿宋" w:cs="Times New Roman"/>
              </w:rPr>
            </w:pPr>
            <w:r>
              <w:rPr>
                <w:rFonts w:hint="default" w:ascii="Times New Roman" w:hAnsi="Times New Roman" w:eastAsia="仿宋" w:cs="Times New Roman"/>
                <w:spacing w:val="-3"/>
              </w:rPr>
              <w:t>2）企业内火灾事故中产生消防事故水未及时围堵</w:t>
            </w:r>
          </w:p>
          <w:p w14:paraId="3948F3A9">
            <w:pPr>
              <w:pStyle w:val="18"/>
              <w:spacing w:before="102" w:line="310" w:lineRule="auto"/>
              <w:ind w:left="117" w:right="102" w:firstLine="3"/>
              <w:jc w:val="left"/>
              <w:rPr>
                <w:rFonts w:hint="default" w:ascii="Times New Roman" w:hAnsi="Times New Roman" w:eastAsia="仿宋" w:cs="Times New Roman"/>
              </w:rPr>
            </w:pPr>
            <w:r>
              <w:rPr>
                <w:rFonts w:hint="default" w:ascii="Times New Roman" w:hAnsi="Times New Roman" w:eastAsia="仿宋" w:cs="Times New Roman"/>
                <w:spacing w:val="1"/>
              </w:rPr>
              <w:t>收集，导致少量消防废水流至污水管网，及时从</w:t>
            </w:r>
            <w:r>
              <w:rPr>
                <w:rFonts w:hint="default" w:ascii="Times New Roman" w:hAnsi="Times New Roman" w:eastAsia="仿宋" w:cs="Times New Roman"/>
                <w:spacing w:val="-1"/>
              </w:rPr>
              <w:t>管道清理出来，并未外排；</w:t>
            </w:r>
          </w:p>
          <w:p w14:paraId="05CA90BF">
            <w:pPr>
              <w:pStyle w:val="18"/>
              <w:spacing w:before="106" w:line="344" w:lineRule="auto"/>
              <w:ind w:left="112" w:right="101" w:firstLine="5"/>
              <w:jc w:val="left"/>
              <w:rPr>
                <w:rFonts w:hint="default" w:ascii="Times New Roman" w:hAnsi="Times New Roman" w:eastAsia="仿宋" w:cs="Times New Roman"/>
                <w:spacing w:val="6"/>
              </w:rPr>
            </w:pPr>
            <w:r>
              <w:rPr>
                <w:rFonts w:hint="default" w:ascii="Times New Roman" w:hAnsi="Times New Roman" w:eastAsia="仿宋" w:cs="Times New Roman"/>
                <w:spacing w:val="6"/>
              </w:rPr>
              <w:t>3)极端暴雨天的初期雨水或其他情况下的事故</w:t>
            </w:r>
            <w:r>
              <w:rPr>
                <w:rFonts w:hint="default" w:ascii="Times New Roman" w:hAnsi="Times New Roman" w:eastAsia="仿宋" w:cs="Times New Roman"/>
                <w:spacing w:val="2"/>
              </w:rPr>
              <w:t>废水进入到厂内雨水管网，管网内雨水截止阀常</w:t>
            </w:r>
          </w:p>
          <w:p w14:paraId="01C2AC55">
            <w:pPr>
              <w:pStyle w:val="18"/>
              <w:spacing w:before="35" w:line="347" w:lineRule="auto"/>
              <w:ind w:left="112" w:right="148"/>
              <w:rPr>
                <w:rFonts w:hint="eastAsia" w:ascii="仿宋" w:hAnsi="仿宋" w:eastAsia="仿宋" w:cs="仿宋"/>
              </w:rPr>
            </w:pPr>
            <w:r>
              <w:rPr>
                <w:rFonts w:hint="eastAsia" w:ascii="仿宋" w:hAnsi="仿宋" w:eastAsia="仿宋" w:cs="仿宋"/>
                <w:spacing w:val="-1"/>
              </w:rPr>
              <w:t>态关闭，能够截流，不会扩散至市政雨水管网，</w:t>
            </w:r>
            <w:r>
              <w:rPr>
                <w:rFonts w:hint="eastAsia" w:ascii="仿宋" w:hAnsi="仿宋" w:eastAsia="仿宋" w:cs="仿宋"/>
                <w:spacing w:val="-2"/>
              </w:rPr>
              <w:t>及时清理转移管道，并无外排。</w:t>
            </w:r>
          </w:p>
        </w:tc>
        <w:tc>
          <w:tcPr>
            <w:tcW w:w="1560" w:type="dxa"/>
            <w:gridSpan w:val="2"/>
            <w:vMerge w:val="restart"/>
            <w:vAlign w:val="center"/>
          </w:tcPr>
          <w:p w14:paraId="0FE4035A">
            <w:pPr>
              <w:pStyle w:val="18"/>
              <w:spacing w:before="105" w:line="222" w:lineRule="auto"/>
              <w:jc w:val="center"/>
              <w:rPr>
                <w:rFonts w:hint="default" w:ascii="Times New Roman" w:hAnsi="Times New Roman" w:eastAsia="仿宋" w:cs="Times New Roman"/>
              </w:rPr>
            </w:pPr>
            <w:r>
              <w:rPr>
                <w:rFonts w:hint="default" w:ascii="Times New Roman" w:hAnsi="Times New Roman" w:eastAsia="仿宋" w:cs="Times New Roman"/>
                <w:spacing w:val="14"/>
              </w:rPr>
              <w:t>一般于企业</w:t>
            </w:r>
          </w:p>
          <w:p w14:paraId="48419F05">
            <w:pPr>
              <w:pStyle w:val="18"/>
              <w:spacing w:before="102" w:line="221" w:lineRule="auto"/>
              <w:ind w:left="141"/>
              <w:jc w:val="center"/>
              <w:rPr>
                <w:rFonts w:hint="default" w:ascii="Times New Roman" w:hAnsi="Times New Roman" w:eastAsia="仿宋" w:cs="Times New Roman"/>
              </w:rPr>
            </w:pPr>
            <w:r>
              <w:rPr>
                <w:rFonts w:hint="default" w:ascii="Times New Roman" w:hAnsi="Times New Roman" w:eastAsia="仿宋" w:cs="Times New Roman"/>
                <w:spacing w:val="-17"/>
              </w:rPr>
              <w:t>内。</w:t>
            </w:r>
          </w:p>
        </w:tc>
        <w:tc>
          <w:tcPr>
            <w:tcW w:w="1560" w:type="dxa"/>
            <w:vAlign w:val="center"/>
          </w:tcPr>
          <w:p w14:paraId="65F7549F">
            <w:pPr>
              <w:pStyle w:val="18"/>
              <w:spacing w:before="35" w:line="356" w:lineRule="auto"/>
              <w:ind w:left="110" w:right="90" w:firstLine="5"/>
              <w:jc w:val="center"/>
              <w:rPr>
                <w:rFonts w:hint="default" w:ascii="Times New Roman" w:hAnsi="Times New Roman" w:eastAsia="仿宋" w:cs="Times New Roman"/>
                <w:spacing w:val="14"/>
              </w:rPr>
            </w:pPr>
            <w:r>
              <w:rPr>
                <w:rFonts w:hint="default" w:ascii="Times New Roman" w:hAnsi="Times New Roman" w:eastAsia="仿宋" w:cs="Times New Roman"/>
                <w:spacing w:val="14"/>
              </w:rPr>
              <w:t>可以控制住大多数突发环境事件，配备的消防装备、物资能够处理一般火情，必要时需要周边企业支援，但</w:t>
            </w:r>
          </w:p>
          <w:p w14:paraId="18377EEA">
            <w:pPr>
              <w:pStyle w:val="18"/>
              <w:spacing w:before="36" w:line="349" w:lineRule="auto"/>
              <w:ind w:left="114" w:right="103"/>
              <w:jc w:val="both"/>
              <w:rPr>
                <w:rFonts w:hint="eastAsia" w:ascii="仿宋" w:hAnsi="仿宋" w:eastAsia="仿宋" w:cs="仿宋"/>
              </w:rPr>
            </w:pPr>
            <w:r>
              <w:rPr>
                <w:rFonts w:hint="eastAsia" w:ascii="仿宋" w:hAnsi="仿宋" w:eastAsia="仿宋" w:cs="仿宋"/>
                <w:spacing w:val="12"/>
              </w:rPr>
              <w:t>火势失控时需要联系相关消</w:t>
            </w:r>
            <w:r>
              <w:rPr>
                <w:rFonts w:hint="eastAsia" w:ascii="仿宋" w:hAnsi="仿宋" w:eastAsia="仿宋" w:cs="仿宋"/>
                <w:spacing w:val="-2"/>
              </w:rPr>
              <w:t>防单位。</w:t>
            </w:r>
          </w:p>
        </w:tc>
        <w:tc>
          <w:tcPr>
            <w:tcW w:w="1380" w:type="dxa"/>
            <w:vAlign w:val="center"/>
          </w:tcPr>
          <w:p w14:paraId="52AC425C">
            <w:pPr>
              <w:pStyle w:val="18"/>
              <w:spacing w:before="104" w:line="223" w:lineRule="auto"/>
              <w:ind w:right="20"/>
              <w:jc w:val="center"/>
              <w:rPr>
                <w:rFonts w:hint="default" w:ascii="Times New Roman" w:hAnsi="Times New Roman" w:eastAsia="仿宋" w:cs="Times New Roman"/>
              </w:rPr>
            </w:pPr>
            <w:r>
              <w:rPr>
                <w:rFonts w:hint="default" w:ascii="Times New Roman" w:hAnsi="Times New Roman" w:eastAsia="仿宋" w:cs="Times New Roman"/>
                <w:spacing w:val="-5"/>
              </w:rPr>
              <w:t>应急小组、</w:t>
            </w:r>
          </w:p>
          <w:p w14:paraId="7DEAAE8A">
            <w:pPr>
              <w:pStyle w:val="18"/>
              <w:spacing w:before="103" w:line="223" w:lineRule="auto"/>
              <w:ind w:left="114"/>
              <w:jc w:val="both"/>
              <w:rPr>
                <w:rFonts w:hint="default" w:ascii="Times New Roman" w:hAnsi="Times New Roman" w:eastAsia="仿宋" w:cs="Times New Roman"/>
              </w:rPr>
            </w:pPr>
            <w:r>
              <w:rPr>
                <w:rFonts w:hint="default" w:ascii="Times New Roman" w:hAnsi="Times New Roman" w:eastAsia="仿宋" w:cs="Times New Roman"/>
                <w:spacing w:val="-5"/>
              </w:rPr>
              <w:t>周边企业。</w:t>
            </w:r>
          </w:p>
        </w:tc>
      </w:tr>
      <w:tr w14:paraId="374787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2" w:hRule="atLeast"/>
        </w:trPr>
        <w:tc>
          <w:tcPr>
            <w:tcW w:w="679" w:type="dxa"/>
            <w:vAlign w:val="top"/>
          </w:tcPr>
          <w:p w14:paraId="364778A4">
            <w:pPr>
              <w:spacing w:line="245" w:lineRule="auto"/>
              <w:rPr>
                <w:rFonts w:hint="eastAsia" w:ascii="仿宋" w:hAnsi="仿宋" w:eastAsia="仿宋" w:cs="仿宋"/>
                <w:sz w:val="21"/>
              </w:rPr>
            </w:pPr>
          </w:p>
          <w:p w14:paraId="602028D2">
            <w:pPr>
              <w:spacing w:line="245" w:lineRule="auto"/>
              <w:rPr>
                <w:rFonts w:hint="eastAsia" w:ascii="仿宋" w:hAnsi="仿宋" w:eastAsia="仿宋" w:cs="仿宋"/>
                <w:sz w:val="21"/>
              </w:rPr>
            </w:pPr>
          </w:p>
          <w:p w14:paraId="2B81F0AE">
            <w:pPr>
              <w:spacing w:line="246" w:lineRule="auto"/>
              <w:rPr>
                <w:rFonts w:hint="eastAsia" w:ascii="仿宋" w:hAnsi="仿宋" w:eastAsia="仿宋" w:cs="仿宋"/>
                <w:sz w:val="21"/>
              </w:rPr>
            </w:pPr>
          </w:p>
          <w:p w14:paraId="6E849DD5">
            <w:pPr>
              <w:spacing w:line="246" w:lineRule="auto"/>
              <w:rPr>
                <w:rFonts w:hint="eastAsia" w:ascii="仿宋" w:hAnsi="仿宋" w:eastAsia="仿宋" w:cs="仿宋"/>
                <w:sz w:val="21"/>
              </w:rPr>
            </w:pPr>
          </w:p>
          <w:p w14:paraId="6D81B310">
            <w:pPr>
              <w:pStyle w:val="18"/>
              <w:spacing w:before="68" w:line="346" w:lineRule="auto"/>
              <w:ind w:left="145" w:right="124" w:hanging="10"/>
              <w:rPr>
                <w:rFonts w:hint="eastAsia" w:ascii="仿宋" w:hAnsi="仿宋" w:eastAsia="仿宋" w:cs="仿宋"/>
              </w:rPr>
            </w:pPr>
            <w:r>
              <w:rPr>
                <w:rFonts w:hint="eastAsia" w:ascii="仿宋" w:hAnsi="仿宋" w:eastAsia="仿宋" w:cs="仿宋"/>
                <w:spacing w:val="-3"/>
              </w:rPr>
              <w:t>三级</w:t>
            </w:r>
            <w:r>
              <w:rPr>
                <w:rFonts w:hint="eastAsia" w:ascii="仿宋" w:hAnsi="仿宋" w:eastAsia="仿宋" w:cs="仿宋"/>
                <w:spacing w:val="-9"/>
              </w:rPr>
              <w:t>响应</w:t>
            </w:r>
          </w:p>
        </w:tc>
        <w:tc>
          <w:tcPr>
            <w:tcW w:w="710" w:type="dxa"/>
            <w:vAlign w:val="top"/>
          </w:tcPr>
          <w:p w14:paraId="32CC5F5E">
            <w:pPr>
              <w:spacing w:line="245" w:lineRule="auto"/>
              <w:rPr>
                <w:rFonts w:hint="eastAsia" w:ascii="仿宋" w:hAnsi="仿宋" w:eastAsia="仿宋" w:cs="仿宋"/>
                <w:sz w:val="21"/>
              </w:rPr>
            </w:pPr>
          </w:p>
          <w:p w14:paraId="5C35C15A">
            <w:pPr>
              <w:spacing w:line="245" w:lineRule="auto"/>
              <w:rPr>
                <w:rFonts w:hint="eastAsia" w:ascii="仿宋" w:hAnsi="仿宋" w:eastAsia="仿宋" w:cs="仿宋"/>
                <w:sz w:val="21"/>
              </w:rPr>
            </w:pPr>
          </w:p>
          <w:p w14:paraId="544B93A7">
            <w:pPr>
              <w:spacing w:line="245" w:lineRule="auto"/>
              <w:rPr>
                <w:rFonts w:hint="eastAsia" w:ascii="仿宋" w:hAnsi="仿宋" w:eastAsia="仿宋" w:cs="仿宋"/>
                <w:sz w:val="21"/>
              </w:rPr>
            </w:pPr>
          </w:p>
          <w:p w14:paraId="4EFDC724">
            <w:pPr>
              <w:spacing w:line="245" w:lineRule="auto"/>
              <w:rPr>
                <w:rFonts w:hint="eastAsia" w:ascii="仿宋" w:hAnsi="仿宋" w:eastAsia="仿宋" w:cs="仿宋"/>
                <w:sz w:val="21"/>
              </w:rPr>
            </w:pPr>
          </w:p>
          <w:p w14:paraId="57CA6EEE">
            <w:pPr>
              <w:pStyle w:val="18"/>
              <w:spacing w:before="69" w:line="346" w:lineRule="auto"/>
              <w:ind w:left="148" w:right="142" w:hanging="1"/>
              <w:rPr>
                <w:rFonts w:hint="eastAsia" w:ascii="仿宋" w:hAnsi="仿宋" w:eastAsia="仿宋" w:cs="仿宋"/>
              </w:rPr>
            </w:pPr>
            <w:r>
              <w:rPr>
                <w:rFonts w:hint="eastAsia" w:ascii="仿宋" w:hAnsi="仿宋" w:eastAsia="仿宋" w:cs="仿宋"/>
                <w:spacing w:val="-3"/>
              </w:rPr>
              <w:t>三级</w:t>
            </w:r>
            <w:r>
              <w:rPr>
                <w:rFonts w:hint="eastAsia" w:ascii="仿宋" w:hAnsi="仿宋" w:eastAsia="仿宋" w:cs="仿宋"/>
                <w:spacing w:val="-4"/>
              </w:rPr>
              <w:t>预警</w:t>
            </w:r>
          </w:p>
        </w:tc>
        <w:tc>
          <w:tcPr>
            <w:tcW w:w="2692" w:type="dxa"/>
            <w:vAlign w:val="top"/>
          </w:tcPr>
          <w:p w14:paraId="14A87CEB">
            <w:pPr>
              <w:pStyle w:val="18"/>
              <w:spacing w:before="27" w:line="356" w:lineRule="auto"/>
              <w:ind w:left="110" w:right="103" w:firstLine="5"/>
              <w:rPr>
                <w:rFonts w:hint="eastAsia" w:ascii="仿宋" w:hAnsi="仿宋" w:eastAsia="仿宋" w:cs="仿宋"/>
              </w:rPr>
            </w:pPr>
            <w:r>
              <w:rPr>
                <w:rFonts w:hint="eastAsia" w:ascii="仿宋" w:hAnsi="仿宋" w:eastAsia="仿宋" w:cs="仿宋"/>
                <w:spacing w:val="14"/>
              </w:rPr>
              <w:t>是对预警等级为三级情形</w:t>
            </w:r>
            <w:r>
              <w:rPr>
                <w:rFonts w:hint="eastAsia" w:ascii="仿宋" w:hAnsi="仿宋" w:eastAsia="仿宋" w:cs="仿宋"/>
                <w:spacing w:val="-4"/>
              </w:rPr>
              <w:t>的响应。可由事故现场应急</w:t>
            </w:r>
            <w:r>
              <w:rPr>
                <w:rFonts w:hint="eastAsia" w:ascii="仿宋" w:hAnsi="仿宋" w:eastAsia="仿宋" w:cs="仿宋"/>
                <w:spacing w:val="14"/>
              </w:rPr>
              <w:t>值守人员组织现场人员或发现人员独自按照预案指</w:t>
            </w:r>
            <w:r>
              <w:rPr>
                <w:rFonts w:hint="eastAsia" w:ascii="仿宋" w:hAnsi="仿宋" w:eastAsia="仿宋" w:cs="仿宋"/>
                <w:spacing w:val="-4"/>
              </w:rPr>
              <w:t>导的应急措施执行救援，必要时上报厂内应急指挥部，</w:t>
            </w:r>
            <w:r>
              <w:rPr>
                <w:rFonts w:hint="eastAsia" w:ascii="仿宋" w:hAnsi="仿宋" w:eastAsia="仿宋" w:cs="仿宋"/>
                <w:spacing w:val="-1"/>
              </w:rPr>
              <w:t>请求支援。</w:t>
            </w:r>
          </w:p>
        </w:tc>
        <w:tc>
          <w:tcPr>
            <w:tcW w:w="4677" w:type="dxa"/>
            <w:gridSpan w:val="2"/>
            <w:vAlign w:val="top"/>
          </w:tcPr>
          <w:p w14:paraId="7E5C7F49">
            <w:pPr>
              <w:spacing w:line="258" w:lineRule="auto"/>
              <w:rPr>
                <w:rFonts w:hint="eastAsia" w:ascii="仿宋" w:hAnsi="仿宋" w:eastAsia="仿宋" w:cs="仿宋"/>
                <w:sz w:val="21"/>
              </w:rPr>
            </w:pPr>
          </w:p>
          <w:p w14:paraId="6FABEA4A">
            <w:pPr>
              <w:spacing w:line="259" w:lineRule="auto"/>
              <w:rPr>
                <w:rFonts w:hint="eastAsia" w:ascii="仿宋" w:hAnsi="仿宋" w:eastAsia="仿宋" w:cs="仿宋"/>
                <w:sz w:val="21"/>
              </w:rPr>
            </w:pPr>
          </w:p>
          <w:p w14:paraId="621B2618">
            <w:pPr>
              <w:spacing w:line="259" w:lineRule="auto"/>
              <w:rPr>
                <w:rFonts w:hint="eastAsia" w:ascii="仿宋" w:hAnsi="仿宋" w:eastAsia="仿宋" w:cs="仿宋"/>
                <w:sz w:val="21"/>
              </w:rPr>
            </w:pPr>
          </w:p>
          <w:p w14:paraId="14301761">
            <w:pPr>
              <w:pStyle w:val="18"/>
              <w:spacing w:before="69" w:line="291" w:lineRule="auto"/>
              <w:ind w:left="113" w:right="112" w:firstLine="15"/>
              <w:rPr>
                <w:rFonts w:hint="eastAsia" w:ascii="仿宋" w:hAnsi="仿宋" w:eastAsia="仿宋" w:cs="仿宋"/>
              </w:rPr>
            </w:pPr>
            <w:r>
              <w:rPr>
                <w:rFonts w:hint="eastAsia" w:ascii="仿宋" w:hAnsi="仿宋" w:eastAsia="仿宋" w:cs="仿宋"/>
                <w:spacing w:val="5"/>
              </w:rPr>
              <w:t>1）企业内存放的涉及液态环境风险物质容器破</w:t>
            </w:r>
            <w:r>
              <w:rPr>
                <w:rFonts w:hint="eastAsia" w:ascii="仿宋" w:hAnsi="仿宋" w:eastAsia="仿宋" w:cs="仿宋"/>
                <w:spacing w:val="-2"/>
              </w:rPr>
              <w:t>损，导致的液态环境风险物质泄漏事故；</w:t>
            </w:r>
          </w:p>
          <w:p w14:paraId="1BEEA8C8">
            <w:pPr>
              <w:pStyle w:val="18"/>
              <w:spacing w:before="155" w:line="221" w:lineRule="auto"/>
              <w:ind w:right="10"/>
              <w:jc w:val="right"/>
              <w:rPr>
                <w:rFonts w:hint="eastAsia" w:ascii="仿宋" w:hAnsi="仿宋" w:eastAsia="仿宋" w:cs="仿宋"/>
              </w:rPr>
            </w:pPr>
            <w:r>
              <w:rPr>
                <w:rFonts w:hint="eastAsia" w:ascii="仿宋" w:hAnsi="仿宋" w:eastAsia="仿宋" w:cs="仿宋"/>
                <w:spacing w:val="-8"/>
              </w:rPr>
              <w:t>2）企业发生的小型火灾事故，能够及时发现处理。</w:t>
            </w:r>
          </w:p>
        </w:tc>
        <w:tc>
          <w:tcPr>
            <w:tcW w:w="1559" w:type="dxa"/>
            <w:vAlign w:val="center"/>
          </w:tcPr>
          <w:p w14:paraId="73EB6C5B">
            <w:pPr>
              <w:spacing w:line="246" w:lineRule="auto"/>
              <w:jc w:val="center"/>
              <w:rPr>
                <w:rFonts w:hint="eastAsia" w:ascii="仿宋" w:hAnsi="仿宋" w:eastAsia="仿宋" w:cs="仿宋"/>
                <w:sz w:val="21"/>
              </w:rPr>
            </w:pPr>
          </w:p>
          <w:p w14:paraId="34F6AAAF">
            <w:pPr>
              <w:pStyle w:val="18"/>
              <w:spacing w:before="68" w:line="345" w:lineRule="auto"/>
              <w:ind w:right="101"/>
              <w:jc w:val="center"/>
              <w:rPr>
                <w:rFonts w:hint="eastAsia" w:ascii="仿宋" w:hAnsi="仿宋" w:eastAsia="仿宋" w:cs="仿宋"/>
                <w:lang w:eastAsia="zh-CN"/>
              </w:rPr>
            </w:pPr>
            <w:r>
              <w:rPr>
                <w:rFonts w:hint="eastAsia" w:ascii="Times New Roman" w:hAnsi="Times New Roman" w:eastAsia="仿宋" w:cs="Times New Roman"/>
                <w:spacing w:val="14"/>
              </w:rPr>
              <w:t>企业内局部</w:t>
            </w:r>
            <w:r>
              <w:rPr>
                <w:rFonts w:hint="eastAsia" w:ascii="Times New Roman" w:hAnsi="Times New Roman" w:eastAsia="仿宋" w:cs="Times New Roman"/>
                <w:spacing w:val="14"/>
                <w:lang w:eastAsia="zh-CN"/>
              </w:rPr>
              <w:t>。</w:t>
            </w:r>
          </w:p>
        </w:tc>
        <w:tc>
          <w:tcPr>
            <w:tcW w:w="1560" w:type="dxa"/>
            <w:vAlign w:val="top"/>
          </w:tcPr>
          <w:p w14:paraId="5B98DD65">
            <w:pPr>
              <w:spacing w:line="296" w:lineRule="auto"/>
              <w:rPr>
                <w:rFonts w:hint="eastAsia" w:ascii="仿宋" w:hAnsi="仿宋" w:eastAsia="仿宋" w:cs="仿宋"/>
                <w:sz w:val="21"/>
              </w:rPr>
            </w:pPr>
          </w:p>
          <w:p w14:paraId="64CBDACB">
            <w:pPr>
              <w:spacing w:line="296" w:lineRule="auto"/>
              <w:rPr>
                <w:rFonts w:hint="eastAsia" w:ascii="仿宋" w:hAnsi="仿宋" w:eastAsia="仿宋" w:cs="仿宋"/>
                <w:sz w:val="21"/>
              </w:rPr>
            </w:pPr>
          </w:p>
          <w:p w14:paraId="78374190">
            <w:pPr>
              <w:spacing w:line="296" w:lineRule="auto"/>
              <w:rPr>
                <w:rFonts w:hint="eastAsia" w:ascii="仿宋" w:hAnsi="仿宋" w:eastAsia="仿宋" w:cs="仿宋"/>
                <w:sz w:val="21"/>
              </w:rPr>
            </w:pPr>
          </w:p>
          <w:p w14:paraId="025FCFF0">
            <w:pPr>
              <w:spacing w:line="296" w:lineRule="auto"/>
              <w:rPr>
                <w:rFonts w:hint="eastAsia" w:ascii="仿宋" w:hAnsi="仿宋" w:eastAsia="仿宋" w:cs="仿宋"/>
                <w:sz w:val="21"/>
              </w:rPr>
            </w:pPr>
          </w:p>
          <w:p w14:paraId="5E1372D4">
            <w:pPr>
              <w:pStyle w:val="18"/>
              <w:spacing w:before="69" w:line="221" w:lineRule="auto"/>
              <w:ind w:left="333"/>
              <w:rPr>
                <w:rFonts w:hint="eastAsia" w:ascii="仿宋" w:hAnsi="仿宋" w:eastAsia="仿宋" w:cs="仿宋"/>
              </w:rPr>
            </w:pPr>
            <w:r>
              <w:rPr>
                <w:rFonts w:hint="eastAsia" w:ascii="仿宋" w:hAnsi="仿宋" w:eastAsia="仿宋" w:cs="仿宋"/>
                <w:spacing w:val="-6"/>
              </w:rPr>
              <w:t>能够控制。</w:t>
            </w:r>
          </w:p>
        </w:tc>
        <w:tc>
          <w:tcPr>
            <w:tcW w:w="1380" w:type="dxa"/>
            <w:vAlign w:val="top"/>
          </w:tcPr>
          <w:p w14:paraId="3899EA3D">
            <w:pPr>
              <w:spacing w:line="296" w:lineRule="auto"/>
              <w:rPr>
                <w:rFonts w:hint="eastAsia" w:ascii="仿宋" w:hAnsi="仿宋" w:eastAsia="仿宋" w:cs="仿宋"/>
                <w:sz w:val="21"/>
              </w:rPr>
            </w:pPr>
          </w:p>
          <w:p w14:paraId="64AEE978">
            <w:pPr>
              <w:spacing w:line="296" w:lineRule="auto"/>
              <w:rPr>
                <w:rFonts w:hint="eastAsia" w:ascii="仿宋" w:hAnsi="仿宋" w:eastAsia="仿宋" w:cs="仿宋"/>
                <w:sz w:val="21"/>
              </w:rPr>
            </w:pPr>
          </w:p>
          <w:p w14:paraId="5EB00698">
            <w:pPr>
              <w:spacing w:line="296" w:lineRule="auto"/>
              <w:rPr>
                <w:rFonts w:hint="eastAsia" w:ascii="仿宋" w:hAnsi="仿宋" w:eastAsia="仿宋" w:cs="仿宋"/>
                <w:sz w:val="21"/>
              </w:rPr>
            </w:pPr>
          </w:p>
          <w:p w14:paraId="2B0942CF">
            <w:pPr>
              <w:spacing w:line="296" w:lineRule="auto"/>
              <w:rPr>
                <w:rFonts w:hint="eastAsia" w:ascii="仿宋" w:hAnsi="仿宋" w:eastAsia="仿宋" w:cs="仿宋"/>
                <w:sz w:val="21"/>
              </w:rPr>
            </w:pPr>
          </w:p>
          <w:p w14:paraId="7CED4CC4">
            <w:pPr>
              <w:pStyle w:val="18"/>
              <w:spacing w:before="69" w:line="221" w:lineRule="auto"/>
              <w:ind w:right="5"/>
              <w:jc w:val="right"/>
              <w:rPr>
                <w:rFonts w:hint="eastAsia" w:ascii="仿宋" w:hAnsi="仿宋" w:eastAsia="仿宋" w:cs="仿宋"/>
              </w:rPr>
            </w:pPr>
            <w:r>
              <w:rPr>
                <w:rFonts w:hint="eastAsia" w:ascii="仿宋" w:hAnsi="仿宋" w:eastAsia="仿宋" w:cs="仿宋"/>
                <w:spacing w:val="-2"/>
              </w:rPr>
              <w:t>现场人员。</w:t>
            </w:r>
          </w:p>
        </w:tc>
      </w:tr>
    </w:tbl>
    <w:p w14:paraId="0657151F">
      <w:pPr>
        <w:pStyle w:val="8"/>
      </w:pPr>
    </w:p>
    <w:p w14:paraId="6BD764FE">
      <w:pPr>
        <w:sectPr>
          <w:headerReference r:id="rId10" w:type="default"/>
          <w:footerReference r:id="rId11" w:type="default"/>
          <w:pgSz w:w="15840" w:h="12240"/>
          <w:pgMar w:top="1005" w:right="1250" w:bottom="1124" w:left="1327" w:header="731" w:footer="964" w:gutter="0"/>
          <w:pgNumType w:fmt="decimal"/>
          <w:cols w:space="720" w:num="1"/>
        </w:sectPr>
      </w:pPr>
    </w:p>
    <w:p w14:paraId="67835677">
      <w:pPr>
        <w:pStyle w:val="8"/>
        <w:spacing w:line="381" w:lineRule="auto"/>
      </w:pPr>
    </w:p>
    <w:p w14:paraId="44BB3405">
      <w:pPr>
        <w:pStyle w:val="6"/>
        <w:widowControl w:val="0"/>
        <w:numPr>
          <w:ilvl w:val="2"/>
          <w:numId w:val="0"/>
        </w:numPr>
        <w:kinsoku/>
        <w:autoSpaceDE/>
        <w:autoSpaceDN/>
        <w:adjustRightInd/>
        <w:snapToGrid/>
        <w:spacing w:before="0" w:beforeLines="-2147483648" w:beforeAutospacing="0" w:after="0" w:afterLines="-2147483648" w:afterAutospacing="0" w:line="360" w:lineRule="auto"/>
        <w:ind w:leftChars="200"/>
        <w:jc w:val="both"/>
        <w:textAlignment w:val="auto"/>
        <w:rPr>
          <w:rFonts w:hint="eastAsia" w:ascii="Calibri" w:hAnsi="Calibri" w:eastAsia="仿宋" w:cs="Times New Roman"/>
          <w:bCs/>
          <w:snapToGrid/>
          <w:kern w:val="2"/>
          <w:sz w:val="28"/>
          <w:szCs w:val="32"/>
          <w:lang w:val="en-US" w:eastAsia="zh-CN"/>
        </w:rPr>
      </w:pPr>
      <w:bookmarkStart w:id="140" w:name="_Toc19114"/>
      <w:bookmarkStart w:id="141" w:name="_Toc4174"/>
      <w:r>
        <w:rPr>
          <w:rFonts w:hint="eastAsia" w:ascii="Calibri" w:hAnsi="Calibri" w:eastAsia="仿宋" w:cs="Times New Roman"/>
          <w:bCs/>
          <w:snapToGrid/>
          <w:kern w:val="2"/>
          <w:sz w:val="28"/>
          <w:szCs w:val="32"/>
          <w:lang w:val="en-US" w:eastAsia="zh-CN"/>
        </w:rPr>
        <w:t>8.1.2应急响应程序</w:t>
      </w:r>
      <w:bookmarkEnd w:id="140"/>
      <w:bookmarkEnd w:id="141"/>
    </w:p>
    <w:p w14:paraId="5A70D769">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三级应急响应程序均执行如下应急准备与响应控制程序：发现→逐级上报→应急总指挥（或指挥机构）→启动预案,即事故现场发现人员，及时逐级上报，公司应急指挥部负责指挥协调应急抢险工作，并启动响应预案，根据事态发展趋势，降低或提高响应等级，必要时求助于天津经济技术开发区生态环境局等政府相关主管部门。</w:t>
      </w:r>
    </w:p>
    <w:p w14:paraId="50780EE0">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（1）三级（现场级）响应</w:t>
      </w:r>
    </w:p>
    <w:p w14:paraId="301BE590">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三级响应过程，第一事故发现人判断为能够独自处理的事故，直接进行应急处置，若需要帮助才能完成处理工作的事故需告知应急值守人员，应急值守人员断为组织现场人员即可解决的突发环境事故时</w:t>
      </w:r>
      <w:r>
        <w:rPr>
          <w:rFonts w:hint="eastAsia"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eastAsia="zh-CN"/>
        </w:rPr>
        <w:t>组织事故现场人员启动三级响应并根据事故原因采取相应的处置措施</w:t>
      </w:r>
      <w:r>
        <w:rPr>
          <w:rFonts w:hint="eastAsia"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eastAsia="zh-CN"/>
        </w:rPr>
        <w:t>事故处置完毕后将事故救援过程记录后报送给企业应急指挥部留存</w:t>
      </w:r>
      <w:r>
        <w:rPr>
          <w:rFonts w:hint="eastAsia"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eastAsia="zh-CN"/>
        </w:rPr>
        <w:t>若判断为现场级以上的环境事故，立刻联系应急指挥部，总指挥传唤应急队伍人员到达现场，投入抢险救援工作。</w:t>
      </w:r>
    </w:p>
    <w:p w14:paraId="4DD98838">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（2）二级（公司级）响应</w:t>
      </w:r>
    </w:p>
    <w:p w14:paraId="0FAC71E5">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发生二级（公司级）突发环境事件的，事故发现人员在做好自身防护同时，立即逐级上报给总指挥，总指挥迅速判断事故级别，若确定为二级公司级突发环境事件，立刻召集本公司的各应急小组，在第一时间集中待命，各应急小组坚决服从公司应急总指挥的统一指挥，队伍在保证自身安全的情况下，立即进入抢险救援状态，进行紧急抢险。抢救过程中总指挥根据实时事故动态，判断事故是否扩散至厂区范围外，若总指挥判断事故为厂外级突发环境事故，则在组织应急救援队伍时及时上报给天津经济技术开发区生态环境局等相关政府主管部门寻求帮助。</w:t>
      </w:r>
    </w:p>
    <w:p w14:paraId="1B2F2EF1">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（3）一级（厂外级）响应</w:t>
      </w:r>
    </w:p>
    <w:p w14:paraId="0C5DE65F">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发生一级（厂外级）突发环境事件时，事故发现人员立即逐级上报给总指挥，总指挥确定为一级厂外级突发环境事件时，组织应急领导小组，根据相应预案救援措施进行应急抢救，总指挥及时上报给天津经济技术开发区生态环境局等相关政府主管部门寻求帮助，并且通知可能受影响企业进行应急疏散。应急救援队伍各尽其责，在应急救援过程中应保护自身为前提，优先对外部道路及相关疏散点进行指挥</w:t>
      </w:r>
      <w:r>
        <w:rPr>
          <w:rFonts w:hint="eastAsia"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eastAsia="zh-CN"/>
        </w:rPr>
        <w:t>将非应急人员及外部人员疏散至安全区域，坚持到外界专业救援队伍来厂指挥。各应急组员服从来厂救援的外部救援主管部门安排。</w:t>
      </w:r>
    </w:p>
    <w:p w14:paraId="067FFF43">
      <w:pPr>
        <w:pStyle w:val="6"/>
        <w:widowControl w:val="0"/>
        <w:numPr>
          <w:ilvl w:val="2"/>
          <w:numId w:val="0"/>
        </w:numPr>
        <w:kinsoku/>
        <w:autoSpaceDE/>
        <w:autoSpaceDN/>
        <w:adjustRightInd/>
        <w:snapToGrid/>
        <w:spacing w:before="0" w:beforeLines="-2147483648" w:beforeAutospacing="0" w:after="0" w:afterLines="-2147483648" w:afterAutospacing="0" w:line="360" w:lineRule="auto"/>
        <w:ind w:leftChars="200"/>
        <w:jc w:val="both"/>
        <w:textAlignment w:val="auto"/>
        <w:rPr>
          <w:rFonts w:hint="eastAsia" w:ascii="Calibri" w:hAnsi="Calibri" w:eastAsia="仿宋" w:cs="Times New Roman"/>
          <w:bCs/>
          <w:snapToGrid/>
          <w:kern w:val="2"/>
          <w:sz w:val="28"/>
          <w:szCs w:val="32"/>
          <w:lang w:val="en-US" w:eastAsia="zh-CN"/>
        </w:rPr>
      </w:pPr>
      <w:bookmarkStart w:id="142" w:name="_Toc12161"/>
      <w:bookmarkStart w:id="143" w:name="_Toc12123"/>
      <w:r>
        <w:rPr>
          <w:rFonts w:hint="eastAsia" w:ascii="Calibri" w:hAnsi="Calibri" w:eastAsia="仿宋" w:cs="Times New Roman"/>
          <w:bCs/>
          <w:snapToGrid/>
          <w:kern w:val="2"/>
          <w:sz w:val="28"/>
          <w:szCs w:val="32"/>
          <w:lang w:val="en-US" w:eastAsia="zh-CN"/>
        </w:rPr>
        <w:t>8.1.3应急指挥</w:t>
      </w:r>
      <w:bookmarkEnd w:id="142"/>
      <w:bookmarkEnd w:id="143"/>
    </w:p>
    <w:p w14:paraId="701BEA0F">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应急救援现场指挥部指挥协调事故现场的主要内容包括：</w:t>
      </w:r>
    </w:p>
    <w:p w14:paraId="4B755531">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（1）发生紧急事件，所有员工服从现场最高指挥者统一指挥，统一行动，有秩序的进行应急响应，要对事故现场应急行动提出原则要求；</w:t>
      </w:r>
    </w:p>
    <w:p w14:paraId="52671B66">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（2）厂内的所有物资、工具、车辆、材料均以治理突发事件为第一保证目标，可授权现场最高指挥者随机调动，事后报告和补办手续</w:t>
      </w:r>
      <w:r>
        <w:rPr>
          <w:rFonts w:hint="eastAsia" w:ascii="Times New Roman" w:hAnsi="Times New Roman" w:eastAsia="仿宋_GB2312" w:cs="Times New Roman"/>
          <w:snapToGrid/>
          <w:color w:val="000000"/>
          <w:kern w:val="2"/>
          <w:sz w:val="28"/>
          <w:szCs w:val="28"/>
          <w:lang w:eastAsia="zh-CN"/>
        </w:rPr>
        <w:t>；</w:t>
      </w:r>
    </w:p>
    <w:p w14:paraId="4089FE4F">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（3）发生突发环境事件后，应以严防环境风险物质扩散、保护现场人员安全、减轻环境污染为主要原则，其次考虑尽可能减少经济损失；</w:t>
      </w:r>
    </w:p>
    <w:p w14:paraId="32077549">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（4）严格加强可能受威胁的周边地区危险源的监控工作；</w:t>
      </w:r>
    </w:p>
    <w:p w14:paraId="0235E159">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（5）划定建立现场警戒区和临时保护区，确定重点防护区域；</w:t>
      </w:r>
    </w:p>
    <w:p w14:paraId="2C59A6FE">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（6）及时向上级主管部门报告应急行动的进展情况。</w:t>
      </w:r>
    </w:p>
    <w:p w14:paraId="05876DB4">
      <w:pPr>
        <w:pStyle w:val="5"/>
        <w:keepNext/>
        <w:keepLines/>
        <w:widowControl w:val="0"/>
        <w:numPr>
          <w:ilvl w:val="1"/>
          <w:numId w:val="0"/>
        </w:numPr>
        <w:kinsoku/>
        <w:autoSpaceDE/>
        <w:autoSpaceDN/>
        <w:adjustRightInd/>
        <w:snapToGrid/>
        <w:ind w:leftChars="200"/>
        <w:jc w:val="both"/>
        <w:textAlignment w:val="auto"/>
        <w:rPr>
          <w:rFonts w:ascii="Times New Roman" w:hAnsi="Times New Roman" w:eastAsia="黑体" w:cs="Times New Roman"/>
          <w:bCs/>
          <w:smallCaps w:val="0"/>
          <w:snapToGrid/>
          <w:color w:val="000000"/>
          <w:kern w:val="2"/>
          <w:szCs w:val="32"/>
          <w:lang w:eastAsia="zh-CN"/>
        </w:rPr>
      </w:pPr>
      <w:bookmarkStart w:id="144" w:name="bookmark64"/>
      <w:bookmarkEnd w:id="144"/>
      <w:bookmarkStart w:id="145" w:name="bookmark63"/>
      <w:bookmarkEnd w:id="145"/>
      <w:bookmarkStart w:id="146" w:name="_Toc18036"/>
      <w:r>
        <w:rPr>
          <w:rFonts w:hint="eastAsia" w:ascii="Times New Roman" w:hAnsi="Times New Roman" w:eastAsia="黑体" w:cs="Times New Roman"/>
          <w:bCs/>
          <w:smallCaps w:val="0"/>
          <w:snapToGrid/>
          <w:color w:val="000000"/>
          <w:kern w:val="2"/>
          <w:szCs w:val="32"/>
          <w:lang w:val="en-US" w:eastAsia="zh-CN"/>
        </w:rPr>
        <w:t>8</w:t>
      </w:r>
      <w:r>
        <w:rPr>
          <w:rFonts w:ascii="Times New Roman" w:hAnsi="Times New Roman" w:eastAsia="黑体" w:cs="Times New Roman"/>
          <w:bCs/>
          <w:smallCaps w:val="0"/>
          <w:snapToGrid/>
          <w:color w:val="000000"/>
          <w:kern w:val="2"/>
          <w:szCs w:val="32"/>
          <w:lang w:eastAsia="zh-CN"/>
        </w:rPr>
        <w:t>.2应急监测</w:t>
      </w:r>
      <w:bookmarkEnd w:id="146"/>
    </w:p>
    <w:p w14:paraId="50E97082">
      <w:pPr>
        <w:pStyle w:val="6"/>
        <w:widowControl w:val="0"/>
        <w:numPr>
          <w:ilvl w:val="2"/>
          <w:numId w:val="0"/>
        </w:numPr>
        <w:kinsoku/>
        <w:autoSpaceDE/>
        <w:autoSpaceDN/>
        <w:adjustRightInd/>
        <w:snapToGrid/>
        <w:spacing w:before="0" w:beforeLines="-2147483648" w:beforeAutospacing="0" w:after="0" w:afterLines="-2147483648" w:afterAutospacing="0" w:line="360" w:lineRule="auto"/>
        <w:ind w:leftChars="200"/>
        <w:jc w:val="both"/>
        <w:textAlignment w:val="auto"/>
        <w:rPr>
          <w:rFonts w:hint="eastAsia" w:ascii="Calibri" w:hAnsi="Calibri" w:eastAsia="仿宋" w:cs="Times New Roman"/>
          <w:bCs/>
          <w:snapToGrid/>
          <w:kern w:val="2"/>
          <w:sz w:val="28"/>
          <w:szCs w:val="32"/>
          <w:lang w:val="en-US" w:eastAsia="zh-CN"/>
        </w:rPr>
      </w:pPr>
      <w:bookmarkStart w:id="147" w:name="_Toc18414"/>
      <w:bookmarkStart w:id="148" w:name="_Toc30042"/>
      <w:r>
        <w:rPr>
          <w:rFonts w:hint="eastAsia" w:ascii="Calibri" w:hAnsi="Calibri" w:eastAsia="仿宋" w:cs="Times New Roman"/>
          <w:bCs/>
          <w:snapToGrid/>
          <w:kern w:val="2"/>
          <w:sz w:val="28"/>
          <w:szCs w:val="32"/>
          <w:lang w:val="en-US" w:eastAsia="zh-CN"/>
        </w:rPr>
        <w:t>8.2.1应急监测要求</w:t>
      </w:r>
      <w:bookmarkEnd w:id="147"/>
      <w:bookmarkEnd w:id="148"/>
    </w:p>
    <w:p w14:paraId="7F839615">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val="en-US" w:eastAsia="zh-CN"/>
        </w:rPr>
        <w:t>发生厂区及以下</w:t>
      </w:r>
      <w:r>
        <w:rPr>
          <w:rFonts w:hint="default" w:ascii="Times New Roman" w:hAnsi="Times New Roman" w:eastAsia="仿宋_GB2312" w:cs="Times New Roman"/>
          <w:snapToGrid/>
          <w:color w:val="000000"/>
          <w:kern w:val="2"/>
          <w:sz w:val="28"/>
          <w:szCs w:val="28"/>
          <w:lang w:eastAsia="zh-CN"/>
        </w:rPr>
        <w:t>环境事件时，导致周边环境可能受到污染，公司立即启动应急监测，对可能受污染的环境地点进行监测。</w:t>
      </w:r>
    </w:p>
    <w:p w14:paraId="16AA4F8D">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发生厂外级环境污染事故，</w:t>
      </w:r>
      <w:r>
        <w:rPr>
          <w:rFonts w:hint="default" w:ascii="Times New Roman" w:hAnsi="Times New Roman" w:eastAsia="仿宋_GB2312" w:cs="Times New Roman"/>
          <w:snapToGrid/>
          <w:color w:val="000000"/>
          <w:kern w:val="2"/>
          <w:sz w:val="28"/>
          <w:szCs w:val="28"/>
          <w:lang w:val="en-US" w:eastAsia="zh-CN"/>
        </w:rPr>
        <w:t>立即</w:t>
      </w:r>
      <w:r>
        <w:rPr>
          <w:rFonts w:hint="default" w:ascii="Times New Roman" w:hAnsi="Times New Roman" w:eastAsia="仿宋_GB2312" w:cs="Times New Roman"/>
          <w:snapToGrid/>
          <w:color w:val="000000"/>
          <w:kern w:val="2"/>
          <w:sz w:val="28"/>
          <w:szCs w:val="28"/>
          <w:lang w:eastAsia="zh-CN"/>
        </w:rPr>
        <w:t>启动环境应急监测的同时，将信息上报天津经济技术开发区生态环境局，恳请来厂应急救援；第三方检测机构配合天津经济技术开发区生态环境局或应急指挥部对事故现场进行监测，掌握有毒有害气体扩散区域，附近水系分布及流向；企业内应急队伍配合相关外界应急救援单位采取一切措施降低污染物浓度，直至废水达标排放、废气恢复事故前原有空气环境指标。</w:t>
      </w:r>
    </w:p>
    <w:p w14:paraId="3752F008">
      <w:pPr>
        <w:pStyle w:val="6"/>
        <w:widowControl w:val="0"/>
        <w:numPr>
          <w:ilvl w:val="2"/>
          <w:numId w:val="0"/>
        </w:numPr>
        <w:kinsoku/>
        <w:autoSpaceDE/>
        <w:autoSpaceDN/>
        <w:adjustRightInd/>
        <w:snapToGrid/>
        <w:spacing w:before="0" w:beforeLines="-2147483648" w:beforeAutospacing="0" w:after="0" w:afterLines="-2147483648" w:afterAutospacing="0" w:line="360" w:lineRule="auto"/>
        <w:ind w:leftChars="200"/>
        <w:jc w:val="both"/>
        <w:textAlignment w:val="auto"/>
        <w:rPr>
          <w:rFonts w:hint="eastAsia" w:ascii="Calibri" w:hAnsi="Calibri" w:eastAsia="仿宋" w:cs="Times New Roman"/>
          <w:bCs/>
          <w:snapToGrid/>
          <w:kern w:val="2"/>
          <w:sz w:val="28"/>
          <w:szCs w:val="32"/>
          <w:lang w:val="en-US" w:eastAsia="zh-CN"/>
        </w:rPr>
      </w:pPr>
      <w:bookmarkStart w:id="149" w:name="_Toc26801"/>
      <w:bookmarkStart w:id="150" w:name="_Toc22853"/>
      <w:r>
        <w:rPr>
          <w:rFonts w:hint="eastAsia" w:ascii="Calibri" w:hAnsi="Calibri" w:eastAsia="仿宋" w:cs="Times New Roman"/>
          <w:bCs/>
          <w:snapToGrid/>
          <w:kern w:val="2"/>
          <w:sz w:val="28"/>
          <w:szCs w:val="32"/>
          <w:lang w:val="en-US" w:eastAsia="zh-CN"/>
        </w:rPr>
        <w:t>8.2.2主要污染物应急监测</w:t>
      </w:r>
      <w:bookmarkEnd w:id="149"/>
      <w:bookmarkEnd w:id="150"/>
    </w:p>
    <w:p w14:paraId="5A69EA95">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由于企业自身无应急监测能力，委托具有环境应急监测能力的单位进行应急监测，企业涉及污染物因子如下：</w:t>
      </w:r>
    </w:p>
    <w:p w14:paraId="2D1DAFF9">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（1）水环境监测</w:t>
      </w:r>
    </w:p>
    <w:p w14:paraId="6656E8B7">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当大量消防废水或事故废水进入到污水管网或雨水管网时，对污水总排口以及雨水口内事故水进行监测控制，若为水性墨、废水基清洗剂的事故泄漏液，监测主要因子为有机物、COD、BOD，次要因子为氨氮、总磷、总氮、SS、pH、石油类；若为消防废水监测因子为COD、BOD、pH、氨氮、总磷、总氮、SS、石油类，若为初期雨水废水监测主要因子为COD、pH、SS、石油类，次要因子为氨氮、总磷、总氮。</w:t>
      </w:r>
    </w:p>
    <w:p w14:paraId="73958462">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废水监测布点为污水外排口及雨水外排口，通常2小时监测一次，待摸清规律后可适当减少，6小时监测一次，应急事故终止后可24小时</w:t>
      </w:r>
      <w:r>
        <w:rPr>
          <w:rFonts w:hint="eastAsia" w:ascii="Times New Roman" w:hAnsi="Times New Roman" w:eastAsia="仿宋_GB2312" w:cs="Times New Roman"/>
          <w:snapToGrid/>
          <w:color w:val="000000"/>
          <w:kern w:val="2"/>
          <w:sz w:val="28"/>
          <w:szCs w:val="28"/>
          <w:lang w:val="en-US" w:eastAsia="zh-CN"/>
        </w:rPr>
        <w:t>监测</w:t>
      </w:r>
      <w:r>
        <w:rPr>
          <w:rFonts w:hint="default" w:ascii="Times New Roman" w:hAnsi="Times New Roman" w:eastAsia="仿宋_GB2312" w:cs="Times New Roman"/>
          <w:snapToGrid/>
          <w:color w:val="000000"/>
          <w:kern w:val="2"/>
          <w:sz w:val="28"/>
          <w:szCs w:val="28"/>
          <w:lang w:eastAsia="zh-CN"/>
        </w:rPr>
        <w:t>一次，直到达标排放。</w:t>
      </w:r>
    </w:p>
    <w:p w14:paraId="5B98EB4B">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（2）大气环境监测</w:t>
      </w:r>
    </w:p>
    <w:p w14:paraId="4197924A">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①废气处理设施失灵或异常，对排放筒检测口以及周围无组织环境进行监测，吹膜车间产生的废气根据生产线不同，对应进入各自1套“光氧催化+活性炭吸附”废气处理装置处理，当其失灵或发生故障后，监测因子为挥发性有机物、非甲烷总烃、臭气浓度以及根据原料投加情况涉及聚酰胺时，监测因子还要考虑氨。</w:t>
      </w:r>
    </w:p>
    <w:p w14:paraId="7735D508">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②在发生火灾的情况下，监测因子包括CO、颗粒物、不饱和烃类（非甲烷总烃）等。</w:t>
      </w:r>
    </w:p>
    <w:p w14:paraId="7823429A">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大气一般监测布点为周边企业，布点需要定于厂界四周以及下风向敏感点。通常2小时监测一次，待摸清规律后可适当减少，6小时监测一次，应急事故终止后可24小时监测一次，直到影响消除。</w:t>
      </w:r>
    </w:p>
    <w:p w14:paraId="3D127902">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3）厂区内地面进行硬化处理，当企业内发生泄漏或火灾事故，产生的泄漏物料及事故废水在通常情况下不会进入周边土壤环境，污染土壤；若环境风险物质容器在运输至厂区边界附近时不慎破损，发生泄漏，泄漏于周边土壤之上（或就近径流至此），运输人员等发现人第一时间配合周边人员及时将污染土壤挖出，放置盛放容器内，做为危废处置，及时处置同样不会对土壤环境造成明显影响。</w:t>
      </w:r>
    </w:p>
    <w:p w14:paraId="4C6E7616">
      <w:pPr>
        <w:widowControl w:val="0"/>
        <w:kinsoku/>
        <w:autoSpaceDE/>
        <w:autoSpaceDN/>
        <w:adjustRightInd/>
        <w:snapToGrid/>
        <w:spacing w:line="360" w:lineRule="auto"/>
        <w:ind w:firstLine="560" w:firstLineChars="200"/>
        <w:jc w:val="both"/>
        <w:textAlignment w:val="auto"/>
        <w:rPr>
          <w:rFonts w:hint="eastAsia"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以上事故发生后应迅速联系相关监测单位根据《突发环境事件应急监测技术规范》HJ589-20</w:t>
      </w:r>
      <w:r>
        <w:rPr>
          <w:rFonts w:hint="eastAsia" w:ascii="Times New Roman" w:hAnsi="Times New Roman" w:eastAsia="仿宋_GB2312" w:cs="Times New Roman"/>
          <w:snapToGrid/>
          <w:color w:val="000000"/>
          <w:kern w:val="2"/>
          <w:sz w:val="28"/>
          <w:szCs w:val="28"/>
          <w:lang w:val="en-US" w:eastAsia="zh-CN"/>
        </w:rPr>
        <w:t>21</w:t>
      </w:r>
      <w:r>
        <w:rPr>
          <w:rFonts w:hint="default" w:ascii="Times New Roman" w:hAnsi="Times New Roman" w:eastAsia="仿宋_GB2312" w:cs="Times New Roman"/>
          <w:snapToGrid/>
          <w:color w:val="000000"/>
          <w:kern w:val="2"/>
          <w:sz w:val="28"/>
          <w:szCs w:val="28"/>
          <w:lang w:eastAsia="zh-CN"/>
        </w:rPr>
        <w:t>及现场情况确定执行标准，依据实际情况调整监测项目、监测点位等</w:t>
      </w:r>
      <w:r>
        <w:rPr>
          <w:rFonts w:hint="eastAsia" w:ascii="Times New Roman" w:hAnsi="Times New Roman" w:eastAsia="仿宋_GB2312" w:cs="Times New Roman"/>
          <w:snapToGrid/>
          <w:color w:val="000000"/>
          <w:kern w:val="2"/>
          <w:sz w:val="28"/>
          <w:szCs w:val="28"/>
          <w:lang w:eastAsia="zh-CN"/>
        </w:rPr>
        <w:t>。</w:t>
      </w:r>
    </w:p>
    <w:p w14:paraId="344EA80B">
      <w:pPr>
        <w:pStyle w:val="5"/>
        <w:keepNext/>
        <w:keepLines/>
        <w:widowControl w:val="0"/>
        <w:numPr>
          <w:ilvl w:val="1"/>
          <w:numId w:val="0"/>
        </w:numPr>
        <w:kinsoku/>
        <w:autoSpaceDE/>
        <w:autoSpaceDN/>
        <w:adjustRightInd/>
        <w:snapToGrid/>
        <w:ind w:leftChars="200"/>
        <w:jc w:val="both"/>
        <w:textAlignment w:val="auto"/>
        <w:rPr>
          <w:rFonts w:ascii="Times New Roman" w:hAnsi="Times New Roman" w:eastAsia="黑体" w:cs="Times New Roman"/>
          <w:bCs/>
          <w:smallCaps w:val="0"/>
          <w:snapToGrid/>
          <w:color w:val="000000"/>
          <w:kern w:val="2"/>
          <w:szCs w:val="32"/>
          <w:lang w:eastAsia="zh-CN"/>
        </w:rPr>
      </w:pPr>
      <w:bookmarkStart w:id="151" w:name="bookmark65"/>
      <w:bookmarkEnd w:id="151"/>
      <w:bookmarkStart w:id="152" w:name="bookmark66"/>
      <w:bookmarkEnd w:id="152"/>
      <w:bookmarkStart w:id="153" w:name="_Toc13345"/>
      <w:r>
        <w:rPr>
          <w:rFonts w:hint="eastAsia" w:ascii="Times New Roman" w:hAnsi="Times New Roman" w:eastAsia="黑体" w:cs="Times New Roman"/>
          <w:bCs/>
          <w:smallCaps w:val="0"/>
          <w:snapToGrid/>
          <w:color w:val="000000"/>
          <w:kern w:val="2"/>
          <w:szCs w:val="32"/>
          <w:lang w:val="en-US" w:eastAsia="zh-CN"/>
        </w:rPr>
        <w:t>8</w:t>
      </w:r>
      <w:r>
        <w:rPr>
          <w:rFonts w:ascii="Times New Roman" w:hAnsi="Times New Roman" w:eastAsia="黑体" w:cs="Times New Roman"/>
          <w:bCs/>
          <w:smallCaps w:val="0"/>
          <w:snapToGrid/>
          <w:color w:val="000000"/>
          <w:kern w:val="2"/>
          <w:szCs w:val="32"/>
          <w:lang w:eastAsia="zh-CN"/>
        </w:rPr>
        <w:t>.3应急处置</w:t>
      </w:r>
      <w:bookmarkEnd w:id="153"/>
    </w:p>
    <w:p w14:paraId="671D636E">
      <w:pPr>
        <w:pStyle w:val="6"/>
        <w:widowControl w:val="0"/>
        <w:numPr>
          <w:ilvl w:val="2"/>
          <w:numId w:val="0"/>
        </w:numPr>
        <w:kinsoku/>
        <w:autoSpaceDE/>
        <w:autoSpaceDN/>
        <w:adjustRightInd/>
        <w:snapToGrid/>
        <w:spacing w:before="0" w:beforeLines="-2147483648" w:beforeAutospacing="0" w:after="0" w:afterLines="-2147483648" w:afterAutospacing="0" w:line="360" w:lineRule="auto"/>
        <w:ind w:leftChars="200"/>
        <w:jc w:val="both"/>
        <w:textAlignment w:val="auto"/>
        <w:rPr>
          <w:rFonts w:hint="eastAsia" w:ascii="Calibri" w:hAnsi="Calibri" w:eastAsia="仿宋" w:cs="Times New Roman"/>
          <w:bCs/>
          <w:snapToGrid/>
          <w:kern w:val="2"/>
          <w:sz w:val="28"/>
          <w:szCs w:val="32"/>
          <w:lang w:val="en-US" w:eastAsia="zh-CN"/>
        </w:rPr>
      </w:pPr>
      <w:bookmarkStart w:id="154" w:name="_Toc9332"/>
      <w:bookmarkStart w:id="155" w:name="_Toc18020"/>
      <w:r>
        <w:rPr>
          <w:rFonts w:hint="eastAsia" w:ascii="Calibri" w:hAnsi="Calibri" w:eastAsia="仿宋" w:cs="Times New Roman"/>
          <w:bCs/>
          <w:snapToGrid/>
          <w:kern w:val="2"/>
          <w:sz w:val="28"/>
          <w:szCs w:val="32"/>
          <w:lang w:val="en-US" w:eastAsia="zh-CN"/>
        </w:rPr>
        <w:t>8.3.1应急处置原则</w:t>
      </w:r>
      <w:bookmarkEnd w:id="154"/>
      <w:bookmarkEnd w:id="155"/>
    </w:p>
    <w:p w14:paraId="5F3B08F6">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（1）按照“先控制，后处理”的原则，迅速实施先期处置，优先控制事故源头，避免事件升级。</w:t>
      </w:r>
    </w:p>
    <w:p w14:paraId="08FEE479">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（2）尽可能控制和缩小已排出污染物的扩散、蔓延范围，把突发环境事件的危害降到最小程度。</w:t>
      </w:r>
    </w:p>
    <w:p w14:paraId="44148A34">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（3）依靠科技和专家力量，采取科学有效的措施，尽量避免和减少人员伤亡，确保人民群众生命安全。</w:t>
      </w:r>
    </w:p>
    <w:p w14:paraId="6CB61261">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（4）应急处置立足于彻底消除污染危害，避免遗留后患。</w:t>
      </w:r>
    </w:p>
    <w:p w14:paraId="30418FAD">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（5）应急准备在预案启动后应急工作开展前进行。</w:t>
      </w:r>
    </w:p>
    <w:p w14:paraId="4822A8A2">
      <w:pPr>
        <w:pStyle w:val="6"/>
        <w:widowControl w:val="0"/>
        <w:numPr>
          <w:ilvl w:val="2"/>
          <w:numId w:val="0"/>
        </w:numPr>
        <w:kinsoku/>
        <w:autoSpaceDE/>
        <w:autoSpaceDN/>
        <w:adjustRightInd/>
        <w:snapToGrid/>
        <w:spacing w:before="0" w:beforeLines="-2147483648" w:beforeAutospacing="0" w:after="0" w:afterLines="-2147483648" w:afterAutospacing="0" w:line="360" w:lineRule="auto"/>
        <w:ind w:leftChars="200"/>
        <w:jc w:val="both"/>
        <w:textAlignment w:val="auto"/>
        <w:rPr>
          <w:rFonts w:hint="eastAsia" w:ascii="Calibri" w:hAnsi="Calibri" w:eastAsia="仿宋" w:cs="Times New Roman"/>
          <w:bCs/>
          <w:snapToGrid/>
          <w:kern w:val="2"/>
          <w:sz w:val="28"/>
          <w:szCs w:val="32"/>
          <w:lang w:val="en-US" w:eastAsia="zh-CN"/>
        </w:rPr>
      </w:pPr>
      <w:bookmarkStart w:id="156" w:name="_Toc28690"/>
      <w:bookmarkStart w:id="157" w:name="_Toc17161"/>
      <w:r>
        <w:rPr>
          <w:rFonts w:hint="eastAsia" w:ascii="Calibri" w:hAnsi="Calibri" w:eastAsia="仿宋" w:cs="Times New Roman"/>
          <w:bCs/>
          <w:snapToGrid/>
          <w:kern w:val="2"/>
          <w:sz w:val="28"/>
          <w:szCs w:val="32"/>
          <w:lang w:val="en-US" w:eastAsia="zh-CN"/>
        </w:rPr>
        <w:t>8.3.2应急先期准备</w:t>
      </w:r>
      <w:bookmarkEnd w:id="156"/>
      <w:bookmarkEnd w:id="157"/>
    </w:p>
    <w:p w14:paraId="74583F44">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（1）了解有关情况，受领任务</w:t>
      </w:r>
    </w:p>
    <w:p w14:paraId="658CCE17">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应急救援人员在受领任务前应先了解事件的具体情况，包括事故发生时间、地点及事故性质；污染源的种类、性质、数量、泄漏规模</w:t>
      </w:r>
      <w:r>
        <w:rPr>
          <w:rFonts w:hint="eastAsia"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eastAsia="zh-CN"/>
        </w:rPr>
        <w:t>污染物及其周围人员中毒症状；计划采取的措施及现状；应急处置要求；其它与应急处置有关的情况。受领任务后应急救援人员应责任到人，立即展开救援工作，协同其他应急组员做好应急救援工作。</w:t>
      </w:r>
    </w:p>
    <w:p w14:paraId="5FC2301F">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（2）分析判断情况，制定初步行动计划</w:t>
      </w:r>
    </w:p>
    <w:p w14:paraId="38F8E13C">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分析判断情况的内容通常包括：事故规模是否在预测的范围以内</w:t>
      </w:r>
      <w:r>
        <w:rPr>
          <w:rFonts w:hint="eastAsia"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eastAsia="zh-CN"/>
        </w:rPr>
        <w:t>应出动的力量及应急行动规模；应急处置过程中可能出现的情况及处置方法等。在分析判断事件情况的基础上，应急专业处置组结合预案</w:t>
      </w:r>
      <w:r>
        <w:rPr>
          <w:rFonts w:hint="eastAsia"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eastAsia="zh-CN"/>
        </w:rPr>
        <w:t>应急任务和实际情况，制定执行应急任务的行动计划。行动计划的内容通常包括：各应急行动人员应承担的应急任务、人员组成、分工及应急处置方法；所需应急物资及应急设备、人员防护要求；选择行进路线及防护地点的概略位置；可能出现的意外情况及处置方法等。</w:t>
      </w:r>
    </w:p>
    <w:p w14:paraId="27ED7C60">
      <w:pPr>
        <w:pStyle w:val="6"/>
        <w:widowControl w:val="0"/>
        <w:numPr>
          <w:ilvl w:val="2"/>
          <w:numId w:val="0"/>
        </w:numPr>
        <w:kinsoku/>
        <w:autoSpaceDE/>
        <w:autoSpaceDN/>
        <w:adjustRightInd/>
        <w:snapToGrid/>
        <w:spacing w:before="0" w:beforeLines="-2147483648" w:beforeAutospacing="0" w:after="0" w:afterLines="-2147483648" w:afterAutospacing="0" w:line="360" w:lineRule="auto"/>
        <w:ind w:leftChars="200"/>
        <w:jc w:val="both"/>
        <w:textAlignment w:val="auto"/>
        <w:rPr>
          <w:rFonts w:hint="eastAsia" w:ascii="Calibri" w:hAnsi="Calibri" w:eastAsia="仿宋" w:cs="Times New Roman"/>
          <w:bCs/>
          <w:snapToGrid/>
          <w:kern w:val="2"/>
          <w:sz w:val="28"/>
          <w:szCs w:val="32"/>
          <w:lang w:val="en-US" w:eastAsia="zh-CN"/>
        </w:rPr>
      </w:pPr>
      <w:bookmarkStart w:id="158" w:name="_Toc14822"/>
      <w:bookmarkStart w:id="159" w:name="_Toc7936"/>
      <w:r>
        <w:rPr>
          <w:rFonts w:hint="eastAsia" w:ascii="Calibri" w:hAnsi="Calibri" w:eastAsia="仿宋" w:cs="Times New Roman"/>
          <w:bCs/>
          <w:snapToGrid/>
          <w:kern w:val="2"/>
          <w:sz w:val="28"/>
          <w:szCs w:val="32"/>
          <w:lang w:val="en-US" w:eastAsia="zh-CN"/>
        </w:rPr>
        <w:t>8.3.3现场应急处置（卡）</w:t>
      </w:r>
      <w:bookmarkEnd w:id="158"/>
      <w:bookmarkEnd w:id="159"/>
    </w:p>
    <w:p w14:paraId="52E9B270">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一旦发生突发环境事件，应立即采取有效的现场应急处置措施，根据企业内环境风险单元进行设计，具体应急处置卡见附件</w:t>
      </w:r>
      <w:r>
        <w:rPr>
          <w:rFonts w:hint="eastAsia" w:ascii="Times New Roman" w:hAnsi="Times New Roman" w:eastAsia="仿宋_GB2312" w:cs="Times New Roman"/>
          <w:snapToGrid/>
          <w:color w:val="000000"/>
          <w:kern w:val="2"/>
          <w:sz w:val="28"/>
          <w:szCs w:val="28"/>
          <w:lang w:val="en-US" w:eastAsia="zh-CN"/>
        </w:rPr>
        <w:t>1-6</w:t>
      </w:r>
      <w:r>
        <w:rPr>
          <w:rFonts w:hint="default" w:ascii="Times New Roman" w:hAnsi="Times New Roman" w:eastAsia="仿宋_GB2312" w:cs="Times New Roman"/>
          <w:snapToGrid/>
          <w:color w:val="000000"/>
          <w:kern w:val="2"/>
          <w:sz w:val="28"/>
          <w:szCs w:val="28"/>
          <w:lang w:eastAsia="zh-CN"/>
        </w:rPr>
        <w:t>。</w:t>
      </w:r>
    </w:p>
    <w:p w14:paraId="0D7F1229">
      <w:pPr>
        <w:pStyle w:val="5"/>
        <w:keepNext/>
        <w:keepLines/>
        <w:widowControl w:val="0"/>
        <w:numPr>
          <w:ilvl w:val="1"/>
          <w:numId w:val="0"/>
        </w:numPr>
        <w:kinsoku/>
        <w:autoSpaceDE/>
        <w:autoSpaceDN/>
        <w:adjustRightInd/>
        <w:snapToGrid/>
        <w:ind w:leftChars="200"/>
        <w:jc w:val="both"/>
        <w:textAlignment w:val="auto"/>
        <w:rPr>
          <w:rFonts w:ascii="Times New Roman" w:hAnsi="Times New Roman" w:eastAsia="黑体" w:cs="Times New Roman"/>
          <w:bCs/>
          <w:smallCaps w:val="0"/>
          <w:snapToGrid/>
          <w:color w:val="000000"/>
          <w:kern w:val="2"/>
          <w:szCs w:val="32"/>
          <w:lang w:eastAsia="zh-CN"/>
        </w:rPr>
      </w:pPr>
      <w:bookmarkStart w:id="160" w:name="bookmark67"/>
      <w:bookmarkEnd w:id="160"/>
      <w:bookmarkStart w:id="161" w:name="bookmark68"/>
      <w:bookmarkEnd w:id="161"/>
      <w:bookmarkStart w:id="162" w:name="_Toc4307"/>
      <w:r>
        <w:rPr>
          <w:rFonts w:hint="eastAsia" w:ascii="Times New Roman" w:hAnsi="Times New Roman" w:eastAsia="黑体" w:cs="Times New Roman"/>
          <w:bCs/>
          <w:smallCaps w:val="0"/>
          <w:snapToGrid/>
          <w:color w:val="000000"/>
          <w:kern w:val="2"/>
          <w:szCs w:val="32"/>
          <w:lang w:val="en-US" w:eastAsia="zh-CN"/>
        </w:rPr>
        <w:t>8</w:t>
      </w:r>
      <w:r>
        <w:rPr>
          <w:rFonts w:ascii="Times New Roman" w:hAnsi="Times New Roman" w:eastAsia="黑体" w:cs="Times New Roman"/>
          <w:bCs/>
          <w:smallCaps w:val="0"/>
          <w:snapToGrid/>
          <w:color w:val="000000"/>
          <w:kern w:val="2"/>
          <w:szCs w:val="32"/>
          <w:lang w:eastAsia="zh-CN"/>
        </w:rPr>
        <w:t>.4应急终止</w:t>
      </w:r>
      <w:bookmarkEnd w:id="162"/>
    </w:p>
    <w:p w14:paraId="43625941">
      <w:pPr>
        <w:pStyle w:val="6"/>
        <w:widowControl w:val="0"/>
        <w:numPr>
          <w:ilvl w:val="2"/>
          <w:numId w:val="0"/>
        </w:numPr>
        <w:kinsoku/>
        <w:autoSpaceDE/>
        <w:autoSpaceDN/>
        <w:adjustRightInd/>
        <w:snapToGrid/>
        <w:spacing w:before="0" w:beforeLines="-2147483648" w:beforeAutospacing="0" w:after="0" w:afterLines="-2147483648" w:afterAutospacing="0" w:line="360" w:lineRule="auto"/>
        <w:ind w:leftChars="200"/>
        <w:jc w:val="both"/>
        <w:textAlignment w:val="auto"/>
        <w:rPr>
          <w:rFonts w:hint="eastAsia" w:ascii="Calibri" w:hAnsi="Calibri" w:eastAsia="仿宋" w:cs="Times New Roman"/>
          <w:bCs/>
          <w:snapToGrid/>
          <w:kern w:val="2"/>
          <w:sz w:val="28"/>
          <w:szCs w:val="32"/>
          <w:lang w:val="en-US" w:eastAsia="zh-CN"/>
        </w:rPr>
      </w:pPr>
      <w:bookmarkStart w:id="163" w:name="_Toc28066"/>
      <w:bookmarkStart w:id="164" w:name="_Toc30691"/>
      <w:r>
        <w:rPr>
          <w:rFonts w:hint="eastAsia" w:ascii="Calibri" w:hAnsi="Calibri" w:eastAsia="仿宋" w:cs="Times New Roman"/>
          <w:bCs/>
          <w:snapToGrid/>
          <w:kern w:val="2"/>
          <w:sz w:val="28"/>
          <w:szCs w:val="32"/>
          <w:lang w:val="en-US" w:eastAsia="zh-CN"/>
        </w:rPr>
        <w:t>8.4.1应急终止的条件</w:t>
      </w:r>
      <w:bookmarkEnd w:id="163"/>
      <w:bookmarkEnd w:id="164"/>
    </w:p>
    <w:p w14:paraId="0F929B8D">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（1）事故现场得到控制，事故条件已经消除；</w:t>
      </w:r>
    </w:p>
    <w:p w14:paraId="26837631">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（2）污染源的泄漏或释放已降至规定限值以内，且事故造成的危害和导致次生、衍生事故的隐患已经被消除，无继发可能；</w:t>
      </w:r>
    </w:p>
    <w:p w14:paraId="065E41CE">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（3）事故现场的各种专业应急处置行动已无继续的必要。</w:t>
      </w:r>
    </w:p>
    <w:p w14:paraId="52FAEB67">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（4）采取必要的防护措施以保护公众免受再次危害，并使事故可能引起的中长期影响降至合理且尽量低的水平。</w:t>
      </w:r>
    </w:p>
    <w:p w14:paraId="29972F50">
      <w:pPr>
        <w:pStyle w:val="6"/>
        <w:widowControl w:val="0"/>
        <w:numPr>
          <w:ilvl w:val="2"/>
          <w:numId w:val="0"/>
        </w:numPr>
        <w:kinsoku/>
        <w:autoSpaceDE/>
        <w:autoSpaceDN/>
        <w:adjustRightInd/>
        <w:snapToGrid/>
        <w:spacing w:before="0" w:beforeLines="-2147483648" w:beforeAutospacing="0" w:after="0" w:afterLines="-2147483648" w:afterAutospacing="0" w:line="360" w:lineRule="auto"/>
        <w:ind w:leftChars="200"/>
        <w:jc w:val="both"/>
        <w:textAlignment w:val="auto"/>
        <w:rPr>
          <w:rFonts w:hint="eastAsia" w:ascii="Calibri" w:hAnsi="Calibri" w:eastAsia="仿宋" w:cs="Times New Roman"/>
          <w:bCs/>
          <w:snapToGrid/>
          <w:kern w:val="2"/>
          <w:sz w:val="28"/>
          <w:szCs w:val="32"/>
          <w:lang w:val="en-US" w:eastAsia="zh-CN"/>
        </w:rPr>
      </w:pPr>
      <w:bookmarkStart w:id="165" w:name="_Toc3573"/>
      <w:bookmarkStart w:id="166" w:name="_Toc25610"/>
      <w:r>
        <w:rPr>
          <w:rFonts w:hint="eastAsia" w:ascii="Calibri" w:hAnsi="Calibri" w:eastAsia="仿宋" w:cs="Times New Roman"/>
          <w:bCs/>
          <w:snapToGrid/>
          <w:kern w:val="2"/>
          <w:sz w:val="28"/>
          <w:szCs w:val="32"/>
          <w:lang w:val="en-US" w:eastAsia="zh-CN"/>
        </w:rPr>
        <w:t>8.4.2应急终止的程序</w:t>
      </w:r>
      <w:bookmarkEnd w:id="165"/>
      <w:bookmarkEnd w:id="166"/>
    </w:p>
    <w:p w14:paraId="39D62DB1">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（1）应急指挥部确认终止时机，或由事故责任单位提出经现场救援指挥机构确认和批准；</w:t>
      </w:r>
    </w:p>
    <w:p w14:paraId="51353534">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（2）应急救援总指挥宣布应急结束；</w:t>
      </w:r>
    </w:p>
    <w:p w14:paraId="6887D88A">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（3）应急指挥部向所属各应急救援队伍下达应急终止命令，应急救援队伍撤离现场；</w:t>
      </w:r>
    </w:p>
    <w:p w14:paraId="39DAE0D3">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（4）应急指挥部通知公司相关部门、企业内、周边企业、向天津经济技术开发区生态环境局等政府相关部门、社区及人员通知事故危险已解除；</w:t>
      </w:r>
    </w:p>
    <w:p w14:paraId="369A1AA3">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（5）企业内应急队伍根据政府有关指示和实际情况，继续进行环境监测和评价工作，直至其他补救措施无须继续进行为止；</w:t>
      </w:r>
    </w:p>
    <w:p w14:paraId="4EA43200">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（6）应急指挥部汇总整理事故情况上报事项，形成书面信息报告内容；</w:t>
      </w:r>
    </w:p>
    <w:p w14:paraId="49850895">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（7）应急救援组接手事故详细情况，展开事故起因、损失调查与责任认定工作。</w:t>
      </w:r>
    </w:p>
    <w:p w14:paraId="1B82423F">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（8）应急结束后，根据事故处理经验，对突发环境事件应急预案进行实时修订完善。</w:t>
      </w:r>
    </w:p>
    <w:p w14:paraId="3BE30490">
      <w:pPr>
        <w:pStyle w:val="4"/>
        <w:widowControl w:val="0"/>
        <w:kinsoku/>
        <w:autoSpaceDE/>
        <w:autoSpaceDN/>
        <w:adjustRightInd/>
        <w:snapToGrid/>
        <w:spacing w:before="0" w:beforeLines="-2147483648" w:beforeAutospacing="0" w:after="0" w:afterLines="-2147483648" w:afterAutospacing="0" w:line="360" w:lineRule="auto"/>
        <w:ind w:firstLine="0" w:firstLineChars="0"/>
        <w:jc w:val="both"/>
        <w:textAlignment w:val="auto"/>
        <w:rPr>
          <w:rFonts w:hint="eastAsia" w:ascii="Times New Roman" w:hAnsi="Times New Roman" w:eastAsia="黑体" w:cs="Times New Roman"/>
          <w:b w:val="0"/>
          <w:bCs/>
          <w:snapToGrid/>
          <w:color w:val="000000"/>
          <w:sz w:val="28"/>
          <w:szCs w:val="44"/>
          <w:lang w:val="en-US" w:eastAsia="zh-CN"/>
        </w:rPr>
      </w:pPr>
      <w:bookmarkStart w:id="167" w:name="bookmark70"/>
      <w:bookmarkEnd w:id="167"/>
      <w:bookmarkStart w:id="168" w:name="bookmark69"/>
      <w:bookmarkEnd w:id="168"/>
      <w:bookmarkStart w:id="169" w:name="_Toc30406"/>
      <w:r>
        <w:rPr>
          <w:rFonts w:hint="eastAsia" w:ascii="Times New Roman" w:hAnsi="Times New Roman" w:eastAsia="黑体" w:cs="Times New Roman"/>
          <w:b w:val="0"/>
          <w:bCs/>
          <w:snapToGrid/>
          <w:color w:val="000000"/>
          <w:sz w:val="28"/>
          <w:szCs w:val="44"/>
          <w:lang w:val="en-US" w:eastAsia="zh-CN"/>
        </w:rPr>
        <w:t>9．后期处置</w:t>
      </w:r>
      <w:bookmarkEnd w:id="169"/>
    </w:p>
    <w:p w14:paraId="65C652D4">
      <w:pPr>
        <w:pStyle w:val="5"/>
        <w:keepNext/>
        <w:keepLines/>
        <w:widowControl w:val="0"/>
        <w:numPr>
          <w:ilvl w:val="1"/>
          <w:numId w:val="0"/>
        </w:numPr>
        <w:kinsoku/>
        <w:autoSpaceDE/>
        <w:autoSpaceDN/>
        <w:adjustRightInd/>
        <w:snapToGrid/>
        <w:ind w:leftChars="200"/>
        <w:jc w:val="both"/>
        <w:textAlignment w:val="auto"/>
        <w:rPr>
          <w:rFonts w:ascii="Times New Roman" w:hAnsi="Times New Roman" w:eastAsia="黑体" w:cs="Times New Roman"/>
          <w:bCs/>
          <w:smallCaps w:val="0"/>
          <w:snapToGrid/>
          <w:color w:val="000000"/>
          <w:kern w:val="2"/>
          <w:szCs w:val="32"/>
          <w:lang w:eastAsia="zh-CN"/>
        </w:rPr>
      </w:pPr>
      <w:bookmarkStart w:id="170" w:name="bookmark71"/>
      <w:bookmarkEnd w:id="170"/>
      <w:bookmarkStart w:id="171" w:name="bookmark72"/>
      <w:bookmarkEnd w:id="171"/>
      <w:bookmarkStart w:id="172" w:name="_Toc18287"/>
      <w:r>
        <w:rPr>
          <w:rFonts w:hint="eastAsia" w:ascii="Times New Roman" w:hAnsi="Times New Roman" w:eastAsia="黑体" w:cs="Times New Roman"/>
          <w:bCs/>
          <w:smallCaps w:val="0"/>
          <w:snapToGrid/>
          <w:color w:val="000000"/>
          <w:kern w:val="2"/>
          <w:szCs w:val="32"/>
          <w:lang w:val="en-US" w:eastAsia="zh-CN"/>
        </w:rPr>
        <w:t>9</w:t>
      </w:r>
      <w:r>
        <w:rPr>
          <w:rFonts w:ascii="Times New Roman" w:hAnsi="Times New Roman" w:eastAsia="黑体" w:cs="Times New Roman"/>
          <w:bCs/>
          <w:smallCaps w:val="0"/>
          <w:snapToGrid/>
          <w:color w:val="000000"/>
          <w:kern w:val="2"/>
          <w:szCs w:val="32"/>
          <w:lang w:eastAsia="zh-CN"/>
        </w:rPr>
        <w:t>.1现场清洁</w:t>
      </w:r>
      <w:bookmarkEnd w:id="172"/>
    </w:p>
    <w:p w14:paraId="4E858385">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应急终止后，应急救援队伍组织相关人员同完成对现场中暴露的工作人员、应急行动人员和受污染设备的清洁净化工作。及时清除已经造成损害的生产设施，将应急设施（备）对于可能影响事故原因调查的现场采取相应的保护措施，企业内无法完成的清理工作则需要寻求外部救援单位的支援。</w:t>
      </w:r>
    </w:p>
    <w:p w14:paraId="0D60E0B4">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将沾有危险化学品的衣物、抹布、沙土等均收入回收桶中，作为危险废弃物收集运至临时危废暂存处。清理现场的污水同样收集于带盖金属桶内，作为危废处置。</w:t>
      </w:r>
    </w:p>
    <w:p w14:paraId="47B40343">
      <w:pPr>
        <w:pStyle w:val="5"/>
        <w:keepNext/>
        <w:keepLines/>
        <w:widowControl w:val="0"/>
        <w:numPr>
          <w:ilvl w:val="1"/>
          <w:numId w:val="0"/>
        </w:numPr>
        <w:kinsoku/>
        <w:autoSpaceDE/>
        <w:autoSpaceDN/>
        <w:adjustRightInd/>
        <w:snapToGrid/>
        <w:ind w:leftChars="200"/>
        <w:jc w:val="both"/>
        <w:textAlignment w:val="auto"/>
        <w:rPr>
          <w:rFonts w:ascii="Times New Roman" w:hAnsi="Times New Roman" w:eastAsia="黑体" w:cs="Times New Roman"/>
          <w:bCs/>
          <w:smallCaps w:val="0"/>
          <w:snapToGrid/>
          <w:color w:val="000000"/>
          <w:kern w:val="2"/>
          <w:szCs w:val="32"/>
          <w:lang w:eastAsia="zh-CN"/>
        </w:rPr>
      </w:pPr>
      <w:bookmarkStart w:id="173" w:name="bookmark74"/>
      <w:bookmarkEnd w:id="173"/>
      <w:bookmarkStart w:id="174" w:name="bookmark73"/>
      <w:bookmarkEnd w:id="174"/>
      <w:bookmarkStart w:id="175" w:name="_Toc20362"/>
      <w:r>
        <w:rPr>
          <w:rFonts w:hint="eastAsia" w:ascii="Times New Roman" w:hAnsi="Times New Roman" w:eastAsia="黑体" w:cs="Times New Roman"/>
          <w:bCs/>
          <w:smallCaps w:val="0"/>
          <w:snapToGrid/>
          <w:color w:val="000000"/>
          <w:kern w:val="2"/>
          <w:szCs w:val="32"/>
          <w:lang w:val="en-US" w:eastAsia="zh-CN"/>
        </w:rPr>
        <w:t>9</w:t>
      </w:r>
      <w:r>
        <w:rPr>
          <w:rFonts w:ascii="Times New Roman" w:hAnsi="Times New Roman" w:eastAsia="黑体" w:cs="Times New Roman"/>
          <w:bCs/>
          <w:smallCaps w:val="0"/>
          <w:snapToGrid/>
          <w:color w:val="000000"/>
          <w:kern w:val="2"/>
          <w:szCs w:val="32"/>
          <w:lang w:eastAsia="zh-CN"/>
        </w:rPr>
        <w:t>.2环境恢复</w:t>
      </w:r>
      <w:bookmarkEnd w:id="175"/>
    </w:p>
    <w:p w14:paraId="372AB823">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企业内突发环境事件分为泄漏事故及火灾（次生、衍生）事故，其中泄漏事故产生的液体经分析可以控制，通常不会污染到水体环境</w:t>
      </w:r>
      <w:r>
        <w:rPr>
          <w:rFonts w:hint="eastAsia"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eastAsia="zh-CN"/>
        </w:rPr>
        <w:t>本企业可能造成的生态环境污染主要为火灾（次生、衍生）事故的废气、废水污染；暴雨天气下初期雨水或其他情况事故水进入雨水管网造成管网水污染。企业雨水管网总排前设置有截止阀门，并且企业制定了环境风险应急措施，通常情况下配合外界救援队伍能够截留并处理事故废水</w:t>
      </w:r>
      <w:r>
        <w:rPr>
          <w:rFonts w:hint="eastAsia"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eastAsia="zh-CN"/>
        </w:rPr>
        <w:t>保护水体环境。环境的恢复需要通过联系外界专业机构处理救援。</w:t>
      </w:r>
    </w:p>
    <w:p w14:paraId="146402F8">
      <w:pPr>
        <w:pStyle w:val="5"/>
        <w:keepNext/>
        <w:keepLines/>
        <w:widowControl w:val="0"/>
        <w:numPr>
          <w:ilvl w:val="1"/>
          <w:numId w:val="0"/>
        </w:numPr>
        <w:kinsoku/>
        <w:autoSpaceDE/>
        <w:autoSpaceDN/>
        <w:adjustRightInd/>
        <w:snapToGrid/>
        <w:ind w:leftChars="200"/>
        <w:jc w:val="both"/>
        <w:textAlignment w:val="auto"/>
        <w:rPr>
          <w:rFonts w:ascii="Times New Roman" w:hAnsi="Times New Roman" w:eastAsia="黑体" w:cs="Times New Roman"/>
          <w:bCs/>
          <w:smallCaps w:val="0"/>
          <w:snapToGrid/>
          <w:color w:val="000000"/>
          <w:kern w:val="2"/>
          <w:szCs w:val="32"/>
          <w:lang w:eastAsia="zh-CN"/>
        </w:rPr>
      </w:pPr>
      <w:bookmarkStart w:id="176" w:name="bookmark75"/>
      <w:bookmarkEnd w:id="176"/>
      <w:bookmarkStart w:id="177" w:name="bookmark76"/>
      <w:bookmarkEnd w:id="177"/>
      <w:bookmarkStart w:id="178" w:name="_Toc19171"/>
      <w:r>
        <w:rPr>
          <w:rFonts w:hint="eastAsia" w:ascii="Times New Roman" w:hAnsi="Times New Roman" w:eastAsia="黑体" w:cs="Times New Roman"/>
          <w:bCs/>
          <w:smallCaps w:val="0"/>
          <w:snapToGrid/>
          <w:color w:val="000000"/>
          <w:kern w:val="2"/>
          <w:szCs w:val="32"/>
          <w:lang w:val="en-US" w:eastAsia="zh-CN"/>
        </w:rPr>
        <w:t>9</w:t>
      </w:r>
      <w:r>
        <w:rPr>
          <w:rFonts w:ascii="Times New Roman" w:hAnsi="Times New Roman" w:eastAsia="黑体" w:cs="Times New Roman"/>
          <w:bCs/>
          <w:smallCaps w:val="0"/>
          <w:snapToGrid/>
          <w:color w:val="000000"/>
          <w:kern w:val="2"/>
          <w:szCs w:val="32"/>
          <w:lang w:eastAsia="zh-CN"/>
        </w:rPr>
        <w:t>.3善后赔偿</w:t>
      </w:r>
      <w:bookmarkEnd w:id="178"/>
    </w:p>
    <w:p w14:paraId="7E7DE34D">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公司为员工缴纳工伤保险和意外伤害保险，在突发环境事件中受伤的人员视为工伤，享受工伤保险，在应急救援工程中受到意外伤害的人员，享受意外伤害保险。事故发生后，由公司人资部门及时与保险公司联系，做好善后赔偿工作。</w:t>
      </w:r>
    </w:p>
    <w:p w14:paraId="2A469093">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当突发环境事件对厂区外环境造成的影响时，组织专家对影响时间</w:t>
      </w:r>
      <w:r>
        <w:rPr>
          <w:rFonts w:hint="eastAsia"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eastAsia="zh-CN"/>
        </w:rPr>
        <w:t>范围、程度进行专业评估，根据影响程度提出生态补偿以及提出对受污染生态环境进行恢复的建议。</w:t>
      </w:r>
    </w:p>
    <w:p w14:paraId="3B488BD3">
      <w:pPr>
        <w:pStyle w:val="4"/>
        <w:widowControl w:val="0"/>
        <w:kinsoku/>
        <w:autoSpaceDE/>
        <w:autoSpaceDN/>
        <w:adjustRightInd/>
        <w:snapToGrid/>
        <w:spacing w:before="0" w:beforeLines="-2147483648" w:beforeAutospacing="0" w:after="0" w:afterLines="-2147483648" w:afterAutospacing="0" w:line="360" w:lineRule="auto"/>
        <w:ind w:firstLine="0" w:firstLineChars="0"/>
        <w:jc w:val="both"/>
        <w:textAlignment w:val="auto"/>
        <w:rPr>
          <w:rFonts w:hint="eastAsia" w:ascii="Times New Roman" w:hAnsi="Times New Roman" w:eastAsia="黑体" w:cs="Times New Roman"/>
          <w:b w:val="0"/>
          <w:bCs/>
          <w:snapToGrid/>
          <w:color w:val="000000"/>
          <w:sz w:val="28"/>
          <w:szCs w:val="44"/>
          <w:lang w:val="en-US" w:eastAsia="zh-CN"/>
        </w:rPr>
      </w:pPr>
      <w:bookmarkStart w:id="179" w:name="bookmark78"/>
      <w:bookmarkEnd w:id="179"/>
      <w:bookmarkStart w:id="180" w:name="bookmark77"/>
      <w:bookmarkEnd w:id="180"/>
      <w:bookmarkStart w:id="181" w:name="_Toc22540"/>
      <w:r>
        <w:rPr>
          <w:rFonts w:hint="eastAsia" w:ascii="Times New Roman" w:hAnsi="Times New Roman" w:eastAsia="黑体" w:cs="Times New Roman"/>
          <w:b w:val="0"/>
          <w:bCs/>
          <w:snapToGrid/>
          <w:color w:val="000000"/>
          <w:sz w:val="28"/>
          <w:szCs w:val="44"/>
          <w:lang w:val="en-US" w:eastAsia="zh-CN"/>
        </w:rPr>
        <w:t>10．保障措施</w:t>
      </w:r>
      <w:bookmarkEnd w:id="181"/>
    </w:p>
    <w:p w14:paraId="32BAD2E5">
      <w:pPr>
        <w:pStyle w:val="5"/>
        <w:keepNext/>
        <w:keepLines/>
        <w:widowControl w:val="0"/>
        <w:numPr>
          <w:ilvl w:val="1"/>
          <w:numId w:val="0"/>
        </w:numPr>
        <w:kinsoku/>
        <w:autoSpaceDE/>
        <w:autoSpaceDN/>
        <w:adjustRightInd/>
        <w:snapToGrid/>
        <w:ind w:leftChars="200"/>
        <w:jc w:val="both"/>
        <w:textAlignment w:val="auto"/>
        <w:rPr>
          <w:rFonts w:ascii="Times New Roman" w:hAnsi="Times New Roman" w:eastAsia="黑体" w:cs="Times New Roman"/>
          <w:bCs/>
          <w:smallCaps w:val="0"/>
          <w:snapToGrid/>
          <w:color w:val="000000"/>
          <w:kern w:val="2"/>
          <w:szCs w:val="32"/>
          <w:lang w:eastAsia="zh-CN"/>
        </w:rPr>
      </w:pPr>
      <w:bookmarkStart w:id="182" w:name="bookmark80"/>
      <w:bookmarkEnd w:id="182"/>
      <w:bookmarkStart w:id="183" w:name="bookmark79"/>
      <w:bookmarkEnd w:id="183"/>
      <w:bookmarkStart w:id="184" w:name="_Toc17506"/>
      <w:r>
        <w:rPr>
          <w:rFonts w:hint="eastAsia" w:ascii="Times New Roman" w:hAnsi="Times New Roman" w:eastAsia="黑体" w:cs="Times New Roman"/>
          <w:bCs/>
          <w:smallCaps w:val="0"/>
          <w:snapToGrid/>
          <w:color w:val="000000"/>
          <w:kern w:val="2"/>
          <w:szCs w:val="32"/>
          <w:lang w:val="en-US" w:eastAsia="zh-CN"/>
        </w:rPr>
        <w:t>10</w:t>
      </w:r>
      <w:r>
        <w:rPr>
          <w:rFonts w:ascii="Times New Roman" w:hAnsi="Times New Roman" w:eastAsia="黑体" w:cs="Times New Roman"/>
          <w:bCs/>
          <w:smallCaps w:val="0"/>
          <w:snapToGrid/>
          <w:color w:val="000000"/>
          <w:kern w:val="2"/>
          <w:szCs w:val="32"/>
          <w:lang w:eastAsia="zh-CN"/>
        </w:rPr>
        <w:t>.1通信与信息保障</w:t>
      </w:r>
      <w:bookmarkEnd w:id="184"/>
    </w:p>
    <w:p w14:paraId="606FDF02">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企业应急电话设置于值班室，随时保持畅通；</w:t>
      </w:r>
    </w:p>
    <w:p w14:paraId="7DD966F3">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24小时值班电话：25325258。公司应急机构相关人员联系方式详见表7.1-1。</w:t>
      </w:r>
    </w:p>
    <w:p w14:paraId="57877DD0">
      <w:pPr>
        <w:pStyle w:val="5"/>
        <w:keepNext/>
        <w:keepLines/>
        <w:widowControl w:val="0"/>
        <w:numPr>
          <w:ilvl w:val="1"/>
          <w:numId w:val="0"/>
        </w:numPr>
        <w:kinsoku/>
        <w:autoSpaceDE/>
        <w:autoSpaceDN/>
        <w:adjustRightInd/>
        <w:snapToGrid/>
        <w:ind w:leftChars="200"/>
        <w:jc w:val="both"/>
        <w:textAlignment w:val="auto"/>
        <w:rPr>
          <w:rFonts w:ascii="Times New Roman" w:hAnsi="Times New Roman" w:eastAsia="黑体" w:cs="Times New Roman"/>
          <w:bCs/>
          <w:smallCaps w:val="0"/>
          <w:snapToGrid/>
          <w:color w:val="000000"/>
          <w:kern w:val="2"/>
          <w:szCs w:val="32"/>
          <w:lang w:eastAsia="zh-CN"/>
        </w:rPr>
      </w:pPr>
      <w:bookmarkStart w:id="185" w:name="bookmark82"/>
      <w:bookmarkEnd w:id="185"/>
      <w:bookmarkStart w:id="186" w:name="bookmark81"/>
      <w:bookmarkEnd w:id="186"/>
      <w:bookmarkStart w:id="187" w:name="_Toc20387"/>
      <w:r>
        <w:rPr>
          <w:rFonts w:hint="eastAsia" w:ascii="Times New Roman" w:hAnsi="Times New Roman" w:eastAsia="黑体" w:cs="Times New Roman"/>
          <w:bCs/>
          <w:smallCaps w:val="0"/>
          <w:snapToGrid/>
          <w:color w:val="000000"/>
          <w:kern w:val="2"/>
          <w:szCs w:val="32"/>
          <w:lang w:val="en-US" w:eastAsia="zh-CN"/>
        </w:rPr>
        <w:t>10</w:t>
      </w:r>
      <w:r>
        <w:rPr>
          <w:rFonts w:ascii="Times New Roman" w:hAnsi="Times New Roman" w:eastAsia="黑体" w:cs="Times New Roman"/>
          <w:bCs/>
          <w:smallCaps w:val="0"/>
          <w:snapToGrid/>
          <w:color w:val="000000"/>
          <w:kern w:val="2"/>
          <w:szCs w:val="32"/>
          <w:lang w:eastAsia="zh-CN"/>
        </w:rPr>
        <w:t>.2应急队伍保障</w:t>
      </w:r>
      <w:bookmarkEnd w:id="187"/>
    </w:p>
    <w:p w14:paraId="5B493366">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针对突发环境事件，企业内设置了应急救援队伍。事故发生时，根据事态大小，随时启动相应的应急响应级别，调动厂内人员进行应急处置工作。公司需每年组织人员进行培训、演练，使其熟悉各自的职责。</w:t>
      </w:r>
    </w:p>
    <w:p w14:paraId="300236B2">
      <w:pPr>
        <w:pStyle w:val="5"/>
        <w:keepNext/>
        <w:keepLines/>
        <w:widowControl w:val="0"/>
        <w:numPr>
          <w:ilvl w:val="1"/>
          <w:numId w:val="0"/>
        </w:numPr>
        <w:kinsoku/>
        <w:autoSpaceDE/>
        <w:autoSpaceDN/>
        <w:adjustRightInd/>
        <w:snapToGrid/>
        <w:ind w:leftChars="200"/>
        <w:jc w:val="both"/>
        <w:textAlignment w:val="auto"/>
        <w:rPr>
          <w:rFonts w:ascii="Times New Roman" w:hAnsi="Times New Roman" w:eastAsia="黑体" w:cs="Times New Roman"/>
          <w:bCs/>
          <w:smallCaps w:val="0"/>
          <w:snapToGrid/>
          <w:color w:val="000000"/>
          <w:kern w:val="2"/>
          <w:szCs w:val="32"/>
          <w:lang w:eastAsia="zh-CN"/>
        </w:rPr>
      </w:pPr>
      <w:bookmarkStart w:id="188" w:name="bookmark84"/>
      <w:bookmarkEnd w:id="188"/>
      <w:bookmarkStart w:id="189" w:name="bookmark83"/>
      <w:bookmarkEnd w:id="189"/>
      <w:bookmarkStart w:id="190" w:name="_Toc23048"/>
      <w:r>
        <w:rPr>
          <w:rFonts w:ascii="Times New Roman" w:hAnsi="Times New Roman" w:eastAsia="黑体" w:cs="Times New Roman"/>
          <w:bCs/>
          <w:smallCaps w:val="0"/>
          <w:snapToGrid/>
          <w:color w:val="000000"/>
          <w:kern w:val="2"/>
          <w:szCs w:val="32"/>
          <w:lang w:eastAsia="zh-CN"/>
        </w:rPr>
        <w:t>1</w:t>
      </w:r>
      <w:r>
        <w:rPr>
          <w:rFonts w:hint="eastAsia" w:ascii="Times New Roman" w:hAnsi="Times New Roman" w:eastAsia="黑体" w:cs="Times New Roman"/>
          <w:bCs/>
          <w:smallCaps w:val="0"/>
          <w:snapToGrid/>
          <w:color w:val="000000"/>
          <w:kern w:val="2"/>
          <w:szCs w:val="32"/>
          <w:lang w:val="en-US" w:eastAsia="zh-CN"/>
        </w:rPr>
        <w:t>0</w:t>
      </w:r>
      <w:r>
        <w:rPr>
          <w:rFonts w:ascii="Times New Roman" w:hAnsi="Times New Roman" w:eastAsia="黑体" w:cs="Times New Roman"/>
          <w:bCs/>
          <w:smallCaps w:val="0"/>
          <w:snapToGrid/>
          <w:color w:val="000000"/>
          <w:kern w:val="2"/>
          <w:szCs w:val="32"/>
          <w:lang w:eastAsia="zh-CN"/>
        </w:rPr>
        <w:t>.3应急物资装备保障</w:t>
      </w:r>
      <w:bookmarkEnd w:id="190"/>
    </w:p>
    <w:p w14:paraId="78113A20">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公司制定了应急专项经费保障措施，并对相关应急资源信息有所更新，组建了应急救援队伍并按要求配备了足够的消防器材、化学品泄漏处置器材、个人防护装备器材，由专人管理；目前本企业应急资源储备能够满足可能突发的泄漏、火灾事故处理时的基本需求，应急物资也可向互助公司（天津长芦海晶集团有限公司滨海新区第四分公司）申请调度使用。</w:t>
      </w:r>
    </w:p>
    <w:p w14:paraId="4FA2EAE5">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公司应急物资调查情况见《天津海晶塑料制品有限公司应急资源调查报告》3.4节。</w:t>
      </w:r>
    </w:p>
    <w:p w14:paraId="0DA88B79">
      <w:pPr>
        <w:pStyle w:val="5"/>
        <w:keepNext/>
        <w:keepLines/>
        <w:widowControl w:val="0"/>
        <w:numPr>
          <w:ilvl w:val="1"/>
          <w:numId w:val="0"/>
        </w:numPr>
        <w:kinsoku/>
        <w:autoSpaceDE/>
        <w:autoSpaceDN/>
        <w:adjustRightInd/>
        <w:snapToGrid/>
        <w:ind w:leftChars="200"/>
        <w:jc w:val="both"/>
        <w:textAlignment w:val="auto"/>
        <w:rPr>
          <w:rFonts w:ascii="Times New Roman" w:hAnsi="Times New Roman" w:eastAsia="黑体" w:cs="Times New Roman"/>
          <w:bCs/>
          <w:smallCaps w:val="0"/>
          <w:snapToGrid/>
          <w:color w:val="000000"/>
          <w:kern w:val="2"/>
          <w:szCs w:val="32"/>
          <w:lang w:eastAsia="zh-CN"/>
        </w:rPr>
      </w:pPr>
      <w:bookmarkStart w:id="191" w:name="bookmark86"/>
      <w:bookmarkEnd w:id="191"/>
      <w:bookmarkStart w:id="192" w:name="bookmark85"/>
      <w:bookmarkEnd w:id="192"/>
      <w:bookmarkStart w:id="193" w:name="_Toc8078"/>
      <w:r>
        <w:rPr>
          <w:rFonts w:ascii="Times New Roman" w:hAnsi="Times New Roman" w:eastAsia="黑体" w:cs="Times New Roman"/>
          <w:bCs/>
          <w:smallCaps w:val="0"/>
          <w:snapToGrid/>
          <w:color w:val="000000"/>
          <w:kern w:val="2"/>
          <w:szCs w:val="32"/>
          <w:lang w:eastAsia="zh-CN"/>
        </w:rPr>
        <w:t>1</w:t>
      </w:r>
      <w:r>
        <w:rPr>
          <w:rFonts w:hint="eastAsia" w:ascii="Times New Roman" w:hAnsi="Times New Roman" w:eastAsia="黑体" w:cs="Times New Roman"/>
          <w:bCs/>
          <w:smallCaps w:val="0"/>
          <w:snapToGrid/>
          <w:color w:val="000000"/>
          <w:kern w:val="2"/>
          <w:szCs w:val="32"/>
          <w:lang w:val="en-US" w:eastAsia="zh-CN"/>
        </w:rPr>
        <w:t>0</w:t>
      </w:r>
      <w:r>
        <w:rPr>
          <w:rFonts w:ascii="Times New Roman" w:hAnsi="Times New Roman" w:eastAsia="黑体" w:cs="Times New Roman"/>
          <w:bCs/>
          <w:smallCaps w:val="0"/>
          <w:snapToGrid/>
          <w:color w:val="000000"/>
          <w:kern w:val="2"/>
          <w:szCs w:val="32"/>
          <w:lang w:eastAsia="zh-CN"/>
        </w:rPr>
        <w:t>.4经费及其他保障</w:t>
      </w:r>
      <w:bookmarkEnd w:id="193"/>
    </w:p>
    <w:p w14:paraId="36B29488">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公司财务部门设立突发环境事件应急救援专项费用，专款专用，及时补足，只能用于突发环境事件应急救援工作的准备、开展、演练及恢复的费用，要切实保证应急状态时应急费用的及时到位。</w:t>
      </w:r>
    </w:p>
    <w:p w14:paraId="187CFC08">
      <w:pPr>
        <w:pStyle w:val="4"/>
        <w:widowControl w:val="0"/>
        <w:kinsoku/>
        <w:autoSpaceDE/>
        <w:autoSpaceDN/>
        <w:adjustRightInd/>
        <w:snapToGrid/>
        <w:spacing w:before="0" w:beforeLines="-2147483648" w:beforeAutospacing="0" w:after="0" w:afterLines="-2147483648" w:afterAutospacing="0" w:line="360" w:lineRule="auto"/>
        <w:ind w:firstLine="0" w:firstLineChars="0"/>
        <w:jc w:val="both"/>
        <w:textAlignment w:val="auto"/>
        <w:rPr>
          <w:rFonts w:hint="eastAsia" w:ascii="Times New Roman" w:hAnsi="Times New Roman" w:eastAsia="黑体" w:cs="Times New Roman"/>
          <w:b w:val="0"/>
          <w:bCs/>
          <w:snapToGrid/>
          <w:color w:val="000000"/>
          <w:sz w:val="28"/>
          <w:szCs w:val="44"/>
          <w:lang w:val="en-US" w:eastAsia="zh-CN"/>
        </w:rPr>
      </w:pPr>
      <w:bookmarkStart w:id="194" w:name="bookmark87"/>
      <w:bookmarkEnd w:id="194"/>
      <w:bookmarkStart w:id="195" w:name="bookmark88"/>
      <w:bookmarkEnd w:id="195"/>
      <w:bookmarkStart w:id="196" w:name="_Toc9546"/>
      <w:r>
        <w:rPr>
          <w:rFonts w:hint="eastAsia" w:ascii="Times New Roman" w:hAnsi="Times New Roman" w:eastAsia="黑体" w:cs="Times New Roman"/>
          <w:b w:val="0"/>
          <w:bCs/>
          <w:snapToGrid/>
          <w:color w:val="000000"/>
          <w:sz w:val="28"/>
          <w:szCs w:val="44"/>
          <w:lang w:val="en-US" w:eastAsia="zh-CN"/>
        </w:rPr>
        <w:t>11．应急培训和演练</w:t>
      </w:r>
      <w:bookmarkEnd w:id="196"/>
    </w:p>
    <w:p w14:paraId="4295EEA7">
      <w:pPr>
        <w:pStyle w:val="5"/>
        <w:keepNext/>
        <w:keepLines/>
        <w:widowControl w:val="0"/>
        <w:numPr>
          <w:ilvl w:val="1"/>
          <w:numId w:val="0"/>
        </w:numPr>
        <w:kinsoku/>
        <w:autoSpaceDE/>
        <w:autoSpaceDN/>
        <w:adjustRightInd/>
        <w:snapToGrid/>
        <w:ind w:leftChars="200"/>
        <w:jc w:val="both"/>
        <w:textAlignment w:val="auto"/>
        <w:rPr>
          <w:rFonts w:ascii="Times New Roman" w:hAnsi="Times New Roman" w:eastAsia="黑体" w:cs="Times New Roman"/>
          <w:bCs/>
          <w:smallCaps w:val="0"/>
          <w:snapToGrid/>
          <w:color w:val="000000"/>
          <w:kern w:val="2"/>
          <w:szCs w:val="32"/>
          <w:lang w:eastAsia="zh-CN"/>
        </w:rPr>
      </w:pPr>
      <w:bookmarkStart w:id="197" w:name="bookmark90"/>
      <w:bookmarkEnd w:id="197"/>
      <w:bookmarkStart w:id="198" w:name="bookmark89"/>
      <w:bookmarkEnd w:id="198"/>
      <w:bookmarkStart w:id="199" w:name="_Toc17374"/>
      <w:r>
        <w:rPr>
          <w:rFonts w:ascii="Times New Roman" w:hAnsi="Times New Roman" w:eastAsia="黑体" w:cs="Times New Roman"/>
          <w:bCs/>
          <w:smallCaps w:val="0"/>
          <w:snapToGrid/>
          <w:color w:val="000000"/>
          <w:kern w:val="2"/>
          <w:szCs w:val="32"/>
          <w:lang w:eastAsia="zh-CN"/>
        </w:rPr>
        <w:t>1</w:t>
      </w:r>
      <w:r>
        <w:rPr>
          <w:rFonts w:hint="eastAsia" w:ascii="Times New Roman" w:hAnsi="Times New Roman" w:eastAsia="黑体" w:cs="Times New Roman"/>
          <w:bCs/>
          <w:smallCaps w:val="0"/>
          <w:snapToGrid/>
          <w:color w:val="000000"/>
          <w:kern w:val="2"/>
          <w:szCs w:val="32"/>
          <w:lang w:val="en-US" w:eastAsia="zh-CN"/>
        </w:rPr>
        <w:t>1</w:t>
      </w:r>
      <w:r>
        <w:rPr>
          <w:rFonts w:ascii="Times New Roman" w:hAnsi="Times New Roman" w:eastAsia="黑体" w:cs="Times New Roman"/>
          <w:bCs/>
          <w:smallCaps w:val="0"/>
          <w:snapToGrid/>
          <w:color w:val="000000"/>
          <w:kern w:val="2"/>
          <w:szCs w:val="32"/>
          <w:lang w:eastAsia="zh-CN"/>
        </w:rPr>
        <w:t>.1培训</w:t>
      </w:r>
      <w:bookmarkEnd w:id="199"/>
    </w:p>
    <w:p w14:paraId="4D290C15">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公司突发环境事件应急预案的培训内容包括：</w:t>
      </w:r>
    </w:p>
    <w:p w14:paraId="130A8EC3">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（1）国家、地方有关应急管理的法律、法规和其他相关规定；</w:t>
      </w:r>
    </w:p>
    <w:p w14:paraId="47A98F31">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（2）本企业突发环境事件应急管理的具体要求；</w:t>
      </w:r>
    </w:p>
    <w:p w14:paraId="312D9B2A">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（3）本企业应急管理的基本知识；</w:t>
      </w:r>
    </w:p>
    <w:p w14:paraId="04E93E34">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（4）本企业应急管理的专业知识和技能；</w:t>
      </w:r>
    </w:p>
    <w:p w14:paraId="73527ABC">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（5）本企业应急行动的专业知识和技能；</w:t>
      </w:r>
    </w:p>
    <w:p w14:paraId="308B6D4C">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（6）突发环境事件日常安全管理规章制度、规定的知识；</w:t>
      </w:r>
    </w:p>
    <w:p w14:paraId="7D1CB76F">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（7）《突发环境事件应急预案》的组织学习；</w:t>
      </w:r>
    </w:p>
    <w:p w14:paraId="3C50A692">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（8）针对性学习企业可能涉及的环境突发事件相关案例，并结合本企业的实际情况，学习相关应急处置知识，事故原理性知识，并进行合理讨论；</w:t>
      </w:r>
    </w:p>
    <w:p w14:paraId="28839976">
      <w:pPr>
        <w:widowControl w:val="0"/>
        <w:kinsoku/>
        <w:autoSpaceDE/>
        <w:autoSpaceDN/>
        <w:adjustRightInd/>
        <w:snapToGrid/>
        <w:spacing w:line="360" w:lineRule="auto"/>
        <w:ind w:firstLine="560" w:firstLineChars="200"/>
        <w:jc w:val="both"/>
        <w:textAlignment w:val="auto"/>
        <w:rPr>
          <w:rFonts w:hint="eastAsia" w:ascii="Times New Roman" w:hAnsi="Times New Roman" w:eastAsia="仿宋_GB2312" w:cs="Times New Roman"/>
          <w:snapToGrid/>
          <w:color w:val="000000"/>
          <w:kern w:val="2"/>
          <w:sz w:val="28"/>
          <w:szCs w:val="28"/>
          <w:lang w:eastAsia="zh-CN"/>
        </w:rPr>
      </w:pPr>
      <w:r>
        <w:rPr>
          <w:rFonts w:hint="eastAsia" w:ascii="Times New Roman" w:hAnsi="Times New Roman" w:eastAsia="仿宋_GB2312" w:cs="Times New Roman"/>
          <w:snapToGrid/>
          <w:color w:val="000000"/>
          <w:kern w:val="2"/>
          <w:sz w:val="28"/>
          <w:szCs w:val="28"/>
          <w:lang w:eastAsia="zh-CN"/>
        </w:rPr>
        <w:t>（9）外部专业单位进厂进行培训，或组织应急指挥部成员到外界接受专业培训；</w:t>
      </w:r>
    </w:p>
    <w:p w14:paraId="441A1B75">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培训的形式主要包括课堂理论讲解、实践演练、公司内宣传栏、定期和不定期演练、加强班组学习等，使其熟练掌握基本的急救知识</w:t>
      </w:r>
      <w:r>
        <w:rPr>
          <w:rFonts w:hint="eastAsia"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eastAsia="zh-CN"/>
        </w:rPr>
        <w:t>能够在事故现场的人员救护中发挥作用。</w:t>
      </w:r>
    </w:p>
    <w:p w14:paraId="6CB70684">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培训对象重点为公司应急指挥部人员、应急队伍成员，全体职工也需要进行相关知识和技能的培训，可以由应急指挥部组织培训。</w:t>
      </w:r>
    </w:p>
    <w:p w14:paraId="1DCD0700">
      <w:pPr>
        <w:pStyle w:val="5"/>
        <w:keepNext/>
        <w:keepLines/>
        <w:widowControl w:val="0"/>
        <w:numPr>
          <w:ilvl w:val="1"/>
          <w:numId w:val="0"/>
        </w:numPr>
        <w:kinsoku/>
        <w:autoSpaceDE/>
        <w:autoSpaceDN/>
        <w:adjustRightInd/>
        <w:snapToGrid/>
        <w:ind w:leftChars="200"/>
        <w:jc w:val="both"/>
        <w:textAlignment w:val="auto"/>
        <w:rPr>
          <w:rFonts w:ascii="Times New Roman" w:hAnsi="Times New Roman" w:eastAsia="黑体" w:cs="Times New Roman"/>
          <w:bCs/>
          <w:smallCaps w:val="0"/>
          <w:snapToGrid/>
          <w:color w:val="000000"/>
          <w:kern w:val="2"/>
          <w:szCs w:val="32"/>
          <w:lang w:eastAsia="zh-CN"/>
        </w:rPr>
      </w:pPr>
      <w:bookmarkStart w:id="200" w:name="bookmark92"/>
      <w:bookmarkEnd w:id="200"/>
      <w:bookmarkStart w:id="201" w:name="bookmark91"/>
      <w:bookmarkEnd w:id="201"/>
      <w:bookmarkStart w:id="202" w:name="_Toc183"/>
      <w:r>
        <w:rPr>
          <w:rFonts w:ascii="Times New Roman" w:hAnsi="Times New Roman" w:eastAsia="黑体" w:cs="Times New Roman"/>
          <w:bCs/>
          <w:smallCaps w:val="0"/>
          <w:snapToGrid/>
          <w:color w:val="000000"/>
          <w:kern w:val="2"/>
          <w:szCs w:val="32"/>
          <w:lang w:eastAsia="zh-CN"/>
        </w:rPr>
        <w:t>1</w:t>
      </w:r>
      <w:r>
        <w:rPr>
          <w:rFonts w:hint="eastAsia" w:ascii="Times New Roman" w:hAnsi="Times New Roman" w:eastAsia="黑体" w:cs="Times New Roman"/>
          <w:bCs/>
          <w:smallCaps w:val="0"/>
          <w:snapToGrid/>
          <w:color w:val="000000"/>
          <w:kern w:val="2"/>
          <w:szCs w:val="32"/>
          <w:lang w:val="en-US" w:eastAsia="zh-CN"/>
        </w:rPr>
        <w:t>1</w:t>
      </w:r>
      <w:r>
        <w:rPr>
          <w:rFonts w:ascii="Times New Roman" w:hAnsi="Times New Roman" w:eastAsia="黑体" w:cs="Times New Roman"/>
          <w:bCs/>
          <w:smallCaps w:val="0"/>
          <w:snapToGrid/>
          <w:color w:val="000000"/>
          <w:kern w:val="2"/>
          <w:szCs w:val="32"/>
          <w:lang w:eastAsia="zh-CN"/>
        </w:rPr>
        <w:t>.2演练</w:t>
      </w:r>
      <w:bookmarkEnd w:id="202"/>
    </w:p>
    <w:p w14:paraId="5BF61B01">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演练计划：企业内每年至少组织</w:t>
      </w:r>
      <w:r>
        <w:rPr>
          <w:rFonts w:hint="eastAsia" w:ascii="Times New Roman" w:hAnsi="Times New Roman" w:eastAsia="仿宋_GB2312" w:cs="Times New Roman"/>
          <w:snapToGrid/>
          <w:color w:val="000000"/>
          <w:kern w:val="2"/>
          <w:sz w:val="28"/>
          <w:szCs w:val="28"/>
          <w:lang w:val="en-US" w:eastAsia="zh-CN"/>
        </w:rPr>
        <w:t>一</w:t>
      </w:r>
      <w:r>
        <w:rPr>
          <w:rFonts w:hint="default" w:ascii="Times New Roman" w:hAnsi="Times New Roman" w:eastAsia="仿宋_GB2312" w:cs="Times New Roman"/>
          <w:snapToGrid/>
          <w:color w:val="000000"/>
          <w:kern w:val="2"/>
          <w:sz w:val="28"/>
          <w:szCs w:val="28"/>
          <w:lang w:eastAsia="zh-CN"/>
        </w:rPr>
        <w:t>次突发环境事故应急救援演习</w:t>
      </w:r>
      <w:r>
        <w:rPr>
          <w:rFonts w:hint="eastAsia"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eastAsia="zh-CN"/>
        </w:rPr>
        <w:t>小范围的演练以及专项演练根据实际情况合理安排时间进行。通过演练，锻炼和提高相关人员在突发事故情况下的快速抢险救援，及时营救伤员、正确指导和帮助员工防护和撤离、有效消除危害后果、提高现场急救和伤员转送等应急救援技能和应急反应综合素质、有效降低事故危害，减少事故损失。定期进行演练，使应急人员更清晰地明确各自的职责和工作程序，提高协同作战的能力，保证应急救援工作有效、迅速地开展。</w:t>
      </w:r>
    </w:p>
    <w:p w14:paraId="5AF24FC6">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演练前制定周密的演习计划与程序，检查演习所需的器材、工具</w:t>
      </w:r>
      <w:r>
        <w:rPr>
          <w:rFonts w:hint="eastAsia"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eastAsia="zh-CN"/>
        </w:rPr>
        <w:t>落实安全防护措施，对参加演习的人员进行安全教育。</w:t>
      </w:r>
    </w:p>
    <w:p w14:paraId="66350179">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演练结束后，由应急指挥部对演练的效果进行分析评估，总结演练时各部门应急反应能力及演习效果，解决演练中暴露的问题。演练过程</w:t>
      </w:r>
      <w:r>
        <w:rPr>
          <w:rFonts w:hint="eastAsia"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eastAsia="zh-CN"/>
        </w:rPr>
        <w:t>评估结果和问题整改结果要以文字形式记录并保存。</w:t>
      </w:r>
    </w:p>
    <w:p w14:paraId="3B3743C5">
      <w:pPr>
        <w:pStyle w:val="4"/>
        <w:widowControl w:val="0"/>
        <w:kinsoku/>
        <w:autoSpaceDE/>
        <w:autoSpaceDN/>
        <w:adjustRightInd/>
        <w:snapToGrid/>
        <w:spacing w:before="0" w:beforeLines="-2147483648" w:beforeAutospacing="0" w:after="0" w:afterLines="-2147483648" w:afterAutospacing="0" w:line="360" w:lineRule="auto"/>
        <w:ind w:firstLine="0" w:firstLineChars="0"/>
        <w:jc w:val="both"/>
        <w:textAlignment w:val="auto"/>
        <w:rPr>
          <w:rFonts w:hint="eastAsia" w:ascii="Times New Roman" w:hAnsi="Times New Roman" w:eastAsia="黑体" w:cs="Times New Roman"/>
          <w:b w:val="0"/>
          <w:bCs/>
          <w:snapToGrid/>
          <w:color w:val="000000"/>
          <w:sz w:val="28"/>
          <w:szCs w:val="44"/>
          <w:lang w:val="en-US" w:eastAsia="zh-CN"/>
        </w:rPr>
      </w:pPr>
      <w:bookmarkStart w:id="203" w:name="bookmark93"/>
      <w:bookmarkEnd w:id="203"/>
      <w:bookmarkStart w:id="204" w:name="bookmark94"/>
      <w:bookmarkEnd w:id="204"/>
      <w:bookmarkStart w:id="205" w:name="_Toc18590"/>
      <w:r>
        <w:rPr>
          <w:rFonts w:hint="eastAsia" w:ascii="Times New Roman" w:hAnsi="Times New Roman" w:eastAsia="黑体" w:cs="Times New Roman"/>
          <w:b w:val="0"/>
          <w:bCs/>
          <w:snapToGrid/>
          <w:color w:val="000000"/>
          <w:sz w:val="28"/>
          <w:szCs w:val="44"/>
          <w:lang w:val="en-US" w:eastAsia="zh-CN"/>
        </w:rPr>
        <w:t>12．奖惩</w:t>
      </w:r>
      <w:bookmarkEnd w:id="205"/>
    </w:p>
    <w:p w14:paraId="775F80A7">
      <w:pPr>
        <w:pStyle w:val="5"/>
        <w:keepNext/>
        <w:keepLines/>
        <w:widowControl w:val="0"/>
        <w:numPr>
          <w:ilvl w:val="1"/>
          <w:numId w:val="0"/>
        </w:numPr>
        <w:kinsoku/>
        <w:autoSpaceDE/>
        <w:autoSpaceDN/>
        <w:adjustRightInd/>
        <w:snapToGrid/>
        <w:ind w:leftChars="200"/>
        <w:jc w:val="both"/>
        <w:textAlignment w:val="auto"/>
        <w:rPr>
          <w:rFonts w:ascii="Times New Roman" w:hAnsi="Times New Roman" w:eastAsia="黑体" w:cs="Times New Roman"/>
          <w:bCs/>
          <w:smallCaps w:val="0"/>
          <w:snapToGrid/>
          <w:color w:val="000000"/>
          <w:kern w:val="2"/>
          <w:szCs w:val="32"/>
          <w:lang w:eastAsia="zh-CN"/>
        </w:rPr>
      </w:pPr>
      <w:bookmarkStart w:id="206" w:name="bookmark95"/>
      <w:bookmarkEnd w:id="206"/>
      <w:bookmarkStart w:id="207" w:name="bookmark96"/>
      <w:bookmarkEnd w:id="207"/>
      <w:bookmarkStart w:id="208" w:name="_Toc23808"/>
      <w:r>
        <w:rPr>
          <w:rFonts w:ascii="Times New Roman" w:hAnsi="Times New Roman" w:eastAsia="黑体" w:cs="Times New Roman"/>
          <w:bCs/>
          <w:smallCaps w:val="0"/>
          <w:snapToGrid/>
          <w:color w:val="000000"/>
          <w:kern w:val="2"/>
          <w:szCs w:val="32"/>
          <w:lang w:eastAsia="zh-CN"/>
        </w:rPr>
        <w:t>1</w:t>
      </w:r>
      <w:r>
        <w:rPr>
          <w:rFonts w:hint="eastAsia" w:ascii="Times New Roman" w:hAnsi="Times New Roman" w:eastAsia="黑体" w:cs="Times New Roman"/>
          <w:bCs/>
          <w:smallCaps w:val="0"/>
          <w:snapToGrid/>
          <w:color w:val="000000"/>
          <w:kern w:val="2"/>
          <w:szCs w:val="32"/>
          <w:lang w:val="en-US" w:eastAsia="zh-CN"/>
        </w:rPr>
        <w:t>2</w:t>
      </w:r>
      <w:r>
        <w:rPr>
          <w:rFonts w:ascii="Times New Roman" w:hAnsi="Times New Roman" w:eastAsia="黑体" w:cs="Times New Roman"/>
          <w:bCs/>
          <w:smallCaps w:val="0"/>
          <w:snapToGrid/>
          <w:color w:val="000000"/>
          <w:kern w:val="2"/>
          <w:szCs w:val="32"/>
          <w:lang w:eastAsia="zh-CN"/>
        </w:rPr>
        <w:t>.1奖励</w:t>
      </w:r>
      <w:bookmarkEnd w:id="208"/>
    </w:p>
    <w:p w14:paraId="364B50CA">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在突发环境事件应急救援工作中有下列表现之一的部门和个人，根据有关规定给予奖励：</w:t>
      </w:r>
    </w:p>
    <w:p w14:paraId="1A6AAA24">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（1）出色完成应急处置任务，成绩显著的；</w:t>
      </w:r>
    </w:p>
    <w:p w14:paraId="57D7D11A">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（2）防止或抢救事故有功的，使公司和员工的财产免受损失的；</w:t>
      </w:r>
    </w:p>
    <w:p w14:paraId="61415EA9">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（3）对应急救援工作提出重大建议，实施效果显著的；</w:t>
      </w:r>
    </w:p>
    <w:p w14:paraId="6E84FDD9">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（4）有其他特殊贡献的。</w:t>
      </w:r>
    </w:p>
    <w:p w14:paraId="554AF6CF">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奖励形式分为三种：通告表扬；记功奖励。</w:t>
      </w:r>
    </w:p>
    <w:p w14:paraId="654CE08C">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奖励审批步骤为：员工推荐、部门提名→总部审核→考评组评议→相关经理审批。</w:t>
      </w:r>
    </w:p>
    <w:p w14:paraId="1D5D12F8">
      <w:pPr>
        <w:pStyle w:val="5"/>
        <w:keepNext/>
        <w:keepLines/>
        <w:widowControl w:val="0"/>
        <w:numPr>
          <w:ilvl w:val="1"/>
          <w:numId w:val="0"/>
        </w:numPr>
        <w:kinsoku/>
        <w:autoSpaceDE/>
        <w:autoSpaceDN/>
        <w:adjustRightInd/>
        <w:snapToGrid/>
        <w:ind w:leftChars="200"/>
        <w:jc w:val="both"/>
        <w:textAlignment w:val="auto"/>
        <w:rPr>
          <w:rFonts w:ascii="Times New Roman" w:hAnsi="Times New Roman" w:eastAsia="黑体" w:cs="Times New Roman"/>
          <w:bCs/>
          <w:smallCaps w:val="0"/>
          <w:snapToGrid/>
          <w:color w:val="000000"/>
          <w:kern w:val="2"/>
          <w:szCs w:val="32"/>
          <w:lang w:eastAsia="zh-CN"/>
        </w:rPr>
      </w:pPr>
      <w:bookmarkStart w:id="209" w:name="bookmark98"/>
      <w:bookmarkEnd w:id="209"/>
      <w:bookmarkStart w:id="210" w:name="bookmark97"/>
      <w:bookmarkEnd w:id="210"/>
      <w:bookmarkStart w:id="211" w:name="_Toc25926"/>
      <w:r>
        <w:rPr>
          <w:rFonts w:ascii="Times New Roman" w:hAnsi="Times New Roman" w:eastAsia="黑体" w:cs="Times New Roman"/>
          <w:bCs/>
          <w:smallCaps w:val="0"/>
          <w:snapToGrid/>
          <w:color w:val="000000"/>
          <w:kern w:val="2"/>
          <w:szCs w:val="32"/>
          <w:lang w:eastAsia="zh-CN"/>
        </w:rPr>
        <w:t>1</w:t>
      </w:r>
      <w:r>
        <w:rPr>
          <w:rFonts w:hint="eastAsia" w:ascii="Times New Roman" w:hAnsi="Times New Roman" w:eastAsia="黑体" w:cs="Times New Roman"/>
          <w:bCs/>
          <w:smallCaps w:val="0"/>
          <w:snapToGrid/>
          <w:color w:val="000000"/>
          <w:kern w:val="2"/>
          <w:szCs w:val="32"/>
          <w:lang w:val="en-US" w:eastAsia="zh-CN"/>
        </w:rPr>
        <w:t>2</w:t>
      </w:r>
      <w:r>
        <w:rPr>
          <w:rFonts w:ascii="Times New Roman" w:hAnsi="Times New Roman" w:eastAsia="黑体" w:cs="Times New Roman"/>
          <w:bCs/>
          <w:smallCaps w:val="0"/>
          <w:snapToGrid/>
          <w:color w:val="000000"/>
          <w:kern w:val="2"/>
          <w:szCs w:val="32"/>
          <w:lang w:eastAsia="zh-CN"/>
        </w:rPr>
        <w:t>.2惩罚</w:t>
      </w:r>
      <w:bookmarkEnd w:id="211"/>
    </w:p>
    <w:p w14:paraId="039E7BE6">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在突发环境事件应急救援工作中有下列行动之一的，按照法律法规及公司有关规定，对有关责任人员视情节和后果，给予行政处分：</w:t>
      </w:r>
    </w:p>
    <w:p w14:paraId="748AD3A1">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（1）不按照规定制定事故应急预案，拒绝履行应急义务的；</w:t>
      </w:r>
    </w:p>
    <w:p w14:paraId="28FE0F5E">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（2）不按照规定报告、通报事故真实情况的；</w:t>
      </w:r>
    </w:p>
    <w:p w14:paraId="1F9840A8">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（3）拒不执行突发环境事件应急预案，不服从命令和指挥，或应急响应临阵脱逃的；</w:t>
      </w:r>
    </w:p>
    <w:p w14:paraId="36DE0014">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（4）盗窃、挪用、贪污应急救援工作资金或物资的；</w:t>
      </w:r>
    </w:p>
    <w:p w14:paraId="5A115ACA">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（5）阻碍应急救援工作人员执行任务或者进行破坏活动的；</w:t>
      </w:r>
    </w:p>
    <w:p w14:paraId="58BE0CF7">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（6）散布谣言、扰乱社会秩序的；</w:t>
      </w:r>
    </w:p>
    <w:p w14:paraId="321DDF6A">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（7）有其他危害应急救援工作的行为。</w:t>
      </w:r>
    </w:p>
    <w:p w14:paraId="088F0D3D">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惩罚形式根据情节的严重程度分为：口头警告；书面警告；通报批评；罚款；辞退等。</w:t>
      </w:r>
    </w:p>
    <w:p w14:paraId="51DA5508">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在追查事故产生原因时，根据各情况，责任到人，由公司领导经讨论后决定给予相关人员不同力度的惩罚。</w:t>
      </w:r>
    </w:p>
    <w:p w14:paraId="70F82DC7">
      <w:pPr>
        <w:pStyle w:val="4"/>
        <w:widowControl w:val="0"/>
        <w:kinsoku/>
        <w:autoSpaceDE/>
        <w:autoSpaceDN/>
        <w:adjustRightInd/>
        <w:snapToGrid/>
        <w:spacing w:before="0" w:beforeLines="-2147483648" w:beforeAutospacing="0" w:after="0" w:afterLines="-2147483648" w:afterAutospacing="0" w:line="360" w:lineRule="auto"/>
        <w:ind w:firstLine="0" w:firstLineChars="0"/>
        <w:jc w:val="both"/>
        <w:textAlignment w:val="auto"/>
        <w:rPr>
          <w:rFonts w:hint="eastAsia" w:ascii="Times New Roman" w:hAnsi="Times New Roman" w:eastAsia="黑体" w:cs="Times New Roman"/>
          <w:b w:val="0"/>
          <w:bCs/>
          <w:snapToGrid/>
          <w:color w:val="000000"/>
          <w:sz w:val="28"/>
          <w:szCs w:val="44"/>
          <w:lang w:val="en-US" w:eastAsia="zh-CN"/>
        </w:rPr>
      </w:pPr>
      <w:bookmarkStart w:id="212" w:name="bookmark99"/>
      <w:bookmarkEnd w:id="212"/>
      <w:bookmarkStart w:id="213" w:name="bookmark100"/>
      <w:bookmarkEnd w:id="213"/>
      <w:bookmarkStart w:id="214" w:name="_Toc7969"/>
      <w:r>
        <w:rPr>
          <w:rFonts w:hint="eastAsia" w:ascii="Times New Roman" w:hAnsi="Times New Roman" w:eastAsia="黑体" w:cs="Times New Roman"/>
          <w:b w:val="0"/>
          <w:bCs/>
          <w:snapToGrid/>
          <w:color w:val="000000"/>
          <w:sz w:val="28"/>
          <w:szCs w:val="44"/>
          <w:lang w:val="en-US" w:eastAsia="zh-CN"/>
        </w:rPr>
        <w:t>13.附则</w:t>
      </w:r>
      <w:bookmarkEnd w:id="214"/>
    </w:p>
    <w:p w14:paraId="3B06FB4B">
      <w:pPr>
        <w:pStyle w:val="8"/>
        <w:spacing w:line="242" w:lineRule="auto"/>
      </w:pPr>
    </w:p>
    <w:p w14:paraId="19CC3C43">
      <w:pPr>
        <w:pStyle w:val="5"/>
        <w:keepNext/>
        <w:keepLines/>
        <w:widowControl w:val="0"/>
        <w:numPr>
          <w:ilvl w:val="1"/>
          <w:numId w:val="0"/>
        </w:numPr>
        <w:kinsoku/>
        <w:autoSpaceDE/>
        <w:autoSpaceDN/>
        <w:adjustRightInd/>
        <w:snapToGrid/>
        <w:ind w:leftChars="200"/>
        <w:jc w:val="both"/>
        <w:textAlignment w:val="auto"/>
        <w:rPr>
          <w:rFonts w:ascii="Times New Roman" w:hAnsi="Times New Roman" w:eastAsia="黑体" w:cs="Times New Roman"/>
          <w:bCs/>
          <w:smallCaps w:val="0"/>
          <w:snapToGrid/>
          <w:color w:val="000000"/>
          <w:kern w:val="2"/>
          <w:szCs w:val="32"/>
          <w:lang w:eastAsia="zh-CN"/>
        </w:rPr>
      </w:pPr>
      <w:bookmarkStart w:id="215" w:name="bookmark102"/>
      <w:bookmarkEnd w:id="215"/>
      <w:bookmarkStart w:id="216" w:name="bookmark101"/>
      <w:bookmarkEnd w:id="216"/>
      <w:bookmarkStart w:id="217" w:name="_Toc20668"/>
      <w:r>
        <w:rPr>
          <w:rFonts w:ascii="Times New Roman" w:hAnsi="Times New Roman" w:eastAsia="黑体" w:cs="Times New Roman"/>
          <w:bCs/>
          <w:smallCaps w:val="0"/>
          <w:snapToGrid/>
          <w:color w:val="000000"/>
          <w:kern w:val="2"/>
          <w:szCs w:val="32"/>
          <w:lang w:eastAsia="zh-CN"/>
        </w:rPr>
        <w:t>1</w:t>
      </w:r>
      <w:r>
        <w:rPr>
          <w:rFonts w:hint="eastAsia" w:ascii="Times New Roman" w:hAnsi="Times New Roman" w:eastAsia="黑体" w:cs="Times New Roman"/>
          <w:bCs/>
          <w:smallCaps w:val="0"/>
          <w:snapToGrid/>
          <w:color w:val="000000"/>
          <w:kern w:val="2"/>
          <w:szCs w:val="32"/>
          <w:lang w:val="en-US" w:eastAsia="zh-CN"/>
        </w:rPr>
        <w:t>3</w:t>
      </w:r>
      <w:r>
        <w:rPr>
          <w:rFonts w:ascii="Times New Roman" w:hAnsi="Times New Roman" w:eastAsia="黑体" w:cs="Times New Roman"/>
          <w:bCs/>
          <w:smallCaps w:val="0"/>
          <w:snapToGrid/>
          <w:color w:val="000000"/>
          <w:kern w:val="2"/>
          <w:szCs w:val="32"/>
          <w:lang w:eastAsia="zh-CN"/>
        </w:rPr>
        <w:t>.1术语和定义</w:t>
      </w:r>
      <w:bookmarkEnd w:id="217"/>
    </w:p>
    <w:p w14:paraId="72EEC4B9">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（1）突发环境事件</w:t>
      </w:r>
    </w:p>
    <w:p w14:paraId="1AAE43DF">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指由于违反环境保护法律法规的经济、社会活动与行为，以及意外因素的影响或不可抗拒的自然灾害等原因致使环境受到污染，人体健康受到危害，社会经济与人民财产受到损失，造成不良社会影响的突发性事件。</w:t>
      </w:r>
    </w:p>
    <w:p w14:paraId="08DD82E2">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（2）危险化学品</w:t>
      </w:r>
    </w:p>
    <w:p w14:paraId="1C0A068D">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指属于爆炸品、压缩气体和液化气体、易燃液体、易燃固体、自燃物品和遇湿易燃物品、氧化剂和有机过氧化物、有毒品和腐蚀品的化学品。</w:t>
      </w:r>
    </w:p>
    <w:p w14:paraId="329470C2">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（3）突发环境风险物质</w:t>
      </w:r>
    </w:p>
    <w:p w14:paraId="065A0952">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指具有有毒、有害、易燃易爆、易扩散等特征，在意外释放条件下可能对企业内外部人群和环境造成伤害、污染的化学物质，简称“风险物质”。</w:t>
      </w:r>
    </w:p>
    <w:p w14:paraId="77D15A40">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（4）危险废物</w:t>
      </w:r>
    </w:p>
    <w:p w14:paraId="10E57323">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指列入国家危险废物名录或者根据国家规定的危险废物鉴别标准和鉴别方法认定的具有危险特性的废物。</w:t>
      </w:r>
    </w:p>
    <w:p w14:paraId="7B26F1FE">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（5）环境风险源</w:t>
      </w:r>
    </w:p>
    <w:p w14:paraId="7AC00E57">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val="en-US" w:eastAsia="en-US"/>
        </w:rPr>
        <w:t>衡量是否构成环境风险源的重点是：发生事故时对环境造成的危害程度</w:t>
      </w:r>
      <w:r>
        <w:rPr>
          <w:rFonts w:hint="eastAsia" w:ascii="Times New Roman" w:hAnsi="Times New Roman" w:eastAsia="仿宋_GB2312" w:cs="Times New Roman"/>
          <w:snapToGrid/>
          <w:color w:val="000000"/>
          <w:kern w:val="2"/>
          <w:sz w:val="28"/>
          <w:szCs w:val="28"/>
          <w:lang w:val="en-US" w:eastAsia="zh-CN"/>
        </w:rPr>
        <w:t>。</w:t>
      </w:r>
      <w:r>
        <w:rPr>
          <w:rFonts w:hint="default" w:ascii="Times New Roman" w:hAnsi="Times New Roman" w:eastAsia="仿宋_GB2312" w:cs="Times New Roman"/>
          <w:snapToGrid/>
          <w:color w:val="000000"/>
          <w:kern w:val="2"/>
          <w:sz w:val="28"/>
          <w:szCs w:val="28"/>
          <w:lang w:val="en-US" w:eastAsia="en-US"/>
        </w:rPr>
        <w:t>环境风险源的危险程度由所涉及的危险物质的特性（物质危险性物质的量）、危险物质存在的安全状态、所处的周边环境状况三个要</w:t>
      </w:r>
      <w:r>
        <w:rPr>
          <w:rFonts w:hint="default" w:ascii="Times New Roman" w:hAnsi="Times New Roman" w:eastAsia="仿宋_GB2312" w:cs="Times New Roman"/>
          <w:snapToGrid/>
          <w:color w:val="000000"/>
          <w:kern w:val="2"/>
          <w:sz w:val="28"/>
          <w:szCs w:val="28"/>
          <w:lang w:eastAsia="zh-CN"/>
        </w:rPr>
        <w:t>素</w:t>
      </w:r>
      <w:r>
        <w:rPr>
          <w:rFonts w:hint="default" w:ascii="Times New Roman" w:hAnsi="Times New Roman" w:eastAsia="仿宋_GB2312" w:cs="Times New Roman"/>
          <w:snapToGrid/>
          <w:color w:val="000000"/>
          <w:kern w:val="2"/>
          <w:sz w:val="28"/>
          <w:szCs w:val="28"/>
          <w:lang w:val="en-US" w:eastAsia="en-US"/>
        </w:rPr>
        <w:t>决定</w:t>
      </w:r>
      <w:r>
        <w:rPr>
          <w:rFonts w:hint="eastAsia" w:ascii="Times New Roman" w:hAnsi="Times New Roman" w:eastAsia="仿宋_GB2312" w:cs="Times New Roman"/>
          <w:snapToGrid/>
          <w:color w:val="000000"/>
          <w:kern w:val="2"/>
          <w:sz w:val="28"/>
          <w:szCs w:val="28"/>
          <w:lang w:eastAsia="zh-CN"/>
        </w:rPr>
        <w:t>。</w:t>
      </w:r>
    </w:p>
    <w:p w14:paraId="3662E38C">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（6）应急处置</w:t>
      </w:r>
    </w:p>
    <w:p w14:paraId="6AEEEE96">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指在发生突发环境事件时，采取的消除、减少事故危害和防止事态恶化，最大限度降低环境影响的措施。</w:t>
      </w:r>
    </w:p>
    <w:p w14:paraId="2C00D16C">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（7）预案</w:t>
      </w:r>
    </w:p>
    <w:p w14:paraId="3944F2FA">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根据预测可能发生突发环境事件的类别、环境危害的性质和程度</w:t>
      </w:r>
      <w:r>
        <w:rPr>
          <w:rFonts w:hint="eastAsia"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eastAsia="zh-CN"/>
        </w:rPr>
        <w:t>而制定的应急处置方案。</w:t>
      </w:r>
    </w:p>
    <w:p w14:paraId="2DCEBA66">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（8）分级</w:t>
      </w:r>
    </w:p>
    <w:p w14:paraId="2BEC8A64">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按照突发环境事件的严重性、紧急程度及危害程度划分的级别。</w:t>
      </w:r>
    </w:p>
    <w:p w14:paraId="077587F8">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（9）应急监测</w:t>
      </w:r>
    </w:p>
    <w:p w14:paraId="34DE7030">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在发生突发环境事件的情况下，为发现和查明环境污染情况和污染范围而进行的环境监测。包括定点监测和动态监测。</w:t>
      </w:r>
    </w:p>
    <w:p w14:paraId="687F14C7">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（10）应急演习</w:t>
      </w:r>
    </w:p>
    <w:p w14:paraId="751DF89D">
      <w:pPr>
        <w:widowControl w:val="0"/>
        <w:kinsoku/>
        <w:autoSpaceDE/>
        <w:autoSpaceDN/>
        <w:adjustRightInd/>
        <w:snapToGrid/>
        <w:spacing w:line="360" w:lineRule="auto"/>
        <w:ind w:firstLine="560" w:firstLineChars="200"/>
        <w:jc w:val="both"/>
        <w:textAlignment w:val="auto"/>
        <w:rPr>
          <w:rFonts w:ascii="宋体" w:hAnsi="宋体" w:eastAsia="宋体" w:cs="宋体"/>
          <w:sz w:val="28"/>
          <w:szCs w:val="28"/>
        </w:rPr>
      </w:pPr>
      <w:r>
        <w:rPr>
          <w:rFonts w:hint="default" w:ascii="Times New Roman" w:hAnsi="Times New Roman" w:eastAsia="仿宋_GB2312" w:cs="Times New Roman"/>
          <w:snapToGrid/>
          <w:color w:val="000000"/>
          <w:kern w:val="2"/>
          <w:sz w:val="28"/>
          <w:szCs w:val="28"/>
          <w:lang w:eastAsia="zh-CN"/>
        </w:rPr>
        <w:t>为检验应急预案的有效性、应急准备的完善性、应急响应能力的适应性和应急人员的协同性而进行的一种模拟应急响应的实践活动，根据所涉及的内容和范围的不同，可分为单项演习（演练）、综合演习和指挥中心、现场应急组织联合进行的联合演习。</w:t>
      </w:r>
    </w:p>
    <w:p w14:paraId="550466AF">
      <w:pPr>
        <w:pStyle w:val="5"/>
        <w:keepNext/>
        <w:keepLines/>
        <w:widowControl w:val="0"/>
        <w:numPr>
          <w:ilvl w:val="1"/>
          <w:numId w:val="0"/>
        </w:numPr>
        <w:kinsoku/>
        <w:autoSpaceDE/>
        <w:autoSpaceDN/>
        <w:adjustRightInd/>
        <w:snapToGrid/>
        <w:ind w:leftChars="200"/>
        <w:jc w:val="both"/>
        <w:textAlignment w:val="auto"/>
        <w:rPr>
          <w:rFonts w:ascii="Times New Roman" w:hAnsi="Times New Roman" w:eastAsia="黑体" w:cs="Times New Roman"/>
          <w:bCs/>
          <w:smallCaps w:val="0"/>
          <w:snapToGrid/>
          <w:color w:val="000000"/>
          <w:kern w:val="2"/>
          <w:szCs w:val="32"/>
          <w:lang w:eastAsia="zh-CN"/>
        </w:rPr>
      </w:pPr>
      <w:bookmarkStart w:id="218" w:name="bookmark103"/>
      <w:bookmarkEnd w:id="218"/>
      <w:bookmarkStart w:id="219" w:name="bookmark104"/>
      <w:bookmarkEnd w:id="219"/>
      <w:bookmarkStart w:id="220" w:name="_Toc22742"/>
      <w:r>
        <w:rPr>
          <w:rFonts w:ascii="Times New Roman" w:hAnsi="Times New Roman" w:eastAsia="黑体" w:cs="Times New Roman"/>
          <w:bCs/>
          <w:smallCaps w:val="0"/>
          <w:snapToGrid/>
          <w:color w:val="000000"/>
          <w:kern w:val="2"/>
          <w:szCs w:val="32"/>
          <w:lang w:eastAsia="zh-CN"/>
        </w:rPr>
        <w:t>1</w:t>
      </w:r>
      <w:r>
        <w:rPr>
          <w:rFonts w:hint="eastAsia" w:ascii="Times New Roman" w:hAnsi="Times New Roman" w:eastAsia="黑体" w:cs="Times New Roman"/>
          <w:bCs/>
          <w:smallCaps w:val="0"/>
          <w:snapToGrid/>
          <w:color w:val="000000"/>
          <w:kern w:val="2"/>
          <w:szCs w:val="32"/>
          <w:lang w:val="en-US" w:eastAsia="zh-CN"/>
        </w:rPr>
        <w:t>3</w:t>
      </w:r>
      <w:r>
        <w:rPr>
          <w:rFonts w:ascii="Times New Roman" w:hAnsi="Times New Roman" w:eastAsia="黑体" w:cs="Times New Roman"/>
          <w:bCs/>
          <w:smallCaps w:val="0"/>
          <w:snapToGrid/>
          <w:color w:val="000000"/>
          <w:kern w:val="2"/>
          <w:szCs w:val="32"/>
          <w:lang w:eastAsia="zh-CN"/>
        </w:rPr>
        <w:t>.2预案的评审、发布和更新</w:t>
      </w:r>
      <w:bookmarkEnd w:id="220"/>
    </w:p>
    <w:p w14:paraId="17899456">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本应急预案经评审后，由公司总指挥签字发布，同时报送天津经济技术开发区生态环境局备案。</w:t>
      </w:r>
    </w:p>
    <w:p w14:paraId="10AD5A43">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企业结合环境应急预案实施情况，至少每三年对环境应急预案进行一次回顾性评估。有下列情形之一的，及时修订：</w:t>
      </w:r>
    </w:p>
    <w:p w14:paraId="6006D657">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（1）生产工艺和技术发生变化；</w:t>
      </w:r>
    </w:p>
    <w:p w14:paraId="08C38313">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val="en-US" w:eastAsia="en-US"/>
        </w:rPr>
      </w:pPr>
      <w:r>
        <w:rPr>
          <w:rFonts w:hint="default" w:ascii="Times New Roman" w:hAnsi="Times New Roman" w:eastAsia="仿宋_GB2312" w:cs="Times New Roman"/>
          <w:snapToGrid/>
          <w:color w:val="000000"/>
          <w:kern w:val="2"/>
          <w:sz w:val="28"/>
          <w:szCs w:val="28"/>
          <w:lang w:eastAsia="zh-CN"/>
        </w:rPr>
        <w:t>（</w:t>
      </w:r>
      <w:r>
        <w:rPr>
          <w:rFonts w:hint="eastAsia" w:ascii="Times New Roman" w:hAnsi="Times New Roman" w:eastAsia="仿宋_GB2312" w:cs="Times New Roman"/>
          <w:snapToGrid/>
          <w:color w:val="000000"/>
          <w:kern w:val="2"/>
          <w:sz w:val="28"/>
          <w:szCs w:val="28"/>
          <w:lang w:val="en-US" w:eastAsia="zh-CN"/>
        </w:rPr>
        <w:t>2</w:t>
      </w:r>
      <w:r>
        <w:rPr>
          <w:rFonts w:hint="default"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val="en-US" w:eastAsia="en-US"/>
        </w:rPr>
        <w:t>相关部门和人员发生变化或应急组织指挥体系或职责调整；</w:t>
      </w:r>
    </w:p>
    <w:p w14:paraId="10836BAB">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（3）周围环境或者环境敏感点发生变化；</w:t>
      </w:r>
    </w:p>
    <w:p w14:paraId="7B2E4AF4">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（4）环境应急预案依据的法律、法规、规章等发生变化；</w:t>
      </w:r>
    </w:p>
    <w:p w14:paraId="72BC0E63">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（5）环境保护主管部门或者公司认为应当适时修订的其他情形</w:t>
      </w:r>
      <w:r>
        <w:rPr>
          <w:rFonts w:hint="eastAsia" w:ascii="Times New Roman" w:hAnsi="Times New Roman" w:eastAsia="仿宋_GB2312" w:cs="Times New Roman"/>
          <w:snapToGrid/>
          <w:color w:val="000000"/>
          <w:kern w:val="2"/>
          <w:sz w:val="28"/>
          <w:szCs w:val="28"/>
          <w:lang w:eastAsia="zh-CN"/>
        </w:rPr>
        <w:t>。</w:t>
      </w:r>
      <w:r>
        <w:rPr>
          <w:rFonts w:hint="default" w:ascii="Times New Roman" w:hAnsi="Times New Roman" w:eastAsia="仿宋_GB2312" w:cs="Times New Roman"/>
          <w:snapToGrid/>
          <w:color w:val="000000"/>
          <w:kern w:val="2"/>
          <w:sz w:val="28"/>
          <w:szCs w:val="28"/>
          <w:lang w:eastAsia="zh-CN"/>
        </w:rPr>
        <w:t>修订后的应急预案报送天津经济技术开发区生态环境局重新备案。</w:t>
      </w:r>
    </w:p>
    <w:p w14:paraId="13930445">
      <w:pPr>
        <w:pStyle w:val="5"/>
        <w:keepNext/>
        <w:keepLines/>
        <w:widowControl w:val="0"/>
        <w:numPr>
          <w:ilvl w:val="1"/>
          <w:numId w:val="0"/>
        </w:numPr>
        <w:kinsoku/>
        <w:autoSpaceDE/>
        <w:autoSpaceDN/>
        <w:adjustRightInd/>
        <w:snapToGrid/>
        <w:ind w:leftChars="200"/>
        <w:jc w:val="both"/>
        <w:textAlignment w:val="auto"/>
        <w:rPr>
          <w:rFonts w:ascii="Times New Roman" w:hAnsi="Times New Roman" w:eastAsia="黑体" w:cs="Times New Roman"/>
          <w:bCs/>
          <w:smallCaps w:val="0"/>
          <w:snapToGrid/>
          <w:color w:val="000000"/>
          <w:kern w:val="2"/>
          <w:szCs w:val="32"/>
          <w:lang w:eastAsia="zh-CN"/>
        </w:rPr>
      </w:pPr>
      <w:bookmarkStart w:id="221" w:name="bookmark106"/>
      <w:bookmarkEnd w:id="221"/>
      <w:bookmarkStart w:id="222" w:name="bookmark105"/>
      <w:bookmarkEnd w:id="222"/>
      <w:bookmarkStart w:id="223" w:name="_Toc31348"/>
      <w:r>
        <w:rPr>
          <w:rFonts w:ascii="Times New Roman" w:hAnsi="Times New Roman" w:eastAsia="黑体" w:cs="Times New Roman"/>
          <w:bCs/>
          <w:smallCaps w:val="0"/>
          <w:snapToGrid/>
          <w:color w:val="000000"/>
          <w:kern w:val="2"/>
          <w:szCs w:val="32"/>
          <w:lang w:eastAsia="zh-CN"/>
        </w:rPr>
        <w:t>1</w:t>
      </w:r>
      <w:r>
        <w:rPr>
          <w:rFonts w:hint="eastAsia" w:ascii="Times New Roman" w:hAnsi="Times New Roman" w:eastAsia="黑体" w:cs="Times New Roman"/>
          <w:bCs/>
          <w:smallCaps w:val="0"/>
          <w:snapToGrid/>
          <w:color w:val="000000"/>
          <w:kern w:val="2"/>
          <w:szCs w:val="32"/>
          <w:lang w:val="en-US" w:eastAsia="zh-CN"/>
        </w:rPr>
        <w:t>3</w:t>
      </w:r>
      <w:r>
        <w:rPr>
          <w:rFonts w:ascii="Times New Roman" w:hAnsi="Times New Roman" w:eastAsia="黑体" w:cs="Times New Roman"/>
          <w:bCs/>
          <w:smallCaps w:val="0"/>
          <w:snapToGrid/>
          <w:color w:val="000000"/>
          <w:kern w:val="2"/>
          <w:szCs w:val="32"/>
          <w:lang w:eastAsia="zh-CN"/>
        </w:rPr>
        <w:t>.3预案实施和生效的时间</w:t>
      </w:r>
      <w:bookmarkEnd w:id="223"/>
    </w:p>
    <w:p w14:paraId="0980007B">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预案于颁布之日起实施。</w:t>
      </w:r>
    </w:p>
    <w:p w14:paraId="58947F71">
      <w:pPr>
        <w:pStyle w:val="8"/>
      </w:pPr>
    </w:p>
    <w:p w14:paraId="21EBE41D">
      <w:pPr>
        <w:pStyle w:val="4"/>
        <w:widowControl w:val="0"/>
        <w:kinsoku/>
        <w:autoSpaceDE/>
        <w:autoSpaceDN/>
        <w:adjustRightInd/>
        <w:snapToGrid/>
        <w:spacing w:before="0" w:beforeLines="-2147483648" w:beforeAutospacing="0" w:after="0" w:afterLines="-2147483648" w:afterAutospacing="0" w:line="360" w:lineRule="auto"/>
        <w:ind w:firstLine="0" w:firstLineChars="0"/>
        <w:jc w:val="both"/>
        <w:textAlignment w:val="auto"/>
        <w:rPr>
          <w:rFonts w:hint="eastAsia" w:ascii="Times New Roman" w:hAnsi="Times New Roman" w:eastAsia="黑体" w:cs="Times New Roman"/>
          <w:b w:val="0"/>
          <w:bCs/>
          <w:snapToGrid/>
          <w:color w:val="000000"/>
          <w:sz w:val="28"/>
          <w:szCs w:val="44"/>
          <w:lang w:val="en-US" w:eastAsia="zh-CN"/>
        </w:rPr>
      </w:pPr>
      <w:bookmarkStart w:id="224" w:name="bookmark107"/>
      <w:bookmarkEnd w:id="224"/>
      <w:bookmarkStart w:id="225" w:name="bookmark108"/>
      <w:bookmarkEnd w:id="225"/>
      <w:bookmarkStart w:id="226" w:name="_Toc30154"/>
      <w:r>
        <w:rPr>
          <w:rFonts w:hint="eastAsia" w:ascii="Times New Roman" w:hAnsi="Times New Roman" w:eastAsia="黑体" w:cs="Times New Roman"/>
          <w:b w:val="0"/>
          <w:bCs/>
          <w:snapToGrid/>
          <w:color w:val="000000"/>
          <w:sz w:val="28"/>
          <w:szCs w:val="44"/>
          <w:lang w:val="en-US" w:eastAsia="zh-CN"/>
        </w:rPr>
        <w:t>14.附件、附图</w:t>
      </w:r>
      <w:bookmarkEnd w:id="226"/>
    </w:p>
    <w:p w14:paraId="0C3DBF76">
      <w:pPr>
        <w:bidi w:val="0"/>
        <w:ind w:firstLine="560" w:firstLineChars="200"/>
        <w:rPr>
          <w:rFonts w:hint="default" w:ascii="Times New Roman" w:hAnsi="Times New Roman" w:eastAsia="宋体" w:cs="Times New Roman"/>
          <w:sz w:val="28"/>
          <w:szCs w:val="28"/>
        </w:rPr>
      </w:pPr>
    </w:p>
    <w:p w14:paraId="55EE7D8F">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附件1生产区域突发环境事件应急处置卡</w:t>
      </w:r>
    </w:p>
    <w:p w14:paraId="6D0763A0">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附件2储运区域突发环境事件应急处置卡</w:t>
      </w:r>
    </w:p>
    <w:p w14:paraId="7D5C575B">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附件3危废暂存间突发环境事件应急处置卡</w:t>
      </w:r>
    </w:p>
    <w:p w14:paraId="762DCA27">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附件4环保设施故障、失灵事故应急处置卡</w:t>
      </w:r>
    </w:p>
    <w:p w14:paraId="3EC2C354">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附件5厂外连锁反应导致突发环境事件应急处置卡</w:t>
      </w:r>
    </w:p>
    <w:p w14:paraId="73E9E791">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附件6暴雨天气应急处置卡</w:t>
      </w:r>
    </w:p>
    <w:p w14:paraId="7F6675A5">
      <w:pPr>
        <w:widowControl w:val="0"/>
        <w:kinsoku/>
        <w:autoSpaceDE/>
        <w:autoSpaceDN/>
        <w:adjustRightInd/>
        <w:snapToGrid/>
        <w:spacing w:line="360" w:lineRule="auto"/>
        <w:ind w:firstLine="560" w:firstLineChars="200"/>
        <w:jc w:val="both"/>
        <w:textAlignment w:val="auto"/>
        <w:rPr>
          <w:rFonts w:hint="eastAsia"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附件</w:t>
      </w:r>
      <w:r>
        <w:rPr>
          <w:rFonts w:hint="eastAsia" w:ascii="Times New Roman" w:hAnsi="Times New Roman" w:eastAsia="仿宋_GB2312" w:cs="Times New Roman"/>
          <w:snapToGrid/>
          <w:color w:val="000000"/>
          <w:kern w:val="2"/>
          <w:sz w:val="28"/>
          <w:szCs w:val="28"/>
          <w:lang w:val="en-US" w:eastAsia="zh-CN"/>
        </w:rPr>
        <w:t>7互助协议</w:t>
      </w:r>
    </w:p>
    <w:p w14:paraId="33D906A2">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val="en-US" w:eastAsia="zh-CN"/>
        </w:rPr>
      </w:pPr>
      <w:r>
        <w:rPr>
          <w:rFonts w:hint="default" w:ascii="Times New Roman" w:hAnsi="Times New Roman" w:eastAsia="仿宋_GB2312" w:cs="Times New Roman"/>
          <w:snapToGrid/>
          <w:color w:val="000000"/>
          <w:kern w:val="2"/>
          <w:sz w:val="28"/>
          <w:szCs w:val="28"/>
          <w:lang w:eastAsia="zh-CN"/>
        </w:rPr>
        <w:t>附件</w:t>
      </w:r>
      <w:r>
        <w:rPr>
          <w:rFonts w:hint="eastAsia" w:ascii="Times New Roman" w:hAnsi="Times New Roman" w:eastAsia="仿宋_GB2312" w:cs="Times New Roman"/>
          <w:snapToGrid/>
          <w:color w:val="000000"/>
          <w:kern w:val="2"/>
          <w:sz w:val="28"/>
          <w:szCs w:val="28"/>
          <w:lang w:val="en-US" w:eastAsia="zh-CN"/>
        </w:rPr>
        <w:t>8外部救援电话</w:t>
      </w:r>
    </w:p>
    <w:p w14:paraId="2E39D0D8">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p>
    <w:p w14:paraId="44D5E1FE">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附图1物资分布图</w:t>
      </w:r>
    </w:p>
    <w:p w14:paraId="55772C49">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附图2污水管网示意图</w:t>
      </w:r>
    </w:p>
    <w:p w14:paraId="2DBF3461">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附件3雨水管网示意图</w:t>
      </w:r>
    </w:p>
    <w:p w14:paraId="7CDC4F1B">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附图4厂区疏散路线图</w:t>
      </w:r>
    </w:p>
    <w:p w14:paraId="53BA253D">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附图5风险源分布图</w:t>
      </w:r>
    </w:p>
    <w:p w14:paraId="6BF531ED">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pPr>
      <w:r>
        <w:rPr>
          <w:rFonts w:hint="default" w:ascii="Times New Roman" w:hAnsi="Times New Roman" w:eastAsia="仿宋_GB2312" w:cs="Times New Roman"/>
          <w:snapToGrid/>
          <w:color w:val="000000"/>
          <w:kern w:val="2"/>
          <w:sz w:val="28"/>
          <w:szCs w:val="28"/>
          <w:lang w:eastAsia="zh-CN"/>
        </w:rPr>
        <w:t>附图6平面示意图</w:t>
      </w:r>
    </w:p>
    <w:p w14:paraId="4887D4AC">
      <w:pPr>
        <w:widowControl w:val="0"/>
        <w:kinsoku/>
        <w:autoSpaceDE/>
        <w:autoSpaceDN/>
        <w:adjustRightInd/>
        <w:snapToGrid/>
        <w:spacing w:line="360" w:lineRule="auto"/>
        <w:ind w:firstLine="560" w:firstLineChars="200"/>
        <w:jc w:val="both"/>
        <w:textAlignment w:val="auto"/>
        <w:rPr>
          <w:rFonts w:hint="default" w:ascii="Times New Roman" w:hAnsi="Times New Roman" w:eastAsia="仿宋_GB2312" w:cs="Times New Roman"/>
          <w:snapToGrid/>
          <w:color w:val="000000"/>
          <w:kern w:val="2"/>
          <w:sz w:val="28"/>
          <w:szCs w:val="28"/>
          <w:lang w:eastAsia="zh-CN"/>
        </w:rPr>
        <w:sectPr>
          <w:headerReference r:id="rId12" w:type="default"/>
          <w:footerReference r:id="rId13" w:type="default"/>
          <w:pgSz w:w="12240" w:h="15840"/>
          <w:pgMar w:top="1005" w:right="1763" w:bottom="1125" w:left="1769" w:header="731" w:footer="964" w:gutter="0"/>
          <w:pgNumType w:fmt="decimal"/>
          <w:cols w:space="720" w:num="1"/>
        </w:sectPr>
      </w:pPr>
    </w:p>
    <w:p w14:paraId="5EC23193">
      <w:pPr>
        <w:pStyle w:val="5"/>
        <w:keepNext/>
        <w:keepLines/>
        <w:widowControl w:val="0"/>
        <w:numPr>
          <w:ilvl w:val="1"/>
          <w:numId w:val="0"/>
        </w:numPr>
        <w:kinsoku/>
        <w:autoSpaceDE/>
        <w:autoSpaceDN/>
        <w:adjustRightInd/>
        <w:snapToGrid/>
        <w:jc w:val="both"/>
        <w:textAlignment w:val="auto"/>
        <w:rPr>
          <w:rFonts w:ascii="Times New Roman" w:hAnsi="Times New Roman" w:eastAsia="黑体" w:cs="Times New Roman"/>
          <w:bCs/>
          <w:smallCaps w:val="0"/>
          <w:snapToGrid/>
          <w:kern w:val="2"/>
          <w:szCs w:val="32"/>
          <w:lang w:eastAsia="zh-CN"/>
        </w:rPr>
      </w:pPr>
      <w:bookmarkStart w:id="227" w:name="_Toc4308"/>
      <w:bookmarkStart w:id="228" w:name="_Toc31080"/>
      <w:r>
        <w:rPr>
          <w:rFonts w:ascii="Times New Roman" w:hAnsi="Times New Roman" w:eastAsia="黑体" w:cs="Times New Roman"/>
          <w:bCs/>
          <w:smallCaps w:val="0"/>
          <w:snapToGrid/>
          <w:kern w:val="2"/>
          <w:szCs w:val="32"/>
          <w:lang w:eastAsia="zh-CN"/>
        </w:rPr>
        <w:t>附件1生产区域突发环境事件应急处置卡</w:t>
      </w:r>
      <w:bookmarkEnd w:id="227"/>
      <w:bookmarkEnd w:id="228"/>
    </w:p>
    <w:p w14:paraId="113F8063">
      <w:pPr>
        <w:widowControl w:val="0"/>
        <w:kinsoku/>
        <w:autoSpaceDE/>
        <w:autoSpaceDN/>
        <w:adjustRightInd/>
        <w:snapToGrid/>
        <w:spacing w:line="520" w:lineRule="exact"/>
        <w:ind w:firstLine="560" w:firstLineChars="200"/>
        <w:jc w:val="left"/>
        <w:textAlignment w:val="auto"/>
        <w:rPr>
          <w:rFonts w:ascii="Times New Roman" w:hAnsi="Times New Roman" w:eastAsia="仿宋" w:cs="Times New Roman"/>
          <w:snapToGrid/>
          <w:kern w:val="2"/>
          <w:sz w:val="28"/>
          <w:szCs w:val="24"/>
          <w:lang w:eastAsia="zh-CN"/>
        </w:rPr>
      </w:pPr>
      <w:r>
        <w:rPr>
          <w:rFonts w:ascii="Times New Roman" w:hAnsi="Times New Roman" w:eastAsia="仿宋" w:cs="Times New Roman"/>
          <w:snapToGrid/>
          <w:kern w:val="2"/>
          <w:sz w:val="28"/>
          <w:szCs w:val="24"/>
          <w:lang w:eastAsia="zh-CN"/>
        </w:rPr>
        <w:t>根据《天津海晶塑料制品有限公司环境风险评估报告》分析，车间生产区域主要是吹膜车间印刷工序作为环境风险单元，潜在的环境风险为：印刷设备运行过程，水性墨容器或者连接管道由于种种原因破损，导致水性墨泄漏。</w:t>
      </w:r>
    </w:p>
    <w:p w14:paraId="6AB0D82B">
      <w:pPr>
        <w:widowControl w:val="0"/>
        <w:kinsoku/>
        <w:autoSpaceDE/>
        <w:autoSpaceDN/>
        <w:adjustRightInd/>
        <w:snapToGrid/>
        <w:spacing w:line="360" w:lineRule="auto"/>
        <w:ind w:firstLine="482" w:firstLineChars="200"/>
        <w:jc w:val="center"/>
        <w:textAlignment w:val="auto"/>
      </w:pPr>
      <w:bookmarkStart w:id="229" w:name="_Toc16338"/>
      <w:r>
        <w:rPr>
          <w:rFonts w:ascii="Times New Roman" w:hAnsi="Times New Roman" w:eastAsia="仿宋_GB2312" w:cs="Times New Roman"/>
          <w:b/>
          <w:bCs/>
          <w:snapToGrid/>
          <w:color w:val="000000"/>
          <w:kern w:val="2"/>
          <w:sz w:val="24"/>
          <w:szCs w:val="22"/>
          <w:lang w:eastAsia="zh-CN"/>
        </w:rPr>
        <w:t>附件1-1生产区域泄漏事故应急处置卡</w:t>
      </w:r>
      <w:bookmarkEnd w:id="229"/>
    </w:p>
    <w:tbl>
      <w:tblPr>
        <w:tblStyle w:val="17"/>
        <w:tblW w:w="886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47"/>
        <w:gridCol w:w="7622"/>
      </w:tblGrid>
      <w:tr w14:paraId="3D06CA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0" w:hRule="atLeast"/>
        </w:trPr>
        <w:tc>
          <w:tcPr>
            <w:tcW w:w="1247" w:type="dxa"/>
            <w:vAlign w:val="top"/>
          </w:tcPr>
          <w:p w14:paraId="54E44EC9">
            <w:pPr>
              <w:pStyle w:val="18"/>
              <w:spacing w:before="37" w:line="344" w:lineRule="auto"/>
              <w:ind w:left="430" w:right="395"/>
              <w:rPr>
                <w:rFonts w:hint="default" w:ascii="Times New Roman" w:hAnsi="Times New Roman" w:eastAsia="仿宋" w:cs="Times New Roman"/>
              </w:rPr>
            </w:pPr>
            <w:r>
              <w:rPr>
                <w:rFonts w:hint="default" w:ascii="Times New Roman" w:hAnsi="Times New Roman" w:eastAsia="仿宋" w:cs="Times New Roman"/>
                <w:spacing w:val="-3"/>
              </w:rPr>
              <w:t>事故情景</w:t>
            </w:r>
          </w:p>
        </w:tc>
        <w:tc>
          <w:tcPr>
            <w:tcW w:w="7622" w:type="dxa"/>
            <w:vAlign w:val="top"/>
          </w:tcPr>
          <w:p w14:paraId="1F6863FF">
            <w:pPr>
              <w:pStyle w:val="18"/>
              <w:spacing w:before="37" w:line="344" w:lineRule="auto"/>
              <w:ind w:left="115" w:right="108" w:firstLine="431"/>
              <w:rPr>
                <w:rFonts w:hint="default" w:ascii="Times New Roman" w:hAnsi="Times New Roman" w:eastAsia="仿宋" w:cs="Times New Roman"/>
              </w:rPr>
            </w:pPr>
            <w:r>
              <w:rPr>
                <w:rFonts w:hint="default" w:ascii="Times New Roman" w:hAnsi="Times New Roman" w:eastAsia="仿宋" w:cs="Times New Roman"/>
                <w:spacing w:val="1"/>
              </w:rPr>
              <w:t>印刷设备运行过程，水性墨容器或者连接管道由于种种原因破损，导致</w:t>
            </w:r>
            <w:r>
              <w:rPr>
                <w:rFonts w:hint="default" w:ascii="Times New Roman" w:hAnsi="Times New Roman" w:eastAsia="仿宋" w:cs="Times New Roman"/>
              </w:rPr>
              <w:t>水性</w:t>
            </w:r>
            <w:r>
              <w:rPr>
                <w:rFonts w:hint="default" w:ascii="Times New Roman" w:hAnsi="Times New Roman" w:eastAsia="仿宋" w:cs="Times New Roman"/>
                <w:spacing w:val="-3"/>
              </w:rPr>
              <w:t>墨泄漏。</w:t>
            </w:r>
          </w:p>
        </w:tc>
      </w:tr>
      <w:tr w14:paraId="065608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51" w:hRule="atLeast"/>
        </w:trPr>
        <w:tc>
          <w:tcPr>
            <w:tcW w:w="1247" w:type="dxa"/>
            <w:vAlign w:val="top"/>
          </w:tcPr>
          <w:p w14:paraId="15F36623">
            <w:pPr>
              <w:spacing w:line="258" w:lineRule="auto"/>
              <w:rPr>
                <w:rFonts w:hint="default" w:ascii="Times New Roman" w:hAnsi="Times New Roman" w:eastAsia="仿宋" w:cs="Times New Roman"/>
                <w:sz w:val="21"/>
              </w:rPr>
            </w:pPr>
          </w:p>
          <w:p w14:paraId="3CBD6A4D">
            <w:pPr>
              <w:spacing w:line="258" w:lineRule="auto"/>
              <w:rPr>
                <w:rFonts w:hint="default" w:ascii="Times New Roman" w:hAnsi="Times New Roman" w:eastAsia="仿宋" w:cs="Times New Roman"/>
                <w:sz w:val="21"/>
              </w:rPr>
            </w:pPr>
          </w:p>
          <w:p w14:paraId="333A00A2">
            <w:pPr>
              <w:spacing w:line="259" w:lineRule="auto"/>
              <w:rPr>
                <w:rFonts w:hint="default" w:ascii="Times New Roman" w:hAnsi="Times New Roman" w:eastAsia="仿宋" w:cs="Times New Roman"/>
                <w:sz w:val="21"/>
              </w:rPr>
            </w:pPr>
          </w:p>
          <w:p w14:paraId="49C60E99">
            <w:pPr>
              <w:pStyle w:val="18"/>
              <w:spacing w:before="68" w:line="221" w:lineRule="auto"/>
              <w:ind w:left="209"/>
              <w:rPr>
                <w:rFonts w:hint="default" w:ascii="Times New Roman" w:hAnsi="Times New Roman" w:eastAsia="仿宋" w:cs="Times New Roman"/>
              </w:rPr>
            </w:pPr>
            <w:r>
              <w:rPr>
                <w:rFonts w:hint="default" w:ascii="Times New Roman" w:hAnsi="Times New Roman" w:eastAsia="仿宋" w:cs="Times New Roman"/>
                <w:spacing w:val="-2"/>
              </w:rPr>
              <w:t>事故特征</w:t>
            </w:r>
          </w:p>
        </w:tc>
        <w:tc>
          <w:tcPr>
            <w:tcW w:w="7622" w:type="dxa"/>
            <w:vAlign w:val="top"/>
          </w:tcPr>
          <w:p w14:paraId="37775A27">
            <w:pPr>
              <w:pStyle w:val="18"/>
              <w:spacing w:before="29" w:line="221" w:lineRule="auto"/>
              <w:ind w:left="116"/>
              <w:rPr>
                <w:rFonts w:hint="default" w:ascii="Times New Roman" w:hAnsi="Times New Roman" w:eastAsia="仿宋" w:cs="Times New Roman"/>
              </w:rPr>
            </w:pPr>
            <w:r>
              <w:rPr>
                <w:rFonts w:hint="default" w:ascii="Times New Roman" w:hAnsi="Times New Roman" w:eastAsia="仿宋" w:cs="Times New Roman"/>
                <w:spacing w:val="-1"/>
              </w:rPr>
              <w:t>（1）涉及的环境风险物质：乙醇（涉及的物料：水性墨）。</w:t>
            </w:r>
          </w:p>
          <w:p w14:paraId="3B0157FE">
            <w:pPr>
              <w:pStyle w:val="18"/>
              <w:spacing w:before="159" w:line="221" w:lineRule="auto"/>
              <w:ind w:left="116"/>
              <w:rPr>
                <w:rFonts w:hint="default" w:ascii="Times New Roman" w:hAnsi="Times New Roman" w:eastAsia="仿宋" w:cs="Times New Roman"/>
              </w:rPr>
            </w:pPr>
            <w:r>
              <w:rPr>
                <w:rFonts w:hint="default" w:ascii="Times New Roman" w:hAnsi="Times New Roman" w:eastAsia="仿宋" w:cs="Times New Roman"/>
                <w:spacing w:val="-1"/>
              </w:rPr>
              <w:t>（2）可能引发污染类型：无明显环境影响。</w:t>
            </w:r>
          </w:p>
          <w:p w14:paraId="05FB8034">
            <w:pPr>
              <w:pStyle w:val="18"/>
              <w:spacing w:before="156" w:line="314" w:lineRule="auto"/>
              <w:ind w:left="108" w:right="31" w:firstLine="7"/>
              <w:rPr>
                <w:rFonts w:hint="default" w:ascii="Times New Roman" w:hAnsi="Times New Roman" w:eastAsia="仿宋" w:cs="Times New Roman"/>
              </w:rPr>
            </w:pPr>
            <w:r>
              <w:rPr>
                <w:rFonts w:hint="default" w:ascii="Times New Roman" w:hAnsi="Times New Roman" w:eastAsia="仿宋" w:cs="Times New Roman"/>
                <w:spacing w:val="-2"/>
              </w:rPr>
              <w:t>（3）风险特征：车间地面均为地坪漆防渗透硬化地面，事故能够及时发现，迅速</w:t>
            </w:r>
            <w:r>
              <w:rPr>
                <w:rFonts w:hint="default" w:ascii="Times New Roman" w:hAnsi="Times New Roman" w:eastAsia="仿宋" w:cs="Times New Roman"/>
                <w:spacing w:val="1"/>
              </w:rPr>
              <w:t>切断产生源头，通过应急处理能够全部控制、收集、处理，并且单规格容器泄漏</w:t>
            </w:r>
            <w:r>
              <w:rPr>
                <w:rFonts w:hint="default" w:ascii="Times New Roman" w:hAnsi="Times New Roman" w:eastAsia="仿宋" w:cs="Times New Roman"/>
                <w:spacing w:val="-2"/>
              </w:rPr>
              <w:t>量少，不易挥发，会对大气环境产生显著影响，更关</w:t>
            </w:r>
            <w:r>
              <w:rPr>
                <w:rFonts w:hint="default" w:ascii="Times New Roman" w:hAnsi="Times New Roman" w:eastAsia="仿宋" w:cs="Times New Roman"/>
                <w:spacing w:val="-3"/>
              </w:rPr>
              <w:t>注人身健康问题，严禁烟火。</w:t>
            </w:r>
          </w:p>
        </w:tc>
      </w:tr>
      <w:tr w14:paraId="2969A0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5" w:hRule="atLeast"/>
        </w:trPr>
        <w:tc>
          <w:tcPr>
            <w:tcW w:w="1247" w:type="dxa"/>
            <w:vAlign w:val="top"/>
          </w:tcPr>
          <w:p w14:paraId="2B9E13A9">
            <w:pPr>
              <w:pStyle w:val="18"/>
              <w:spacing w:before="237" w:line="223" w:lineRule="auto"/>
              <w:ind w:left="209"/>
              <w:rPr>
                <w:rFonts w:hint="default" w:ascii="Times New Roman" w:hAnsi="Times New Roman" w:eastAsia="仿宋" w:cs="Times New Roman"/>
              </w:rPr>
            </w:pPr>
            <w:r>
              <w:rPr>
                <w:rFonts w:hint="default" w:ascii="Times New Roman" w:hAnsi="Times New Roman" w:eastAsia="仿宋" w:cs="Times New Roman"/>
                <w:spacing w:val="-2"/>
              </w:rPr>
              <w:t>应急组织</w:t>
            </w:r>
          </w:p>
        </w:tc>
        <w:tc>
          <w:tcPr>
            <w:tcW w:w="7622" w:type="dxa"/>
            <w:vAlign w:val="top"/>
          </w:tcPr>
          <w:p w14:paraId="2A5B85B0">
            <w:pPr>
              <w:pStyle w:val="18"/>
              <w:spacing w:before="30" w:line="221" w:lineRule="auto"/>
              <w:ind w:left="320"/>
              <w:rPr>
                <w:rFonts w:hint="default" w:ascii="Times New Roman" w:hAnsi="Times New Roman" w:eastAsia="仿宋" w:cs="Times New Roman"/>
              </w:rPr>
            </w:pPr>
            <w:r>
              <w:rPr>
                <w:rFonts w:hint="default" w:ascii="Times New Roman" w:hAnsi="Times New Roman" w:eastAsia="仿宋" w:cs="Times New Roman"/>
                <w:spacing w:val="-1"/>
              </w:rPr>
              <w:t>应急成员：第一发现人员（使用、操作、巡检人员）。</w:t>
            </w:r>
          </w:p>
          <w:p w14:paraId="763D3792">
            <w:pPr>
              <w:pStyle w:val="18"/>
              <w:spacing w:before="159" w:line="219" w:lineRule="auto"/>
              <w:ind w:left="324"/>
              <w:rPr>
                <w:rFonts w:hint="default" w:ascii="Times New Roman" w:hAnsi="Times New Roman" w:eastAsia="仿宋" w:cs="Times New Roman"/>
              </w:rPr>
            </w:pPr>
            <w:r>
              <w:rPr>
                <w:rFonts w:hint="default" w:ascii="Times New Roman" w:hAnsi="Times New Roman" w:eastAsia="仿宋" w:cs="Times New Roman"/>
              </w:rPr>
              <w:t>必要时报告给车间负责人，车间负责人组织人</w:t>
            </w:r>
            <w:r>
              <w:rPr>
                <w:rFonts w:hint="default" w:ascii="Times New Roman" w:hAnsi="Times New Roman" w:eastAsia="仿宋" w:cs="Times New Roman"/>
                <w:spacing w:val="-1"/>
              </w:rPr>
              <w:t>员应急处置。</w:t>
            </w:r>
          </w:p>
        </w:tc>
      </w:tr>
      <w:tr w14:paraId="7CE5C4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3" w:hRule="atLeast"/>
        </w:trPr>
        <w:tc>
          <w:tcPr>
            <w:tcW w:w="1247" w:type="dxa"/>
            <w:vAlign w:val="top"/>
          </w:tcPr>
          <w:p w14:paraId="2A2F3C1E">
            <w:pPr>
              <w:pStyle w:val="18"/>
              <w:spacing w:before="235" w:line="221" w:lineRule="auto"/>
              <w:ind w:left="209"/>
              <w:rPr>
                <w:rFonts w:hint="default" w:ascii="Times New Roman" w:hAnsi="Times New Roman" w:eastAsia="仿宋" w:cs="Times New Roman"/>
              </w:rPr>
            </w:pPr>
            <w:r>
              <w:rPr>
                <w:rFonts w:hint="default" w:ascii="Times New Roman" w:hAnsi="Times New Roman" w:eastAsia="仿宋" w:cs="Times New Roman"/>
                <w:spacing w:val="-2"/>
              </w:rPr>
              <w:t>应急程序</w:t>
            </w:r>
          </w:p>
        </w:tc>
        <w:tc>
          <w:tcPr>
            <w:tcW w:w="7622" w:type="dxa"/>
            <w:vAlign w:val="top"/>
          </w:tcPr>
          <w:p w14:paraId="07DFCAA7">
            <w:pPr>
              <w:pStyle w:val="18"/>
              <w:spacing w:before="31" w:line="221" w:lineRule="auto"/>
              <w:ind w:left="320"/>
              <w:rPr>
                <w:rFonts w:hint="default" w:ascii="Times New Roman" w:hAnsi="Times New Roman" w:eastAsia="仿宋" w:cs="Times New Roman"/>
              </w:rPr>
            </w:pPr>
            <w:r>
              <w:rPr>
                <w:rFonts w:hint="default" w:ascii="Times New Roman" w:hAnsi="Times New Roman" w:eastAsia="仿宋" w:cs="Times New Roman"/>
                <w:spacing w:val="-2"/>
              </w:rPr>
              <w:t>通常启动三级响应及三级预警。</w:t>
            </w:r>
          </w:p>
          <w:p w14:paraId="1ED3C33D">
            <w:pPr>
              <w:pStyle w:val="18"/>
              <w:spacing w:before="156" w:line="220" w:lineRule="auto"/>
              <w:ind w:left="325"/>
              <w:rPr>
                <w:rFonts w:hint="default" w:ascii="Times New Roman" w:hAnsi="Times New Roman" w:eastAsia="仿宋" w:cs="Times New Roman"/>
              </w:rPr>
            </w:pPr>
            <w:r>
              <w:rPr>
                <w:rFonts w:hint="default" w:ascii="Times New Roman" w:hAnsi="Times New Roman" w:eastAsia="仿宋" w:cs="Times New Roman"/>
                <w:spacing w:val="-1"/>
              </w:rPr>
              <w:t>消除环境风险并清理完毕现场后，第一发现人发布事故终止。</w:t>
            </w:r>
          </w:p>
        </w:tc>
      </w:tr>
      <w:tr w14:paraId="73122B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2" w:hRule="atLeast"/>
        </w:trPr>
        <w:tc>
          <w:tcPr>
            <w:tcW w:w="1247" w:type="dxa"/>
            <w:vAlign w:val="top"/>
          </w:tcPr>
          <w:p w14:paraId="5E38B19B">
            <w:pPr>
              <w:pStyle w:val="18"/>
              <w:spacing w:before="238" w:line="219" w:lineRule="auto"/>
              <w:ind w:left="209"/>
              <w:rPr>
                <w:rFonts w:hint="default" w:ascii="Times New Roman" w:hAnsi="Times New Roman" w:eastAsia="仿宋" w:cs="Times New Roman"/>
              </w:rPr>
            </w:pPr>
            <w:r>
              <w:rPr>
                <w:rFonts w:hint="default" w:ascii="Times New Roman" w:hAnsi="Times New Roman" w:eastAsia="仿宋" w:cs="Times New Roman"/>
                <w:spacing w:val="-2"/>
              </w:rPr>
              <w:t>应急报告</w:t>
            </w:r>
          </w:p>
        </w:tc>
        <w:tc>
          <w:tcPr>
            <w:tcW w:w="7622" w:type="dxa"/>
            <w:vAlign w:val="top"/>
          </w:tcPr>
          <w:p w14:paraId="433905DE">
            <w:pPr>
              <w:pStyle w:val="18"/>
              <w:spacing w:before="31" w:line="343" w:lineRule="auto"/>
              <w:ind w:left="109" w:right="110" w:firstLine="212"/>
              <w:rPr>
                <w:rFonts w:hint="default" w:ascii="Times New Roman" w:hAnsi="Times New Roman" w:eastAsia="仿宋" w:cs="Times New Roman"/>
              </w:rPr>
            </w:pPr>
            <w:r>
              <w:rPr>
                <w:rFonts w:hint="default" w:ascii="Times New Roman" w:hAnsi="Times New Roman" w:eastAsia="仿宋" w:cs="Times New Roman"/>
                <w:spacing w:val="1"/>
              </w:rPr>
              <w:t>现场第一发现人直接佩戴好相应的防护装备进行应急处置，事故处理后，再对</w:t>
            </w:r>
            <w:r>
              <w:rPr>
                <w:rFonts w:hint="default" w:ascii="Times New Roman" w:hAnsi="Times New Roman" w:eastAsia="仿宋" w:cs="Times New Roman"/>
              </w:rPr>
              <w:t>事故的基本信息及处理过程以书面形式递交给应急指</w:t>
            </w:r>
            <w:r>
              <w:rPr>
                <w:rFonts w:hint="default" w:ascii="Times New Roman" w:hAnsi="Times New Roman" w:eastAsia="仿宋" w:cs="Times New Roman"/>
                <w:spacing w:val="-1"/>
              </w:rPr>
              <w:t>挥部。</w:t>
            </w:r>
          </w:p>
        </w:tc>
      </w:tr>
      <w:tr w14:paraId="421450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1247" w:type="dxa"/>
            <w:vAlign w:val="top"/>
          </w:tcPr>
          <w:p w14:paraId="04D8CAE7">
            <w:pPr>
              <w:pStyle w:val="18"/>
              <w:spacing w:before="35" w:line="222" w:lineRule="auto"/>
              <w:ind w:left="209"/>
              <w:rPr>
                <w:rFonts w:hint="default" w:ascii="Times New Roman" w:hAnsi="Times New Roman" w:eastAsia="仿宋" w:cs="Times New Roman"/>
              </w:rPr>
            </w:pPr>
            <w:r>
              <w:rPr>
                <w:rFonts w:hint="default" w:ascii="Times New Roman" w:hAnsi="Times New Roman" w:eastAsia="仿宋" w:cs="Times New Roman"/>
                <w:spacing w:val="-2"/>
              </w:rPr>
              <w:t>应急物资</w:t>
            </w:r>
          </w:p>
        </w:tc>
        <w:tc>
          <w:tcPr>
            <w:tcW w:w="7622" w:type="dxa"/>
            <w:vAlign w:val="top"/>
          </w:tcPr>
          <w:p w14:paraId="1DCC6F8E">
            <w:pPr>
              <w:pStyle w:val="18"/>
              <w:spacing w:before="35" w:line="220" w:lineRule="auto"/>
              <w:ind w:left="320"/>
              <w:rPr>
                <w:rFonts w:hint="default" w:ascii="Times New Roman" w:hAnsi="Times New Roman" w:eastAsia="仿宋" w:cs="Times New Roman"/>
              </w:rPr>
            </w:pPr>
            <w:r>
              <w:rPr>
                <w:rFonts w:hint="default" w:ascii="Times New Roman" w:hAnsi="Times New Roman" w:eastAsia="仿宋" w:cs="Times New Roman"/>
                <w:spacing w:val="-1"/>
              </w:rPr>
              <w:t>抹布、胶手套、急救箱。</w:t>
            </w:r>
          </w:p>
        </w:tc>
      </w:tr>
      <w:tr w14:paraId="5EE7E0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0" w:hRule="atLeast"/>
        </w:trPr>
        <w:tc>
          <w:tcPr>
            <w:tcW w:w="1247" w:type="dxa"/>
            <w:vAlign w:val="top"/>
          </w:tcPr>
          <w:p w14:paraId="3D7038CF">
            <w:pPr>
              <w:spacing w:line="296" w:lineRule="auto"/>
              <w:rPr>
                <w:rFonts w:hint="default" w:ascii="Times New Roman" w:hAnsi="Times New Roman" w:eastAsia="仿宋" w:cs="Times New Roman"/>
                <w:sz w:val="21"/>
              </w:rPr>
            </w:pPr>
          </w:p>
          <w:p w14:paraId="136B42C7">
            <w:pPr>
              <w:spacing w:line="297" w:lineRule="auto"/>
              <w:rPr>
                <w:rFonts w:hint="default" w:ascii="Times New Roman" w:hAnsi="Times New Roman" w:eastAsia="仿宋" w:cs="Times New Roman"/>
                <w:sz w:val="21"/>
              </w:rPr>
            </w:pPr>
          </w:p>
          <w:p w14:paraId="6E5ACB3A">
            <w:pPr>
              <w:spacing w:line="297" w:lineRule="auto"/>
              <w:rPr>
                <w:rFonts w:hint="default" w:ascii="Times New Roman" w:hAnsi="Times New Roman" w:eastAsia="仿宋" w:cs="Times New Roman"/>
                <w:sz w:val="21"/>
              </w:rPr>
            </w:pPr>
          </w:p>
          <w:p w14:paraId="37458E03">
            <w:pPr>
              <w:spacing w:line="297" w:lineRule="auto"/>
              <w:rPr>
                <w:rFonts w:hint="default" w:ascii="Times New Roman" w:hAnsi="Times New Roman" w:eastAsia="仿宋" w:cs="Times New Roman"/>
                <w:sz w:val="21"/>
              </w:rPr>
            </w:pPr>
          </w:p>
          <w:p w14:paraId="0880FCD9">
            <w:pPr>
              <w:pStyle w:val="18"/>
              <w:spacing w:before="68" w:line="352" w:lineRule="auto"/>
              <w:ind w:left="418" w:right="409"/>
              <w:jc w:val="both"/>
              <w:rPr>
                <w:rFonts w:hint="default" w:ascii="Times New Roman" w:hAnsi="Times New Roman" w:eastAsia="仿宋" w:cs="Times New Roman"/>
              </w:rPr>
            </w:pPr>
            <w:r>
              <w:rPr>
                <w:rFonts w:hint="default" w:ascii="Times New Roman" w:hAnsi="Times New Roman" w:eastAsia="仿宋" w:cs="Times New Roman"/>
                <w:spacing w:val="-3"/>
              </w:rPr>
              <w:t>应急处置措施</w:t>
            </w:r>
          </w:p>
        </w:tc>
        <w:tc>
          <w:tcPr>
            <w:tcW w:w="7622" w:type="dxa"/>
            <w:vAlign w:val="top"/>
          </w:tcPr>
          <w:p w14:paraId="6674E7B8">
            <w:pPr>
              <w:pStyle w:val="18"/>
              <w:spacing w:before="32" w:line="291" w:lineRule="auto"/>
              <w:ind w:left="141" w:right="107" w:hanging="25"/>
              <w:rPr>
                <w:rFonts w:hint="default" w:ascii="Times New Roman" w:hAnsi="Times New Roman" w:eastAsia="仿宋" w:cs="Times New Roman"/>
              </w:rPr>
            </w:pPr>
            <w:r>
              <w:rPr>
                <w:rFonts w:hint="default" w:ascii="Times New Roman" w:hAnsi="Times New Roman" w:eastAsia="仿宋" w:cs="Times New Roman"/>
                <w:spacing w:val="-2"/>
              </w:rPr>
              <w:t>（1）泄漏物质以水溶液为主，不易燃，应急处置主要任务是将泄漏物料容器泄漏</w:t>
            </w:r>
            <w:r>
              <w:rPr>
                <w:rFonts w:hint="default" w:ascii="Times New Roman" w:hAnsi="Times New Roman" w:eastAsia="仿宋" w:cs="Times New Roman"/>
                <w:spacing w:val="-1"/>
              </w:rPr>
              <w:t>口朝上，控制继续泄漏，将泄漏液转移至空桶容器，作为</w:t>
            </w:r>
            <w:r>
              <w:rPr>
                <w:rFonts w:hint="default" w:ascii="Times New Roman" w:hAnsi="Times New Roman" w:eastAsia="仿宋" w:cs="Times New Roman"/>
                <w:spacing w:val="-2"/>
              </w:rPr>
              <w:t>危废处理。</w:t>
            </w:r>
          </w:p>
          <w:p w14:paraId="6827DD1F">
            <w:pPr>
              <w:pStyle w:val="18"/>
              <w:spacing w:before="160" w:line="313" w:lineRule="auto"/>
              <w:ind w:left="108" w:right="105" w:firstLine="7"/>
              <w:rPr>
                <w:rFonts w:hint="default" w:ascii="Times New Roman" w:hAnsi="Times New Roman" w:eastAsia="仿宋" w:cs="Times New Roman"/>
              </w:rPr>
            </w:pPr>
            <w:r>
              <w:rPr>
                <w:rFonts w:hint="default" w:ascii="Times New Roman" w:hAnsi="Times New Roman" w:eastAsia="仿宋" w:cs="Times New Roman"/>
                <w:spacing w:val="-2"/>
              </w:rPr>
              <w:t>（2）第一发现人佩戴好胶手套，优先堵住容器泄漏点或将泄漏容器泄漏口朝上放</w:t>
            </w:r>
            <w:r>
              <w:rPr>
                <w:rFonts w:hint="default" w:ascii="Times New Roman" w:hAnsi="Times New Roman" w:eastAsia="仿宋" w:cs="Times New Roman"/>
                <w:spacing w:val="1"/>
              </w:rPr>
              <w:t>置，从源头先进行控制，同时需要告知周围人员事故情况，避免与泄漏液接触，</w:t>
            </w:r>
            <w:r>
              <w:rPr>
                <w:rFonts w:hint="default" w:ascii="Times New Roman" w:hAnsi="Times New Roman" w:eastAsia="仿宋" w:cs="Times New Roman"/>
                <w:spacing w:val="-1"/>
              </w:rPr>
              <w:t>另外需要注意严禁烟火等可能产生明火的活动。</w:t>
            </w:r>
          </w:p>
          <w:p w14:paraId="7461CB0E">
            <w:pPr>
              <w:pStyle w:val="18"/>
              <w:spacing w:before="160" w:line="289" w:lineRule="auto"/>
              <w:ind w:left="111" w:right="109" w:firstLine="4"/>
              <w:rPr>
                <w:rFonts w:hint="default" w:ascii="Times New Roman" w:hAnsi="Times New Roman" w:eastAsia="仿宋" w:cs="Times New Roman"/>
              </w:rPr>
            </w:pPr>
            <w:r>
              <w:rPr>
                <w:rFonts w:hint="default" w:ascii="Times New Roman" w:hAnsi="Times New Roman" w:eastAsia="仿宋" w:cs="Times New Roman"/>
                <w:spacing w:val="-2"/>
              </w:rPr>
              <w:t>（3）应急人员对事故现场进行清理，必要时组织在场员工一同清理现场，包括使用抹布擦拭、周边物料转移等工作。</w:t>
            </w:r>
          </w:p>
          <w:p w14:paraId="22546940">
            <w:pPr>
              <w:pStyle w:val="18"/>
              <w:spacing w:before="160" w:line="289" w:lineRule="auto"/>
              <w:ind w:left="108" w:right="107" w:firstLine="7"/>
              <w:rPr>
                <w:rFonts w:hint="default" w:ascii="Times New Roman" w:hAnsi="Times New Roman" w:eastAsia="仿宋" w:cs="Times New Roman"/>
              </w:rPr>
            </w:pPr>
            <w:r>
              <w:rPr>
                <w:rFonts w:hint="default" w:ascii="Times New Roman" w:hAnsi="Times New Roman" w:eastAsia="仿宋" w:cs="Times New Roman"/>
                <w:spacing w:val="-2"/>
              </w:rPr>
              <w:t>（4）事故处理结束，泄漏地点清理完毕，车间负责人组织应急处置参与人员一同</w:t>
            </w:r>
            <w:r>
              <w:rPr>
                <w:rFonts w:hint="default" w:ascii="Times New Roman" w:hAnsi="Times New Roman" w:eastAsia="仿宋" w:cs="Times New Roman"/>
                <w:spacing w:val="-1"/>
              </w:rPr>
              <w:t>将事故从发现到处理到结束总结记录成书面报告，报送给企业应急指挥部。</w:t>
            </w:r>
          </w:p>
        </w:tc>
      </w:tr>
      <w:tr w14:paraId="73EBE8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0" w:hRule="atLeast"/>
        </w:trPr>
        <w:tc>
          <w:tcPr>
            <w:tcW w:w="1247" w:type="dxa"/>
            <w:vAlign w:val="top"/>
          </w:tcPr>
          <w:p w14:paraId="2E34B2C8">
            <w:pPr>
              <w:pStyle w:val="18"/>
              <w:spacing w:before="35" w:line="345" w:lineRule="auto"/>
              <w:ind w:left="209" w:right="198"/>
              <w:rPr>
                <w:rFonts w:hint="default" w:ascii="Times New Roman" w:hAnsi="Times New Roman" w:eastAsia="仿宋" w:cs="Times New Roman"/>
              </w:rPr>
            </w:pPr>
            <w:r>
              <w:rPr>
                <w:rFonts w:hint="default" w:ascii="Times New Roman" w:hAnsi="Times New Roman" w:eastAsia="仿宋" w:cs="Times New Roman"/>
                <w:spacing w:val="-2"/>
              </w:rPr>
              <w:t>应急处置注意事项</w:t>
            </w:r>
          </w:p>
        </w:tc>
        <w:tc>
          <w:tcPr>
            <w:tcW w:w="7622" w:type="dxa"/>
            <w:vAlign w:val="top"/>
          </w:tcPr>
          <w:p w14:paraId="75FF44CD">
            <w:pPr>
              <w:pStyle w:val="18"/>
              <w:spacing w:before="34" w:line="221" w:lineRule="auto"/>
              <w:ind w:left="116"/>
              <w:rPr>
                <w:rFonts w:hint="default" w:ascii="Times New Roman" w:hAnsi="Times New Roman" w:eastAsia="仿宋" w:cs="Times New Roman"/>
              </w:rPr>
            </w:pPr>
            <w:r>
              <w:rPr>
                <w:rFonts w:hint="default" w:ascii="Times New Roman" w:hAnsi="Times New Roman" w:eastAsia="仿宋" w:cs="Times New Roman"/>
                <w:spacing w:val="-1"/>
              </w:rPr>
              <w:t>（1）应急人员需了解泄漏液体主要成分MSDS。</w:t>
            </w:r>
          </w:p>
          <w:p w14:paraId="362E7091">
            <w:pPr>
              <w:pStyle w:val="18"/>
              <w:spacing w:before="158" w:line="221" w:lineRule="auto"/>
              <w:ind w:left="116"/>
              <w:rPr>
                <w:rFonts w:hint="default" w:ascii="Times New Roman" w:hAnsi="Times New Roman" w:eastAsia="仿宋" w:cs="Times New Roman"/>
              </w:rPr>
            </w:pPr>
            <w:r>
              <w:rPr>
                <w:rFonts w:hint="default" w:ascii="Times New Roman" w:hAnsi="Times New Roman" w:eastAsia="仿宋" w:cs="Times New Roman"/>
              </w:rPr>
              <w:t>（2）如发现有发生人员沾染或中毒，立刻进行应急</w:t>
            </w:r>
            <w:r>
              <w:rPr>
                <w:rFonts w:hint="default" w:ascii="Times New Roman" w:hAnsi="Times New Roman" w:eastAsia="仿宋" w:cs="Times New Roman"/>
                <w:spacing w:val="-1"/>
              </w:rPr>
              <w:t>救护工作（清洗、包扎等</w:t>
            </w:r>
            <w:r>
              <w:rPr>
                <w:rFonts w:hint="default" w:ascii="Times New Roman" w:hAnsi="Times New Roman" w:eastAsia="仿宋" w:cs="Times New Roman"/>
                <w:spacing w:val="-12"/>
              </w:rPr>
              <w:t>），</w:t>
            </w:r>
          </w:p>
        </w:tc>
      </w:tr>
    </w:tbl>
    <w:p w14:paraId="49D35840">
      <w:pPr>
        <w:pStyle w:val="8"/>
      </w:pPr>
    </w:p>
    <w:p w14:paraId="4A427185">
      <w:pPr>
        <w:sectPr>
          <w:headerReference r:id="rId14" w:type="default"/>
          <w:footerReference r:id="rId15" w:type="default"/>
          <w:pgSz w:w="12240" w:h="15840"/>
          <w:pgMar w:top="1005" w:right="1680" w:bottom="400" w:left="1685" w:header="731" w:footer="0" w:gutter="0"/>
          <w:pgNumType w:fmt="decimal"/>
          <w:cols w:space="720" w:num="1"/>
        </w:sectPr>
      </w:pPr>
    </w:p>
    <w:p w14:paraId="090C8B55">
      <w:pPr>
        <w:spacing w:before="193"/>
      </w:pPr>
    </w:p>
    <w:tbl>
      <w:tblPr>
        <w:tblStyle w:val="17"/>
        <w:tblW w:w="886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47"/>
        <w:gridCol w:w="7622"/>
      </w:tblGrid>
      <w:tr w14:paraId="679D4F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1247" w:type="dxa"/>
            <w:vAlign w:val="top"/>
          </w:tcPr>
          <w:p w14:paraId="309B2197">
            <w:pPr>
              <w:rPr>
                <w:rFonts w:hint="default" w:ascii="Times New Roman" w:hAnsi="Times New Roman" w:eastAsia="仿宋" w:cs="Times New Roman"/>
                <w:sz w:val="21"/>
              </w:rPr>
            </w:pPr>
          </w:p>
        </w:tc>
        <w:tc>
          <w:tcPr>
            <w:tcW w:w="7622" w:type="dxa"/>
            <w:vAlign w:val="top"/>
          </w:tcPr>
          <w:p w14:paraId="7FCDF6B2">
            <w:pPr>
              <w:pStyle w:val="18"/>
              <w:spacing w:before="35" w:line="221" w:lineRule="auto"/>
              <w:ind w:left="113"/>
              <w:rPr>
                <w:rFonts w:hint="default" w:ascii="Times New Roman" w:hAnsi="Times New Roman" w:eastAsia="仿宋" w:cs="Times New Roman"/>
              </w:rPr>
            </w:pPr>
            <w:r>
              <w:rPr>
                <w:rFonts w:hint="default" w:ascii="Times New Roman" w:hAnsi="Times New Roman" w:eastAsia="仿宋" w:cs="Times New Roman"/>
                <w:spacing w:val="-3"/>
              </w:rPr>
              <w:t>如情况严重需及时送医。</w:t>
            </w:r>
          </w:p>
        </w:tc>
      </w:tr>
      <w:tr w14:paraId="755860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0" w:hRule="atLeast"/>
        </w:trPr>
        <w:tc>
          <w:tcPr>
            <w:tcW w:w="1247" w:type="dxa"/>
            <w:vAlign w:val="top"/>
          </w:tcPr>
          <w:p w14:paraId="0E1EEFDC">
            <w:pPr>
              <w:pStyle w:val="18"/>
              <w:spacing w:before="29" w:line="343" w:lineRule="auto"/>
              <w:ind w:left="422" w:right="198" w:hanging="213"/>
              <w:rPr>
                <w:rFonts w:hint="default" w:ascii="Times New Roman" w:hAnsi="Times New Roman" w:eastAsia="仿宋" w:cs="Times New Roman"/>
              </w:rPr>
            </w:pPr>
            <w:r>
              <w:rPr>
                <w:rFonts w:hint="default" w:ascii="Times New Roman" w:hAnsi="Times New Roman" w:eastAsia="仿宋" w:cs="Times New Roman"/>
                <w:spacing w:val="-2"/>
              </w:rPr>
              <w:t>事故影响</w:t>
            </w:r>
            <w:r>
              <w:rPr>
                <w:rFonts w:hint="default" w:ascii="Times New Roman" w:hAnsi="Times New Roman" w:eastAsia="仿宋" w:cs="Times New Roman"/>
                <w:spacing w:val="-3"/>
              </w:rPr>
              <w:t>范围</w:t>
            </w:r>
          </w:p>
        </w:tc>
        <w:tc>
          <w:tcPr>
            <w:tcW w:w="7622" w:type="dxa"/>
            <w:vAlign w:val="top"/>
          </w:tcPr>
          <w:p w14:paraId="146D5786">
            <w:pPr>
              <w:pStyle w:val="18"/>
              <w:spacing w:before="29" w:line="343" w:lineRule="auto"/>
              <w:ind w:left="113" w:right="110" w:firstLine="207"/>
              <w:rPr>
                <w:rFonts w:hint="default" w:ascii="Times New Roman" w:hAnsi="Times New Roman" w:eastAsia="仿宋" w:cs="Times New Roman"/>
              </w:rPr>
            </w:pPr>
            <w:r>
              <w:rPr>
                <w:rFonts w:hint="default" w:ascii="Times New Roman" w:hAnsi="Times New Roman" w:eastAsia="仿宋" w:cs="Times New Roman"/>
                <w:spacing w:val="1"/>
              </w:rPr>
              <w:t>通常能够及时处理泄漏事故，不影响周围员工活动，主要影响范围为泄漏事故</w:t>
            </w:r>
            <w:r>
              <w:rPr>
                <w:rFonts w:hint="default" w:ascii="Times New Roman" w:hAnsi="Times New Roman" w:eastAsia="仿宋" w:cs="Times New Roman"/>
                <w:spacing w:val="-5"/>
              </w:rPr>
              <w:t>发生地点。</w:t>
            </w:r>
          </w:p>
        </w:tc>
      </w:tr>
      <w:tr w14:paraId="4D4ED7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1247" w:type="dxa"/>
            <w:vAlign w:val="top"/>
          </w:tcPr>
          <w:p w14:paraId="0757785F">
            <w:pPr>
              <w:pStyle w:val="18"/>
              <w:spacing w:before="33" w:line="222" w:lineRule="auto"/>
              <w:ind w:left="209"/>
              <w:rPr>
                <w:rFonts w:hint="default" w:ascii="Times New Roman" w:hAnsi="Times New Roman" w:eastAsia="仿宋" w:cs="Times New Roman"/>
              </w:rPr>
            </w:pPr>
            <w:r>
              <w:rPr>
                <w:rFonts w:hint="default" w:ascii="Times New Roman" w:hAnsi="Times New Roman" w:eastAsia="仿宋" w:cs="Times New Roman"/>
                <w:spacing w:val="-2"/>
              </w:rPr>
              <w:t>应急监测</w:t>
            </w:r>
          </w:p>
        </w:tc>
        <w:tc>
          <w:tcPr>
            <w:tcW w:w="7622" w:type="dxa"/>
            <w:vAlign w:val="top"/>
          </w:tcPr>
          <w:p w14:paraId="43249EEE">
            <w:pPr>
              <w:pStyle w:val="18"/>
              <w:spacing w:before="33" w:line="221" w:lineRule="auto"/>
              <w:ind w:left="322"/>
              <w:rPr>
                <w:rFonts w:hint="default" w:ascii="Times New Roman" w:hAnsi="Times New Roman" w:eastAsia="仿宋" w:cs="Times New Roman"/>
              </w:rPr>
            </w:pPr>
            <w:r>
              <w:rPr>
                <w:rFonts w:hint="default" w:ascii="Times New Roman" w:hAnsi="Times New Roman" w:eastAsia="仿宋" w:cs="Times New Roman"/>
                <w:spacing w:val="-1"/>
              </w:rPr>
              <w:t>无需监测，注意近距离人身防护工作。</w:t>
            </w:r>
          </w:p>
        </w:tc>
      </w:tr>
    </w:tbl>
    <w:p w14:paraId="3E4174D3">
      <w:pPr>
        <w:pStyle w:val="8"/>
      </w:pPr>
    </w:p>
    <w:p w14:paraId="2F5C5C43">
      <w:pPr>
        <w:sectPr>
          <w:pgSz w:w="12240" w:h="15840"/>
          <w:pgMar w:top="1005" w:right="1680" w:bottom="400" w:left="1685" w:header="731" w:footer="0" w:gutter="0"/>
          <w:pgNumType w:fmt="decimal"/>
          <w:cols w:space="720" w:num="1"/>
        </w:sectPr>
      </w:pPr>
    </w:p>
    <w:p w14:paraId="58D3CB96">
      <w:pPr>
        <w:pStyle w:val="8"/>
        <w:spacing w:line="382" w:lineRule="auto"/>
      </w:pPr>
    </w:p>
    <w:p w14:paraId="799EFD91">
      <w:pPr>
        <w:pStyle w:val="5"/>
        <w:keepNext/>
        <w:keepLines/>
        <w:widowControl w:val="0"/>
        <w:numPr>
          <w:ilvl w:val="1"/>
          <w:numId w:val="0"/>
        </w:numPr>
        <w:kinsoku/>
        <w:autoSpaceDE/>
        <w:autoSpaceDN/>
        <w:adjustRightInd/>
        <w:snapToGrid/>
        <w:jc w:val="both"/>
        <w:textAlignment w:val="auto"/>
        <w:rPr>
          <w:rFonts w:ascii="Times New Roman" w:hAnsi="Times New Roman" w:eastAsia="黑体" w:cs="Times New Roman"/>
          <w:bCs/>
          <w:smallCaps w:val="0"/>
          <w:snapToGrid/>
          <w:kern w:val="2"/>
          <w:szCs w:val="32"/>
          <w:lang w:eastAsia="zh-CN"/>
        </w:rPr>
      </w:pPr>
      <w:bookmarkStart w:id="230" w:name="_Toc21143"/>
      <w:bookmarkStart w:id="231" w:name="_Toc2845"/>
      <w:r>
        <w:rPr>
          <w:rFonts w:ascii="Times New Roman" w:hAnsi="Times New Roman" w:eastAsia="黑体" w:cs="Times New Roman"/>
          <w:bCs/>
          <w:smallCaps w:val="0"/>
          <w:snapToGrid/>
          <w:kern w:val="2"/>
          <w:szCs w:val="32"/>
          <w:lang w:eastAsia="zh-CN"/>
        </w:rPr>
        <w:t>附件2储运区域突发环境事件应急处置卡</w:t>
      </w:r>
      <w:bookmarkEnd w:id="230"/>
      <w:bookmarkEnd w:id="231"/>
    </w:p>
    <w:p w14:paraId="417C2BA8">
      <w:pPr>
        <w:widowControl w:val="0"/>
        <w:kinsoku/>
        <w:autoSpaceDE/>
        <w:autoSpaceDN/>
        <w:adjustRightInd/>
        <w:snapToGrid/>
        <w:spacing w:line="520" w:lineRule="exact"/>
        <w:ind w:firstLine="560" w:firstLineChars="200"/>
        <w:jc w:val="left"/>
        <w:textAlignment w:val="auto"/>
        <w:rPr>
          <w:rFonts w:ascii="Times New Roman" w:hAnsi="Times New Roman" w:eastAsia="仿宋" w:cs="Times New Roman"/>
          <w:snapToGrid/>
          <w:kern w:val="2"/>
          <w:sz w:val="28"/>
          <w:szCs w:val="24"/>
          <w:lang w:eastAsia="zh-CN"/>
        </w:rPr>
      </w:pPr>
      <w:r>
        <w:rPr>
          <w:rFonts w:ascii="Times New Roman" w:hAnsi="Times New Roman" w:eastAsia="仿宋" w:cs="Times New Roman"/>
          <w:snapToGrid/>
          <w:kern w:val="2"/>
          <w:sz w:val="28"/>
          <w:szCs w:val="24"/>
          <w:lang w:eastAsia="zh-CN"/>
        </w:rPr>
        <w:t>根据《天津海晶塑料制品有限公司环境风险评估报告》分析，涉及环境风险的储运区域主要为3#库房、4#库房，潜在的环境风险为：①3#库房存放水性墨原料的区域，在存放或运输水性墨的过程中物料容器由于外力破损，导致水性墨泄漏。②3#、4#库房存放的聚乙烯、聚氨酯等塑料制品原料遇火源起火。</w:t>
      </w:r>
    </w:p>
    <w:p w14:paraId="1C010415">
      <w:pPr>
        <w:widowControl w:val="0"/>
        <w:kinsoku/>
        <w:autoSpaceDE/>
        <w:autoSpaceDN/>
        <w:adjustRightInd/>
        <w:snapToGrid/>
        <w:spacing w:line="360" w:lineRule="auto"/>
        <w:ind w:firstLine="482" w:firstLineChars="200"/>
        <w:jc w:val="center"/>
        <w:textAlignment w:val="auto"/>
      </w:pPr>
      <w:bookmarkStart w:id="232" w:name="_Toc15743"/>
      <w:r>
        <w:rPr>
          <w:rFonts w:ascii="Times New Roman" w:hAnsi="Times New Roman" w:eastAsia="仿宋_GB2312" w:cs="Times New Roman"/>
          <w:b/>
          <w:bCs/>
          <w:snapToGrid/>
          <w:color w:val="000000"/>
          <w:kern w:val="2"/>
          <w:sz w:val="24"/>
          <w:szCs w:val="22"/>
          <w:lang w:eastAsia="zh-CN"/>
        </w:rPr>
        <w:t>附件2-1储运区域泄漏事故应急处置卡</w:t>
      </w:r>
      <w:bookmarkEnd w:id="232"/>
    </w:p>
    <w:tbl>
      <w:tblPr>
        <w:tblStyle w:val="17"/>
        <w:tblW w:w="886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47"/>
        <w:gridCol w:w="7622"/>
      </w:tblGrid>
      <w:tr w14:paraId="3AD8E5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0" w:hRule="atLeast"/>
        </w:trPr>
        <w:tc>
          <w:tcPr>
            <w:tcW w:w="1247" w:type="dxa"/>
            <w:vAlign w:val="top"/>
          </w:tcPr>
          <w:p w14:paraId="00CD0287">
            <w:pPr>
              <w:pStyle w:val="18"/>
              <w:spacing w:before="37" w:line="344" w:lineRule="auto"/>
              <w:ind w:left="430" w:right="395"/>
              <w:rPr>
                <w:rFonts w:hint="default" w:ascii="Times New Roman" w:hAnsi="Times New Roman" w:eastAsia="仿宋" w:cs="Times New Roman"/>
              </w:rPr>
            </w:pPr>
            <w:r>
              <w:rPr>
                <w:rFonts w:hint="default" w:ascii="Times New Roman" w:hAnsi="Times New Roman" w:eastAsia="仿宋" w:cs="Times New Roman"/>
                <w:spacing w:val="-3"/>
              </w:rPr>
              <w:t>事故情景</w:t>
            </w:r>
          </w:p>
        </w:tc>
        <w:tc>
          <w:tcPr>
            <w:tcW w:w="7622" w:type="dxa"/>
            <w:vAlign w:val="top"/>
          </w:tcPr>
          <w:p w14:paraId="468702DB">
            <w:pPr>
              <w:pStyle w:val="18"/>
              <w:spacing w:before="37" w:line="344" w:lineRule="auto"/>
              <w:ind w:left="113" w:right="157" w:firstLine="416"/>
              <w:rPr>
                <w:rFonts w:hint="default" w:ascii="Times New Roman" w:hAnsi="Times New Roman" w:eastAsia="仿宋" w:cs="Times New Roman"/>
              </w:rPr>
            </w:pPr>
            <w:r>
              <w:rPr>
                <w:rFonts w:hint="default" w:ascii="Times New Roman" w:hAnsi="Times New Roman" w:eastAsia="仿宋" w:cs="Times New Roman"/>
              </w:rPr>
              <w:t>3#库房存放水性墨原料的区域，在存放或运输水性墨的过程中物料容</w:t>
            </w:r>
            <w:r>
              <w:rPr>
                <w:rFonts w:hint="default" w:ascii="Times New Roman" w:hAnsi="Times New Roman" w:eastAsia="仿宋" w:cs="Times New Roman"/>
                <w:spacing w:val="-1"/>
              </w:rPr>
              <w:t>器由于外力破损，导致水性墨泄漏。</w:t>
            </w:r>
          </w:p>
        </w:tc>
      </w:tr>
      <w:tr w14:paraId="16DE1E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51" w:hRule="atLeast"/>
        </w:trPr>
        <w:tc>
          <w:tcPr>
            <w:tcW w:w="1247" w:type="dxa"/>
            <w:vAlign w:val="top"/>
          </w:tcPr>
          <w:p w14:paraId="5DA446EA">
            <w:pPr>
              <w:spacing w:line="258" w:lineRule="auto"/>
              <w:rPr>
                <w:rFonts w:hint="default" w:ascii="Times New Roman" w:hAnsi="Times New Roman" w:eastAsia="仿宋" w:cs="Times New Roman"/>
                <w:sz w:val="21"/>
              </w:rPr>
            </w:pPr>
          </w:p>
          <w:p w14:paraId="065C8FFD">
            <w:pPr>
              <w:spacing w:line="258" w:lineRule="auto"/>
              <w:rPr>
                <w:rFonts w:hint="default" w:ascii="Times New Roman" w:hAnsi="Times New Roman" w:eastAsia="仿宋" w:cs="Times New Roman"/>
                <w:sz w:val="21"/>
              </w:rPr>
            </w:pPr>
          </w:p>
          <w:p w14:paraId="0F340C91">
            <w:pPr>
              <w:spacing w:line="259" w:lineRule="auto"/>
              <w:rPr>
                <w:rFonts w:hint="default" w:ascii="Times New Roman" w:hAnsi="Times New Roman" w:eastAsia="仿宋" w:cs="Times New Roman"/>
                <w:sz w:val="21"/>
              </w:rPr>
            </w:pPr>
          </w:p>
          <w:p w14:paraId="5B0E38D7">
            <w:pPr>
              <w:pStyle w:val="18"/>
              <w:spacing w:before="68" w:line="221" w:lineRule="auto"/>
              <w:ind w:left="209"/>
              <w:rPr>
                <w:rFonts w:hint="default" w:ascii="Times New Roman" w:hAnsi="Times New Roman" w:eastAsia="仿宋" w:cs="Times New Roman"/>
              </w:rPr>
            </w:pPr>
            <w:r>
              <w:rPr>
                <w:rFonts w:hint="default" w:ascii="Times New Roman" w:hAnsi="Times New Roman" w:eastAsia="仿宋" w:cs="Times New Roman"/>
                <w:spacing w:val="-2"/>
              </w:rPr>
              <w:t>事故特征</w:t>
            </w:r>
          </w:p>
        </w:tc>
        <w:tc>
          <w:tcPr>
            <w:tcW w:w="7622" w:type="dxa"/>
            <w:vAlign w:val="top"/>
          </w:tcPr>
          <w:p w14:paraId="7C564DF5">
            <w:pPr>
              <w:pStyle w:val="18"/>
              <w:spacing w:before="29" w:line="221" w:lineRule="auto"/>
              <w:ind w:left="116"/>
              <w:rPr>
                <w:rFonts w:hint="default" w:ascii="Times New Roman" w:hAnsi="Times New Roman" w:eastAsia="仿宋" w:cs="Times New Roman"/>
              </w:rPr>
            </w:pPr>
            <w:r>
              <w:rPr>
                <w:rFonts w:hint="default" w:ascii="Times New Roman" w:hAnsi="Times New Roman" w:eastAsia="仿宋" w:cs="Times New Roman"/>
                <w:spacing w:val="-1"/>
              </w:rPr>
              <w:t>（1）涉及的环境风险物质：乙醇（涉及的物料：水性墨）。</w:t>
            </w:r>
          </w:p>
          <w:p w14:paraId="45CD9C13">
            <w:pPr>
              <w:pStyle w:val="18"/>
              <w:spacing w:before="159" w:line="221" w:lineRule="auto"/>
              <w:ind w:left="116"/>
              <w:rPr>
                <w:rFonts w:hint="default" w:ascii="Times New Roman" w:hAnsi="Times New Roman" w:eastAsia="仿宋" w:cs="Times New Roman"/>
              </w:rPr>
            </w:pPr>
            <w:r>
              <w:rPr>
                <w:rFonts w:hint="default" w:ascii="Times New Roman" w:hAnsi="Times New Roman" w:eastAsia="仿宋" w:cs="Times New Roman"/>
                <w:spacing w:val="-1"/>
              </w:rPr>
              <w:t>（2）可能引发污染类型：水污染。</w:t>
            </w:r>
          </w:p>
          <w:p w14:paraId="572D3755">
            <w:pPr>
              <w:pStyle w:val="18"/>
              <w:spacing w:before="157" w:line="314" w:lineRule="auto"/>
              <w:ind w:left="110" w:right="105" w:firstLine="5"/>
              <w:rPr>
                <w:rFonts w:hint="default" w:ascii="Times New Roman" w:hAnsi="Times New Roman" w:eastAsia="仿宋" w:cs="Times New Roman"/>
              </w:rPr>
            </w:pPr>
            <w:r>
              <w:rPr>
                <w:rFonts w:hint="default" w:ascii="Times New Roman" w:hAnsi="Times New Roman" w:eastAsia="仿宋" w:cs="Times New Roman"/>
                <w:spacing w:val="-2"/>
              </w:rPr>
              <w:t>（3）风险特征：库房地面建为水泥硬化地面，事故能够及时发现，通过应急处理</w:t>
            </w:r>
            <w:r>
              <w:rPr>
                <w:rFonts w:hint="default" w:ascii="Times New Roman" w:hAnsi="Times New Roman" w:eastAsia="仿宋" w:cs="Times New Roman"/>
                <w:spacing w:val="1"/>
              </w:rPr>
              <w:t>能够全部控制、收集、处理，泄漏液不易挥发，不会对空气环境造成影响，运输</w:t>
            </w:r>
            <w:r>
              <w:rPr>
                <w:rFonts w:hint="default" w:ascii="Times New Roman" w:hAnsi="Times New Roman" w:eastAsia="仿宋" w:cs="Times New Roman"/>
              </w:rPr>
              <w:t>过程破损也容易被发现，及时处置，更关注人身健康问题，严</w:t>
            </w:r>
            <w:r>
              <w:rPr>
                <w:rFonts w:hint="default" w:ascii="Times New Roman" w:hAnsi="Times New Roman" w:eastAsia="仿宋" w:cs="Times New Roman"/>
                <w:spacing w:val="-1"/>
              </w:rPr>
              <w:t>禁烟火。</w:t>
            </w:r>
          </w:p>
        </w:tc>
      </w:tr>
      <w:tr w14:paraId="2F1C98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51" w:hRule="atLeast"/>
        </w:trPr>
        <w:tc>
          <w:tcPr>
            <w:tcW w:w="1247" w:type="dxa"/>
            <w:vAlign w:val="top"/>
          </w:tcPr>
          <w:p w14:paraId="6CDAF467">
            <w:pPr>
              <w:spacing w:line="259" w:lineRule="auto"/>
              <w:rPr>
                <w:rFonts w:hint="default" w:ascii="Times New Roman" w:hAnsi="Times New Roman" w:eastAsia="仿宋" w:cs="Times New Roman"/>
                <w:sz w:val="21"/>
              </w:rPr>
            </w:pPr>
          </w:p>
          <w:p w14:paraId="0A7A5DD5">
            <w:pPr>
              <w:spacing w:line="260" w:lineRule="auto"/>
              <w:rPr>
                <w:rFonts w:hint="default" w:ascii="Times New Roman" w:hAnsi="Times New Roman" w:eastAsia="仿宋" w:cs="Times New Roman"/>
                <w:sz w:val="21"/>
              </w:rPr>
            </w:pPr>
          </w:p>
          <w:p w14:paraId="57407943">
            <w:pPr>
              <w:spacing w:line="260" w:lineRule="auto"/>
              <w:rPr>
                <w:rFonts w:hint="default" w:ascii="Times New Roman" w:hAnsi="Times New Roman" w:eastAsia="仿宋" w:cs="Times New Roman"/>
                <w:sz w:val="21"/>
              </w:rPr>
            </w:pPr>
          </w:p>
          <w:p w14:paraId="373A36BF">
            <w:pPr>
              <w:pStyle w:val="18"/>
              <w:spacing w:before="68" w:line="223" w:lineRule="auto"/>
              <w:ind w:left="209"/>
              <w:rPr>
                <w:rFonts w:hint="default" w:ascii="Times New Roman" w:hAnsi="Times New Roman" w:eastAsia="仿宋" w:cs="Times New Roman"/>
              </w:rPr>
            </w:pPr>
            <w:r>
              <w:rPr>
                <w:rFonts w:hint="default" w:ascii="Times New Roman" w:hAnsi="Times New Roman" w:eastAsia="仿宋" w:cs="Times New Roman"/>
                <w:spacing w:val="-2"/>
              </w:rPr>
              <w:t>应急组织</w:t>
            </w:r>
          </w:p>
        </w:tc>
        <w:tc>
          <w:tcPr>
            <w:tcW w:w="7622" w:type="dxa"/>
            <w:vAlign w:val="top"/>
          </w:tcPr>
          <w:p w14:paraId="416848BF">
            <w:pPr>
              <w:pStyle w:val="18"/>
              <w:spacing w:before="30" w:line="291" w:lineRule="auto"/>
              <w:ind w:left="635" w:right="925" w:hanging="519"/>
              <w:rPr>
                <w:rFonts w:hint="default" w:ascii="Times New Roman" w:hAnsi="Times New Roman" w:eastAsia="仿宋" w:cs="Times New Roman"/>
              </w:rPr>
            </w:pPr>
            <w:r>
              <w:rPr>
                <w:rFonts w:hint="default" w:ascii="Times New Roman" w:hAnsi="Times New Roman" w:eastAsia="仿宋" w:cs="Times New Roman"/>
                <w:spacing w:val="-1"/>
              </w:rPr>
              <w:t>（1）通常情况下，应急处置成员：第一发现人员（</w:t>
            </w:r>
            <w:r>
              <w:rPr>
                <w:rFonts w:hint="default" w:ascii="Times New Roman" w:hAnsi="Times New Roman" w:eastAsia="仿宋" w:cs="Times New Roman"/>
                <w:spacing w:val="-2"/>
              </w:rPr>
              <w:t>巡检、运输人员）。</w:t>
            </w:r>
            <w:r>
              <w:rPr>
                <w:rFonts w:hint="default" w:ascii="Times New Roman" w:hAnsi="Times New Roman" w:eastAsia="仿宋" w:cs="Times New Roman"/>
                <w:spacing w:val="-1"/>
              </w:rPr>
              <w:t>应急处置组织者：库房管理人员。</w:t>
            </w:r>
          </w:p>
          <w:p w14:paraId="2702D61F">
            <w:pPr>
              <w:pStyle w:val="18"/>
              <w:spacing w:before="159" w:line="290" w:lineRule="auto"/>
              <w:ind w:left="635" w:right="1870" w:hanging="519"/>
              <w:rPr>
                <w:rFonts w:hint="default" w:ascii="Times New Roman" w:hAnsi="Times New Roman" w:eastAsia="仿宋" w:cs="Times New Roman"/>
              </w:rPr>
            </w:pPr>
            <w:r>
              <w:rPr>
                <w:rFonts w:hint="default" w:ascii="Times New Roman" w:hAnsi="Times New Roman" w:eastAsia="仿宋" w:cs="Times New Roman"/>
                <w:spacing w:val="-1"/>
              </w:rPr>
              <w:t>（2）事故升级需拨打厂内24小时应急值</w:t>
            </w:r>
            <w:r>
              <w:rPr>
                <w:rFonts w:hint="default" w:ascii="Times New Roman" w:hAnsi="Times New Roman" w:eastAsia="仿宋" w:cs="Times New Roman"/>
                <w:spacing w:val="-2"/>
              </w:rPr>
              <w:t>守电话：25325258。</w:t>
            </w:r>
            <w:r>
              <w:rPr>
                <w:rFonts w:hint="default" w:ascii="Times New Roman" w:hAnsi="Times New Roman" w:eastAsia="仿宋" w:cs="Times New Roman"/>
                <w:spacing w:val="-1"/>
              </w:rPr>
              <w:t>应急处置组织者转变为：应急指挥部。</w:t>
            </w:r>
          </w:p>
          <w:p w14:paraId="32884AAF">
            <w:pPr>
              <w:pStyle w:val="18"/>
              <w:spacing w:before="159" w:line="221" w:lineRule="auto"/>
              <w:ind w:left="638"/>
              <w:rPr>
                <w:rFonts w:hint="default" w:ascii="Times New Roman" w:hAnsi="Times New Roman" w:eastAsia="仿宋" w:cs="Times New Roman"/>
              </w:rPr>
            </w:pPr>
            <w:r>
              <w:rPr>
                <w:rFonts w:hint="default" w:ascii="Times New Roman" w:hAnsi="Times New Roman" w:eastAsia="仿宋" w:cs="Times New Roman"/>
                <w:spacing w:val="-1"/>
              </w:rPr>
              <w:t>总指挥</w:t>
            </w:r>
            <w:r>
              <w:rPr>
                <w:rFonts w:hint="default" w:ascii="Times New Roman" w:hAnsi="Times New Roman" w:eastAsia="仿宋" w:cs="Times New Roman"/>
                <w:spacing w:val="-1"/>
                <w:lang w:val="en-US" w:eastAsia="zh-CN"/>
              </w:rPr>
              <w:t>路国防</w:t>
            </w:r>
            <w:r>
              <w:rPr>
                <w:rFonts w:hint="default" w:ascii="Times New Roman" w:hAnsi="Times New Roman" w:eastAsia="仿宋" w:cs="Times New Roman"/>
                <w:spacing w:val="-1"/>
              </w:rPr>
              <w:t>，电话：</w:t>
            </w:r>
            <w:r>
              <w:rPr>
                <w:rFonts w:hint="default" w:ascii="Times New Roman" w:hAnsi="Times New Roman" w:eastAsia="仿宋" w:cs="Times New Roman"/>
                <w:spacing w:val="-1"/>
                <w:lang w:val="en-US" w:eastAsia="zh-CN"/>
              </w:rPr>
              <w:t>1</w:t>
            </w:r>
            <w:r>
              <w:rPr>
                <w:rFonts w:hint="eastAsia" w:ascii="Times New Roman" w:hAnsi="Times New Roman" w:eastAsia="仿宋" w:cs="Times New Roman"/>
                <w:spacing w:val="-1"/>
                <w:lang w:val="en-US" w:eastAsia="zh-CN"/>
              </w:rPr>
              <w:t>3821101337</w:t>
            </w:r>
            <w:r>
              <w:rPr>
                <w:rFonts w:hint="default" w:ascii="Times New Roman" w:hAnsi="Times New Roman" w:eastAsia="仿宋" w:cs="Times New Roman"/>
                <w:spacing w:val="-1"/>
              </w:rPr>
              <w:t>。</w:t>
            </w:r>
          </w:p>
        </w:tc>
      </w:tr>
      <w:tr w14:paraId="154996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5" w:hRule="atLeast"/>
        </w:trPr>
        <w:tc>
          <w:tcPr>
            <w:tcW w:w="1247" w:type="dxa"/>
            <w:vAlign w:val="top"/>
          </w:tcPr>
          <w:p w14:paraId="4397FC69">
            <w:pPr>
              <w:spacing w:line="372" w:lineRule="auto"/>
              <w:rPr>
                <w:rFonts w:hint="default" w:ascii="Times New Roman" w:hAnsi="Times New Roman" w:eastAsia="仿宋" w:cs="Times New Roman"/>
                <w:sz w:val="21"/>
              </w:rPr>
            </w:pPr>
          </w:p>
          <w:p w14:paraId="31643229">
            <w:pPr>
              <w:pStyle w:val="18"/>
              <w:spacing w:before="68" w:line="221" w:lineRule="auto"/>
              <w:ind w:left="209"/>
              <w:rPr>
                <w:rFonts w:hint="default" w:ascii="Times New Roman" w:hAnsi="Times New Roman" w:eastAsia="仿宋" w:cs="Times New Roman"/>
              </w:rPr>
            </w:pPr>
            <w:r>
              <w:rPr>
                <w:rFonts w:hint="default" w:ascii="Times New Roman" w:hAnsi="Times New Roman" w:eastAsia="仿宋" w:cs="Times New Roman"/>
                <w:spacing w:val="-2"/>
              </w:rPr>
              <w:t>应急程序</w:t>
            </w:r>
          </w:p>
        </w:tc>
        <w:tc>
          <w:tcPr>
            <w:tcW w:w="7622" w:type="dxa"/>
            <w:vAlign w:val="top"/>
          </w:tcPr>
          <w:p w14:paraId="04F52C30">
            <w:pPr>
              <w:pStyle w:val="18"/>
              <w:spacing w:before="34" w:line="221" w:lineRule="auto"/>
              <w:ind w:left="320"/>
              <w:rPr>
                <w:rFonts w:hint="default" w:ascii="Times New Roman" w:hAnsi="Times New Roman" w:eastAsia="仿宋" w:cs="Times New Roman"/>
              </w:rPr>
            </w:pPr>
            <w:r>
              <w:rPr>
                <w:rFonts w:hint="default" w:ascii="Times New Roman" w:hAnsi="Times New Roman" w:eastAsia="仿宋" w:cs="Times New Roman"/>
                <w:spacing w:val="-1"/>
              </w:rPr>
              <w:t>通常启动三级响应及三级预警，失控时需要提升预警及响应等级。</w:t>
            </w:r>
          </w:p>
          <w:p w14:paraId="7F67F546">
            <w:pPr>
              <w:pStyle w:val="18"/>
              <w:spacing w:before="156" w:line="344" w:lineRule="auto"/>
              <w:ind w:left="109" w:right="110" w:firstLine="215"/>
              <w:rPr>
                <w:rFonts w:hint="default" w:ascii="Times New Roman" w:hAnsi="Times New Roman" w:eastAsia="仿宋" w:cs="Times New Roman"/>
              </w:rPr>
            </w:pPr>
            <w:r>
              <w:rPr>
                <w:rFonts w:hint="default" w:ascii="Times New Roman" w:hAnsi="Times New Roman" w:eastAsia="仿宋" w:cs="Times New Roman"/>
                <w:spacing w:val="1"/>
              </w:rPr>
              <w:t>消除环境风险并清理完毕现场后，三级响应第一发现人发布事故终止，二级响</w:t>
            </w:r>
            <w:r>
              <w:rPr>
                <w:rFonts w:hint="default" w:ascii="Times New Roman" w:hAnsi="Times New Roman" w:eastAsia="仿宋" w:cs="Times New Roman"/>
                <w:spacing w:val="-2"/>
              </w:rPr>
              <w:t>应应急总指挥发布事故终止。</w:t>
            </w:r>
          </w:p>
        </w:tc>
      </w:tr>
      <w:tr w14:paraId="15EDAB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80" w:hRule="atLeast"/>
        </w:trPr>
        <w:tc>
          <w:tcPr>
            <w:tcW w:w="1247" w:type="dxa"/>
            <w:vAlign w:val="top"/>
          </w:tcPr>
          <w:p w14:paraId="11C2392B">
            <w:pPr>
              <w:spacing w:line="277" w:lineRule="auto"/>
              <w:rPr>
                <w:rFonts w:hint="default" w:ascii="Times New Roman" w:hAnsi="Times New Roman" w:eastAsia="仿宋" w:cs="Times New Roman"/>
                <w:sz w:val="21"/>
              </w:rPr>
            </w:pPr>
          </w:p>
          <w:p w14:paraId="6C4DBEAC">
            <w:pPr>
              <w:spacing w:line="278" w:lineRule="auto"/>
              <w:rPr>
                <w:rFonts w:hint="default" w:ascii="Times New Roman" w:hAnsi="Times New Roman" w:eastAsia="仿宋" w:cs="Times New Roman"/>
                <w:sz w:val="21"/>
              </w:rPr>
            </w:pPr>
          </w:p>
          <w:p w14:paraId="45098A6B">
            <w:pPr>
              <w:spacing w:line="278" w:lineRule="auto"/>
              <w:rPr>
                <w:rFonts w:hint="default" w:ascii="Times New Roman" w:hAnsi="Times New Roman" w:eastAsia="仿宋" w:cs="Times New Roman"/>
                <w:sz w:val="21"/>
              </w:rPr>
            </w:pPr>
          </w:p>
          <w:p w14:paraId="096A6EBA">
            <w:pPr>
              <w:spacing w:line="278" w:lineRule="auto"/>
              <w:rPr>
                <w:rFonts w:hint="default" w:ascii="Times New Roman" w:hAnsi="Times New Roman" w:eastAsia="仿宋" w:cs="Times New Roman"/>
                <w:sz w:val="21"/>
              </w:rPr>
            </w:pPr>
          </w:p>
          <w:p w14:paraId="4212C30B">
            <w:pPr>
              <w:spacing w:line="278" w:lineRule="auto"/>
              <w:rPr>
                <w:rFonts w:hint="default" w:ascii="Times New Roman" w:hAnsi="Times New Roman" w:eastAsia="仿宋" w:cs="Times New Roman"/>
                <w:sz w:val="21"/>
              </w:rPr>
            </w:pPr>
          </w:p>
          <w:p w14:paraId="5BCC6EA3">
            <w:pPr>
              <w:pStyle w:val="18"/>
              <w:spacing w:before="69" w:line="219" w:lineRule="auto"/>
              <w:ind w:left="209"/>
              <w:rPr>
                <w:rFonts w:hint="default" w:ascii="Times New Roman" w:hAnsi="Times New Roman" w:eastAsia="仿宋" w:cs="Times New Roman"/>
              </w:rPr>
            </w:pPr>
            <w:r>
              <w:rPr>
                <w:rFonts w:hint="default" w:ascii="Times New Roman" w:hAnsi="Times New Roman" w:eastAsia="仿宋" w:cs="Times New Roman"/>
                <w:spacing w:val="-2"/>
              </w:rPr>
              <w:t>应急报告</w:t>
            </w:r>
          </w:p>
        </w:tc>
        <w:tc>
          <w:tcPr>
            <w:tcW w:w="7622" w:type="dxa"/>
            <w:vAlign w:val="top"/>
          </w:tcPr>
          <w:p w14:paraId="5E737AA0">
            <w:pPr>
              <w:pStyle w:val="18"/>
              <w:spacing w:before="32" w:line="351" w:lineRule="auto"/>
              <w:ind w:left="113" w:right="105" w:firstLine="2"/>
              <w:rPr>
                <w:rFonts w:hint="default" w:ascii="Times New Roman" w:hAnsi="Times New Roman" w:eastAsia="仿宋" w:cs="Times New Roman"/>
              </w:rPr>
            </w:pPr>
            <w:r>
              <w:rPr>
                <w:rFonts w:hint="default" w:ascii="Times New Roman" w:hAnsi="Times New Roman" w:eastAsia="仿宋" w:cs="Times New Roman"/>
                <w:spacing w:val="-2"/>
              </w:rPr>
              <w:t>（1）现场第一发现人直接佩戴好相应的防护装备，处理事故，必要时报告给库房</w:t>
            </w:r>
            <w:r>
              <w:rPr>
                <w:rFonts w:hint="default" w:ascii="Times New Roman" w:hAnsi="Times New Roman" w:eastAsia="仿宋" w:cs="Times New Roman"/>
                <w:spacing w:val="1"/>
              </w:rPr>
              <w:t>管理人员，库房管理人员组织处置事故，事故终止后，库房管理人员组织现场应</w:t>
            </w:r>
            <w:r>
              <w:rPr>
                <w:rFonts w:hint="default" w:ascii="Times New Roman" w:hAnsi="Times New Roman" w:eastAsia="仿宋" w:cs="Times New Roman"/>
              </w:rPr>
              <w:t>急人员将事故的基本信息及处理过程汇总后，以书面形式递交</w:t>
            </w:r>
            <w:r>
              <w:rPr>
                <w:rFonts w:hint="default" w:ascii="Times New Roman" w:hAnsi="Times New Roman" w:eastAsia="仿宋" w:cs="Times New Roman"/>
                <w:spacing w:val="-1"/>
              </w:rPr>
              <w:t>给应急指挥部。</w:t>
            </w:r>
          </w:p>
          <w:p w14:paraId="781B1E49">
            <w:pPr>
              <w:pStyle w:val="18"/>
              <w:spacing w:before="32" w:line="353" w:lineRule="auto"/>
              <w:ind w:left="108" w:right="104" w:firstLine="7"/>
              <w:rPr>
                <w:rFonts w:hint="default" w:ascii="Times New Roman" w:hAnsi="Times New Roman" w:eastAsia="仿宋" w:cs="Times New Roman"/>
              </w:rPr>
            </w:pPr>
            <w:r>
              <w:rPr>
                <w:rFonts w:hint="default" w:ascii="Times New Roman" w:hAnsi="Times New Roman" w:eastAsia="仿宋" w:cs="Times New Roman"/>
                <w:spacing w:val="-2"/>
              </w:rPr>
              <w:t>（2）若事态升级，及时报告给应急值守人员，应急值守人员接到事故信息后，根</w:t>
            </w:r>
            <w:r>
              <w:rPr>
                <w:rFonts w:hint="default" w:ascii="Times New Roman" w:hAnsi="Times New Roman" w:eastAsia="仿宋" w:cs="Times New Roman"/>
                <w:spacing w:val="1"/>
              </w:rPr>
              <w:t>据情况若判断为公司级（二级）以上预警、响应时，及时上报给总指挥，需按事故发生时间、地点、性质、前期处理等基本信息报告中说明情况；总指挥发布应急任务给现场指挥以及各应急小组，事故终止后，现场指挥组织应急人员将事故</w:t>
            </w:r>
            <w:r>
              <w:rPr>
                <w:rFonts w:hint="default" w:ascii="Times New Roman" w:hAnsi="Times New Roman" w:eastAsia="仿宋" w:cs="Times New Roman"/>
              </w:rPr>
              <w:t>的基本信息及处理过程汇总后，以书面形式递交给应急指挥</w:t>
            </w:r>
            <w:r>
              <w:rPr>
                <w:rFonts w:hint="default" w:ascii="Times New Roman" w:hAnsi="Times New Roman" w:eastAsia="仿宋" w:cs="Times New Roman"/>
                <w:spacing w:val="-1"/>
              </w:rPr>
              <w:t>部。</w:t>
            </w:r>
          </w:p>
        </w:tc>
      </w:tr>
      <w:tr w14:paraId="1CC126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1247" w:type="dxa"/>
            <w:vAlign w:val="top"/>
          </w:tcPr>
          <w:p w14:paraId="3C003A37">
            <w:pPr>
              <w:pStyle w:val="18"/>
              <w:spacing w:before="34" w:line="222" w:lineRule="auto"/>
              <w:ind w:left="209"/>
              <w:rPr>
                <w:rFonts w:hint="default" w:ascii="Times New Roman" w:hAnsi="Times New Roman" w:eastAsia="仿宋" w:cs="Times New Roman"/>
              </w:rPr>
            </w:pPr>
            <w:r>
              <w:rPr>
                <w:rFonts w:hint="default" w:ascii="Times New Roman" w:hAnsi="Times New Roman" w:eastAsia="仿宋" w:cs="Times New Roman"/>
                <w:spacing w:val="-2"/>
              </w:rPr>
              <w:t>应急物资</w:t>
            </w:r>
          </w:p>
        </w:tc>
        <w:tc>
          <w:tcPr>
            <w:tcW w:w="7622" w:type="dxa"/>
            <w:vAlign w:val="top"/>
          </w:tcPr>
          <w:p w14:paraId="604658F5">
            <w:pPr>
              <w:pStyle w:val="18"/>
              <w:spacing w:before="34" w:line="220" w:lineRule="auto"/>
              <w:ind w:left="320"/>
              <w:rPr>
                <w:rFonts w:hint="default" w:ascii="Times New Roman" w:hAnsi="Times New Roman" w:eastAsia="仿宋" w:cs="Times New Roman"/>
              </w:rPr>
            </w:pPr>
            <w:r>
              <w:rPr>
                <w:rFonts w:hint="default" w:ascii="Times New Roman" w:hAnsi="Times New Roman" w:eastAsia="仿宋" w:cs="Times New Roman"/>
              </w:rPr>
              <w:t>抹布、胶手套、防汛砂袋、铁锨、急救箱、</w:t>
            </w:r>
            <w:r>
              <w:rPr>
                <w:rFonts w:hint="default" w:ascii="Times New Roman" w:hAnsi="Times New Roman" w:eastAsia="仿宋" w:cs="Times New Roman"/>
                <w:spacing w:val="-1"/>
              </w:rPr>
              <w:t>抽水泵等。</w:t>
            </w:r>
          </w:p>
        </w:tc>
      </w:tr>
    </w:tbl>
    <w:p w14:paraId="3080812B">
      <w:pPr>
        <w:pStyle w:val="8"/>
      </w:pPr>
    </w:p>
    <w:p w14:paraId="1F426734">
      <w:pPr>
        <w:sectPr>
          <w:pgSz w:w="12240" w:h="15840"/>
          <w:pgMar w:top="1005" w:right="1680" w:bottom="400" w:left="1685" w:header="731" w:footer="0" w:gutter="0"/>
          <w:pgNumType w:fmt="decimal"/>
          <w:cols w:space="720" w:num="1"/>
        </w:sectPr>
      </w:pPr>
    </w:p>
    <w:p w14:paraId="0D13D4EB">
      <w:pPr>
        <w:spacing w:before="193"/>
      </w:pPr>
    </w:p>
    <w:tbl>
      <w:tblPr>
        <w:tblStyle w:val="17"/>
        <w:tblW w:w="886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47"/>
        <w:gridCol w:w="7622"/>
      </w:tblGrid>
      <w:tr w14:paraId="29EE23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88" w:hRule="atLeast"/>
        </w:trPr>
        <w:tc>
          <w:tcPr>
            <w:tcW w:w="1247" w:type="dxa"/>
            <w:vAlign w:val="top"/>
          </w:tcPr>
          <w:p w14:paraId="1A986F73">
            <w:pPr>
              <w:spacing w:line="247" w:lineRule="auto"/>
              <w:rPr>
                <w:rFonts w:hint="default" w:ascii="Times New Roman" w:hAnsi="Times New Roman" w:eastAsia="仿宋" w:cs="Times New Roman"/>
                <w:sz w:val="21"/>
              </w:rPr>
            </w:pPr>
          </w:p>
          <w:p w14:paraId="5F3A0490">
            <w:pPr>
              <w:spacing w:line="248" w:lineRule="auto"/>
              <w:rPr>
                <w:rFonts w:hint="default" w:ascii="Times New Roman" w:hAnsi="Times New Roman" w:eastAsia="仿宋" w:cs="Times New Roman"/>
                <w:sz w:val="21"/>
              </w:rPr>
            </w:pPr>
          </w:p>
          <w:p w14:paraId="5C58FC34">
            <w:pPr>
              <w:spacing w:line="248" w:lineRule="auto"/>
              <w:rPr>
                <w:rFonts w:hint="default" w:ascii="Times New Roman" w:hAnsi="Times New Roman" w:eastAsia="仿宋" w:cs="Times New Roman"/>
                <w:sz w:val="21"/>
              </w:rPr>
            </w:pPr>
          </w:p>
          <w:p w14:paraId="26624E75">
            <w:pPr>
              <w:spacing w:line="248" w:lineRule="auto"/>
              <w:rPr>
                <w:rFonts w:hint="default" w:ascii="Times New Roman" w:hAnsi="Times New Roman" w:eastAsia="仿宋" w:cs="Times New Roman"/>
                <w:sz w:val="21"/>
              </w:rPr>
            </w:pPr>
          </w:p>
          <w:p w14:paraId="1E51E227">
            <w:pPr>
              <w:spacing w:line="248" w:lineRule="auto"/>
              <w:rPr>
                <w:rFonts w:hint="default" w:ascii="Times New Roman" w:hAnsi="Times New Roman" w:eastAsia="仿宋" w:cs="Times New Roman"/>
                <w:sz w:val="21"/>
              </w:rPr>
            </w:pPr>
          </w:p>
          <w:p w14:paraId="33E8B587">
            <w:pPr>
              <w:spacing w:line="248" w:lineRule="auto"/>
              <w:rPr>
                <w:rFonts w:hint="default" w:ascii="Times New Roman" w:hAnsi="Times New Roman" w:eastAsia="仿宋" w:cs="Times New Roman"/>
                <w:sz w:val="21"/>
              </w:rPr>
            </w:pPr>
          </w:p>
          <w:p w14:paraId="3FA332F0">
            <w:pPr>
              <w:spacing w:line="248" w:lineRule="auto"/>
              <w:rPr>
                <w:rFonts w:hint="default" w:ascii="Times New Roman" w:hAnsi="Times New Roman" w:eastAsia="仿宋" w:cs="Times New Roman"/>
                <w:sz w:val="21"/>
              </w:rPr>
            </w:pPr>
          </w:p>
          <w:p w14:paraId="1382F025">
            <w:pPr>
              <w:spacing w:line="248" w:lineRule="auto"/>
              <w:rPr>
                <w:rFonts w:hint="default" w:ascii="Times New Roman" w:hAnsi="Times New Roman" w:eastAsia="仿宋" w:cs="Times New Roman"/>
                <w:sz w:val="21"/>
              </w:rPr>
            </w:pPr>
          </w:p>
          <w:p w14:paraId="6B4F437E">
            <w:pPr>
              <w:spacing w:line="248" w:lineRule="auto"/>
              <w:rPr>
                <w:rFonts w:hint="default" w:ascii="Times New Roman" w:hAnsi="Times New Roman" w:eastAsia="仿宋" w:cs="Times New Roman"/>
                <w:sz w:val="21"/>
              </w:rPr>
            </w:pPr>
          </w:p>
          <w:p w14:paraId="3DFA992B">
            <w:pPr>
              <w:spacing w:line="248" w:lineRule="auto"/>
              <w:rPr>
                <w:rFonts w:hint="default" w:ascii="Times New Roman" w:hAnsi="Times New Roman" w:eastAsia="仿宋" w:cs="Times New Roman"/>
                <w:sz w:val="21"/>
              </w:rPr>
            </w:pPr>
          </w:p>
          <w:p w14:paraId="1C38282E">
            <w:pPr>
              <w:spacing w:line="248" w:lineRule="auto"/>
              <w:rPr>
                <w:rFonts w:hint="default" w:ascii="Times New Roman" w:hAnsi="Times New Roman" w:eastAsia="仿宋" w:cs="Times New Roman"/>
                <w:sz w:val="21"/>
              </w:rPr>
            </w:pPr>
          </w:p>
          <w:p w14:paraId="6C14858E">
            <w:pPr>
              <w:spacing w:line="248" w:lineRule="auto"/>
              <w:rPr>
                <w:rFonts w:hint="default" w:ascii="Times New Roman" w:hAnsi="Times New Roman" w:eastAsia="仿宋" w:cs="Times New Roman"/>
                <w:sz w:val="21"/>
              </w:rPr>
            </w:pPr>
          </w:p>
          <w:p w14:paraId="1CCFAAF6">
            <w:pPr>
              <w:spacing w:line="248" w:lineRule="auto"/>
              <w:rPr>
                <w:rFonts w:hint="default" w:ascii="Times New Roman" w:hAnsi="Times New Roman" w:eastAsia="仿宋" w:cs="Times New Roman"/>
                <w:sz w:val="21"/>
              </w:rPr>
            </w:pPr>
          </w:p>
          <w:p w14:paraId="4D299A7E">
            <w:pPr>
              <w:pStyle w:val="18"/>
              <w:spacing w:before="68" w:line="351" w:lineRule="auto"/>
              <w:ind w:left="418" w:right="409"/>
              <w:jc w:val="both"/>
              <w:rPr>
                <w:rFonts w:hint="default" w:ascii="Times New Roman" w:hAnsi="Times New Roman" w:eastAsia="仿宋" w:cs="Times New Roman"/>
              </w:rPr>
            </w:pPr>
            <w:r>
              <w:rPr>
                <w:rFonts w:hint="default" w:ascii="Times New Roman" w:hAnsi="Times New Roman" w:eastAsia="仿宋" w:cs="Times New Roman"/>
                <w:spacing w:val="-3"/>
              </w:rPr>
              <w:t>应急处置措施</w:t>
            </w:r>
          </w:p>
        </w:tc>
        <w:tc>
          <w:tcPr>
            <w:tcW w:w="7622" w:type="dxa"/>
            <w:vAlign w:val="top"/>
          </w:tcPr>
          <w:p w14:paraId="7D5289FF">
            <w:pPr>
              <w:pStyle w:val="18"/>
              <w:spacing w:before="34" w:line="291" w:lineRule="auto"/>
              <w:ind w:left="141" w:right="107" w:hanging="25"/>
              <w:rPr>
                <w:rFonts w:hint="default" w:ascii="Times New Roman" w:hAnsi="Times New Roman" w:eastAsia="仿宋" w:cs="Times New Roman"/>
              </w:rPr>
            </w:pPr>
            <w:r>
              <w:rPr>
                <w:rFonts w:hint="default" w:ascii="Times New Roman" w:hAnsi="Times New Roman" w:eastAsia="仿宋" w:cs="Times New Roman"/>
                <w:spacing w:val="-2"/>
              </w:rPr>
              <w:t>（1）泄漏物质以水溶液为主，不易燃，应急处置主要任务是将泄漏物料容器泄漏</w:t>
            </w:r>
            <w:r>
              <w:rPr>
                <w:rFonts w:hint="default" w:ascii="Times New Roman" w:hAnsi="Times New Roman" w:eastAsia="仿宋" w:cs="Times New Roman"/>
                <w:spacing w:val="-1"/>
              </w:rPr>
              <w:t>口朝上，控制继续泄漏，将泄漏液转移至空桶容器，作为</w:t>
            </w:r>
            <w:r>
              <w:rPr>
                <w:rFonts w:hint="default" w:ascii="Times New Roman" w:hAnsi="Times New Roman" w:eastAsia="仿宋" w:cs="Times New Roman"/>
                <w:spacing w:val="-2"/>
              </w:rPr>
              <w:t>危废处理。</w:t>
            </w:r>
          </w:p>
          <w:p w14:paraId="1F209398">
            <w:pPr>
              <w:pStyle w:val="18"/>
              <w:spacing w:before="158" w:line="325" w:lineRule="auto"/>
              <w:ind w:left="108" w:right="45" w:firstLine="7"/>
              <w:rPr>
                <w:rFonts w:hint="default" w:ascii="Times New Roman" w:hAnsi="Times New Roman" w:eastAsia="仿宋" w:cs="Times New Roman"/>
              </w:rPr>
            </w:pPr>
            <w:r>
              <w:rPr>
                <w:rFonts w:hint="default" w:ascii="Times New Roman" w:hAnsi="Times New Roman" w:eastAsia="仿宋" w:cs="Times New Roman"/>
                <w:spacing w:val="-2"/>
              </w:rPr>
              <w:t>（2）第一发现人佩戴好防护装备，优先堵住容器泄漏点或将泄漏口朝上放置，从</w:t>
            </w:r>
            <w:r>
              <w:rPr>
                <w:rFonts w:hint="default" w:ascii="Times New Roman" w:hAnsi="Times New Roman" w:eastAsia="仿宋" w:cs="Times New Roman"/>
                <w:spacing w:val="1"/>
              </w:rPr>
              <w:t>源头先进行控制，及时联系库房管理人员，由库房管理人员组织现场人员佩戴好</w:t>
            </w:r>
            <w:r>
              <w:rPr>
                <w:rFonts w:hint="default" w:ascii="Times New Roman" w:hAnsi="Times New Roman" w:eastAsia="仿宋" w:cs="Times New Roman"/>
                <w:spacing w:val="-3"/>
              </w:rPr>
              <w:t>防护装备对现场进行清理，同时需要告知周围人员事故情况，避免与泄漏液接触，</w:t>
            </w:r>
            <w:r>
              <w:rPr>
                <w:rFonts w:hint="default" w:ascii="Times New Roman" w:hAnsi="Times New Roman" w:eastAsia="仿宋" w:cs="Times New Roman"/>
                <w:spacing w:val="-1"/>
              </w:rPr>
              <w:t>另外需要注意严禁烟火等可能产生明火的活动。</w:t>
            </w:r>
          </w:p>
          <w:p w14:paraId="5582C2E8">
            <w:pPr>
              <w:pStyle w:val="18"/>
              <w:spacing w:before="160" w:line="347" w:lineRule="auto"/>
              <w:ind w:left="112" w:right="110" w:firstLine="213"/>
              <w:rPr>
                <w:rFonts w:hint="default" w:ascii="Times New Roman" w:hAnsi="Times New Roman" w:eastAsia="仿宋" w:cs="Times New Roman"/>
              </w:rPr>
            </w:pPr>
            <w:r>
              <w:rPr>
                <w:rFonts w:hint="default" w:ascii="Times New Roman" w:hAnsi="Times New Roman" w:eastAsia="仿宋" w:cs="Times New Roman"/>
                <w:spacing w:val="1"/>
              </w:rPr>
              <w:t>另外，若运输过程于绿化带土壤发生泄漏，进入周边土壤，应及时利用铁锨等</w:t>
            </w:r>
            <w:r>
              <w:rPr>
                <w:rFonts w:hint="default" w:ascii="Times New Roman" w:hAnsi="Times New Roman" w:eastAsia="仿宋" w:cs="Times New Roman"/>
                <w:spacing w:val="-1"/>
              </w:rPr>
              <w:t>工具将受污染土壤挖出，转移至容器，作为危废处理。</w:t>
            </w:r>
          </w:p>
          <w:p w14:paraId="60B27741">
            <w:pPr>
              <w:pStyle w:val="18"/>
              <w:spacing w:before="30" w:line="356" w:lineRule="auto"/>
              <w:ind w:left="109" w:right="105" w:firstLine="6"/>
              <w:rPr>
                <w:rFonts w:hint="default" w:ascii="Times New Roman" w:hAnsi="Times New Roman" w:eastAsia="仿宋" w:cs="Times New Roman"/>
              </w:rPr>
            </w:pPr>
            <w:r>
              <w:rPr>
                <w:rFonts w:hint="default" w:ascii="Times New Roman" w:hAnsi="Times New Roman" w:eastAsia="仿宋" w:cs="Times New Roman"/>
                <w:spacing w:val="-2"/>
              </w:rPr>
              <w:t>（3）若泄漏于雨污水口附近的泄漏事故，第一发现人及时利用防汛砂袋围堵，并</w:t>
            </w:r>
            <w:r>
              <w:rPr>
                <w:rFonts w:hint="default" w:ascii="Times New Roman" w:hAnsi="Times New Roman" w:eastAsia="仿宋" w:cs="Times New Roman"/>
                <w:spacing w:val="1"/>
              </w:rPr>
              <w:t>且利用抹布等物资进行收集，如果未及时处理的事故废水可能已进入雨水口或污水口，可能造成事故水污染管道，发现人应立即上报应急值守人员，应急值守人员进一步通知总指挥，总指挥组织应急队伍进行处理，第一时间联系互助单位天津长芦海晶集团有限公司滨海新区第四分公司申请调度物资，带好抽水泵等转移收集物资，将对相应雨、污水口位置尽可能抽出事故废液，废液转移至盛放容器</w:t>
            </w:r>
            <w:r>
              <w:rPr>
                <w:rFonts w:hint="default" w:ascii="Times New Roman" w:hAnsi="Times New Roman" w:eastAsia="仿宋" w:cs="Times New Roman"/>
                <w:spacing w:val="-3"/>
              </w:rPr>
              <w:t>内，作为危废处理。</w:t>
            </w:r>
          </w:p>
          <w:p w14:paraId="710CE998">
            <w:pPr>
              <w:pStyle w:val="18"/>
              <w:spacing w:before="32" w:line="289" w:lineRule="auto"/>
              <w:ind w:left="111" w:right="110" w:firstLine="4"/>
              <w:rPr>
                <w:rFonts w:hint="default" w:ascii="Times New Roman" w:hAnsi="Times New Roman" w:eastAsia="仿宋" w:cs="Times New Roman"/>
              </w:rPr>
            </w:pPr>
            <w:r>
              <w:rPr>
                <w:rFonts w:hint="default" w:ascii="Times New Roman" w:hAnsi="Times New Roman" w:eastAsia="仿宋" w:cs="Times New Roman"/>
                <w:spacing w:val="-2"/>
              </w:rPr>
              <w:t>（4）应急人员对事故现场进行清理，必要时组织在场员工一同清理现场，包括使用吸附材料擦拭、周边物料转移等工作。</w:t>
            </w:r>
          </w:p>
          <w:p w14:paraId="6DFCF8F3">
            <w:pPr>
              <w:pStyle w:val="18"/>
              <w:spacing w:before="160" w:line="289" w:lineRule="auto"/>
              <w:ind w:left="113" w:right="108" w:firstLine="2"/>
              <w:rPr>
                <w:rFonts w:hint="default" w:ascii="Times New Roman" w:hAnsi="Times New Roman" w:eastAsia="仿宋" w:cs="Times New Roman"/>
              </w:rPr>
            </w:pPr>
            <w:r>
              <w:rPr>
                <w:rFonts w:hint="default" w:ascii="Times New Roman" w:hAnsi="Times New Roman" w:eastAsia="仿宋" w:cs="Times New Roman"/>
                <w:spacing w:val="-2"/>
              </w:rPr>
              <w:t>（5）事故处理结束，泄漏地点清理完毕，应急处置参与人员一同将事故从发现到</w:t>
            </w:r>
            <w:r>
              <w:rPr>
                <w:rFonts w:hint="default" w:ascii="Times New Roman" w:hAnsi="Times New Roman" w:eastAsia="仿宋" w:cs="Times New Roman"/>
              </w:rPr>
              <w:t>处理到结束总结记录成书面报告，报送给企</w:t>
            </w:r>
            <w:r>
              <w:rPr>
                <w:rFonts w:hint="default" w:ascii="Times New Roman" w:hAnsi="Times New Roman" w:eastAsia="仿宋" w:cs="Times New Roman"/>
                <w:spacing w:val="-1"/>
              </w:rPr>
              <w:t>业应急指挥部。</w:t>
            </w:r>
          </w:p>
        </w:tc>
      </w:tr>
      <w:tr w14:paraId="287C22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3" w:hRule="atLeast"/>
        </w:trPr>
        <w:tc>
          <w:tcPr>
            <w:tcW w:w="1247" w:type="dxa"/>
            <w:vAlign w:val="top"/>
          </w:tcPr>
          <w:p w14:paraId="3F897A84">
            <w:pPr>
              <w:pStyle w:val="18"/>
              <w:spacing w:before="236" w:line="348" w:lineRule="auto"/>
              <w:ind w:left="209" w:right="198"/>
              <w:rPr>
                <w:rFonts w:hint="default" w:ascii="Times New Roman" w:hAnsi="Times New Roman" w:eastAsia="仿宋" w:cs="Times New Roman"/>
              </w:rPr>
            </w:pPr>
            <w:r>
              <w:rPr>
                <w:rFonts w:hint="default" w:ascii="Times New Roman" w:hAnsi="Times New Roman" w:eastAsia="仿宋" w:cs="Times New Roman"/>
                <w:spacing w:val="-2"/>
              </w:rPr>
              <w:t>应急处置注意事项</w:t>
            </w:r>
          </w:p>
        </w:tc>
        <w:tc>
          <w:tcPr>
            <w:tcW w:w="7622" w:type="dxa"/>
            <w:vAlign w:val="top"/>
          </w:tcPr>
          <w:p w14:paraId="1EE3FFCB">
            <w:pPr>
              <w:pStyle w:val="18"/>
              <w:spacing w:before="33" w:line="221" w:lineRule="auto"/>
              <w:ind w:left="116"/>
              <w:rPr>
                <w:rFonts w:hint="default" w:ascii="Times New Roman" w:hAnsi="Times New Roman" w:eastAsia="仿宋" w:cs="Times New Roman"/>
              </w:rPr>
            </w:pPr>
            <w:r>
              <w:rPr>
                <w:rFonts w:hint="default" w:ascii="Times New Roman" w:hAnsi="Times New Roman" w:eastAsia="仿宋" w:cs="Times New Roman"/>
                <w:spacing w:val="-1"/>
              </w:rPr>
              <w:t>（1）应急人员需了解泄漏物料主要成分MSDS。</w:t>
            </w:r>
          </w:p>
          <w:p w14:paraId="742DFD9A">
            <w:pPr>
              <w:pStyle w:val="18"/>
              <w:spacing w:before="158" w:line="290" w:lineRule="auto"/>
              <w:ind w:left="113" w:right="100" w:firstLine="2"/>
              <w:rPr>
                <w:rFonts w:hint="default" w:ascii="Times New Roman" w:hAnsi="Times New Roman" w:eastAsia="仿宋" w:cs="Times New Roman"/>
              </w:rPr>
            </w:pPr>
            <w:r>
              <w:rPr>
                <w:rFonts w:hint="default" w:ascii="Times New Roman" w:hAnsi="Times New Roman" w:eastAsia="仿宋" w:cs="Times New Roman"/>
              </w:rPr>
              <w:t>（2）如发现有发生人员沾染或中毒，立刻进行应急救</w:t>
            </w:r>
            <w:r>
              <w:rPr>
                <w:rFonts w:hint="default" w:ascii="Times New Roman" w:hAnsi="Times New Roman" w:eastAsia="仿宋" w:cs="Times New Roman"/>
                <w:spacing w:val="-1"/>
              </w:rPr>
              <w:t>护工作（清洗、包扎等</w:t>
            </w:r>
            <w:r>
              <w:rPr>
                <w:rFonts w:hint="default" w:ascii="Times New Roman" w:hAnsi="Times New Roman" w:eastAsia="仿宋" w:cs="Times New Roman"/>
                <w:spacing w:val="-23"/>
              </w:rPr>
              <w:t>），</w:t>
            </w:r>
            <w:r>
              <w:rPr>
                <w:rFonts w:hint="default" w:ascii="Times New Roman" w:hAnsi="Times New Roman" w:eastAsia="仿宋" w:cs="Times New Roman"/>
                <w:spacing w:val="-3"/>
              </w:rPr>
              <w:t>如情况严重需及时送医。</w:t>
            </w:r>
          </w:p>
        </w:tc>
      </w:tr>
      <w:tr w14:paraId="7518FB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3" w:hRule="atLeast"/>
        </w:trPr>
        <w:tc>
          <w:tcPr>
            <w:tcW w:w="1247" w:type="dxa"/>
            <w:vAlign w:val="top"/>
          </w:tcPr>
          <w:p w14:paraId="6B390893">
            <w:pPr>
              <w:pStyle w:val="18"/>
              <w:spacing w:before="32" w:line="343" w:lineRule="auto"/>
              <w:ind w:left="422" w:right="198" w:hanging="213"/>
              <w:rPr>
                <w:rFonts w:hint="default" w:ascii="Times New Roman" w:hAnsi="Times New Roman" w:eastAsia="仿宋" w:cs="Times New Roman"/>
              </w:rPr>
            </w:pPr>
            <w:r>
              <w:rPr>
                <w:rFonts w:hint="default" w:ascii="Times New Roman" w:hAnsi="Times New Roman" w:eastAsia="仿宋" w:cs="Times New Roman"/>
                <w:spacing w:val="-2"/>
              </w:rPr>
              <w:t>事故影响</w:t>
            </w:r>
            <w:r>
              <w:rPr>
                <w:rFonts w:hint="default" w:ascii="Times New Roman" w:hAnsi="Times New Roman" w:eastAsia="仿宋" w:cs="Times New Roman"/>
                <w:spacing w:val="-3"/>
              </w:rPr>
              <w:t>范围</w:t>
            </w:r>
          </w:p>
        </w:tc>
        <w:tc>
          <w:tcPr>
            <w:tcW w:w="7622" w:type="dxa"/>
            <w:vAlign w:val="top"/>
          </w:tcPr>
          <w:p w14:paraId="2CAC1C6A">
            <w:pPr>
              <w:pStyle w:val="18"/>
              <w:spacing w:before="32" w:line="343" w:lineRule="auto"/>
              <w:ind w:left="113" w:right="110" w:firstLine="207"/>
              <w:rPr>
                <w:rFonts w:hint="default" w:ascii="Times New Roman" w:hAnsi="Times New Roman" w:eastAsia="仿宋" w:cs="Times New Roman"/>
              </w:rPr>
            </w:pPr>
            <w:r>
              <w:rPr>
                <w:rFonts w:hint="default" w:ascii="Times New Roman" w:hAnsi="Times New Roman" w:eastAsia="仿宋" w:cs="Times New Roman"/>
                <w:spacing w:val="1"/>
              </w:rPr>
              <w:t>通常能够及时处理泄漏事故，不影响周围员工活动，主要影响范围为泄漏事故</w:t>
            </w:r>
            <w:r>
              <w:rPr>
                <w:rFonts w:hint="default" w:ascii="Times New Roman" w:hAnsi="Times New Roman" w:eastAsia="仿宋" w:cs="Times New Roman"/>
                <w:spacing w:val="-5"/>
              </w:rPr>
              <w:t>发生地点。</w:t>
            </w:r>
          </w:p>
        </w:tc>
      </w:tr>
      <w:tr w14:paraId="41F02E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48" w:hRule="atLeast"/>
        </w:trPr>
        <w:tc>
          <w:tcPr>
            <w:tcW w:w="1247" w:type="dxa"/>
            <w:vAlign w:val="top"/>
          </w:tcPr>
          <w:p w14:paraId="449B01A0">
            <w:pPr>
              <w:spacing w:line="289" w:lineRule="auto"/>
              <w:rPr>
                <w:rFonts w:hint="default" w:ascii="Times New Roman" w:hAnsi="Times New Roman" w:eastAsia="仿宋" w:cs="Times New Roman"/>
                <w:sz w:val="21"/>
              </w:rPr>
            </w:pPr>
          </w:p>
          <w:p w14:paraId="2A8134B1">
            <w:pPr>
              <w:spacing w:line="290" w:lineRule="auto"/>
              <w:rPr>
                <w:rFonts w:hint="default" w:ascii="Times New Roman" w:hAnsi="Times New Roman" w:eastAsia="仿宋" w:cs="Times New Roman"/>
                <w:sz w:val="21"/>
              </w:rPr>
            </w:pPr>
          </w:p>
          <w:p w14:paraId="05279917">
            <w:pPr>
              <w:pStyle w:val="18"/>
              <w:spacing w:before="68" w:line="222" w:lineRule="auto"/>
              <w:ind w:left="209"/>
              <w:rPr>
                <w:rFonts w:hint="default" w:ascii="Times New Roman" w:hAnsi="Times New Roman" w:eastAsia="仿宋" w:cs="Times New Roman"/>
              </w:rPr>
            </w:pPr>
            <w:r>
              <w:rPr>
                <w:rFonts w:hint="default" w:ascii="Times New Roman" w:hAnsi="Times New Roman" w:eastAsia="仿宋" w:cs="Times New Roman"/>
                <w:spacing w:val="-2"/>
              </w:rPr>
              <w:t>应急监测</w:t>
            </w:r>
          </w:p>
        </w:tc>
        <w:tc>
          <w:tcPr>
            <w:tcW w:w="7622" w:type="dxa"/>
            <w:vAlign w:val="top"/>
          </w:tcPr>
          <w:p w14:paraId="14E7D475">
            <w:pPr>
              <w:pStyle w:val="18"/>
              <w:spacing w:before="36" w:line="352" w:lineRule="auto"/>
              <w:ind w:left="109" w:right="53" w:firstLine="210"/>
              <w:jc w:val="both"/>
              <w:rPr>
                <w:rFonts w:hint="default" w:ascii="Times New Roman" w:hAnsi="Times New Roman" w:eastAsia="仿宋" w:cs="Times New Roman"/>
              </w:rPr>
            </w:pPr>
            <w:r>
              <w:rPr>
                <w:rFonts w:hint="default" w:ascii="Times New Roman" w:hAnsi="Times New Roman" w:eastAsia="仿宋" w:cs="Times New Roman"/>
                <w:spacing w:val="1"/>
              </w:rPr>
              <w:t>控制于库房内的情况下无需监测，若事故水进入雨、污水管网，需要于对应泄</w:t>
            </w:r>
            <w:r>
              <w:rPr>
                <w:rFonts w:hint="default" w:ascii="Times New Roman" w:hAnsi="Times New Roman" w:eastAsia="仿宋" w:cs="Times New Roman"/>
                <w:spacing w:val="-9"/>
              </w:rPr>
              <w:t>漏雨污水口或雨、污水总排口进行废水监测，监测因子主要</w:t>
            </w:r>
            <w:r>
              <w:rPr>
                <w:rFonts w:hint="default" w:ascii="Times New Roman" w:hAnsi="Times New Roman" w:eastAsia="仿宋" w:cs="Times New Roman"/>
                <w:spacing w:val="-10"/>
              </w:rPr>
              <w:t>为有机物、COD、BOD；</w:t>
            </w:r>
            <w:r>
              <w:rPr>
                <w:rFonts w:hint="default" w:ascii="Times New Roman" w:hAnsi="Times New Roman" w:eastAsia="仿宋" w:cs="Times New Roman"/>
                <w:spacing w:val="1"/>
              </w:rPr>
              <w:t>若为运输过程泄漏，泄漏于土壤，必要时对泄漏附近的土壤进行监测，主要因子</w:t>
            </w:r>
            <w:r>
              <w:rPr>
                <w:rFonts w:hint="default" w:ascii="Times New Roman" w:hAnsi="Times New Roman" w:eastAsia="仿宋" w:cs="Times New Roman"/>
                <w:spacing w:val="-1"/>
              </w:rPr>
              <w:t>为有机物、COD。</w:t>
            </w:r>
          </w:p>
        </w:tc>
      </w:tr>
    </w:tbl>
    <w:p w14:paraId="1FFF2708">
      <w:pPr>
        <w:pStyle w:val="8"/>
      </w:pPr>
    </w:p>
    <w:p w14:paraId="14A86252">
      <w:pPr>
        <w:sectPr>
          <w:pgSz w:w="12240" w:h="15840"/>
          <w:pgMar w:top="1005" w:right="1680" w:bottom="400" w:left="1685" w:header="731" w:footer="0" w:gutter="0"/>
          <w:pgNumType w:fmt="decimal"/>
          <w:cols w:space="720" w:num="1"/>
        </w:sectPr>
      </w:pPr>
    </w:p>
    <w:p w14:paraId="1536CF56">
      <w:pPr>
        <w:pStyle w:val="8"/>
        <w:spacing w:line="388" w:lineRule="auto"/>
      </w:pPr>
    </w:p>
    <w:p w14:paraId="5CEF3AC1">
      <w:pPr>
        <w:widowControl w:val="0"/>
        <w:kinsoku/>
        <w:autoSpaceDE/>
        <w:autoSpaceDN/>
        <w:adjustRightInd/>
        <w:snapToGrid/>
        <w:spacing w:line="360" w:lineRule="auto"/>
        <w:ind w:firstLine="482" w:firstLineChars="200"/>
        <w:jc w:val="center"/>
        <w:textAlignment w:val="auto"/>
      </w:pPr>
      <w:bookmarkStart w:id="233" w:name="_Toc19410"/>
      <w:r>
        <w:rPr>
          <w:rFonts w:ascii="Times New Roman" w:hAnsi="Times New Roman" w:eastAsia="仿宋_GB2312" w:cs="Times New Roman"/>
          <w:b/>
          <w:bCs/>
          <w:snapToGrid/>
          <w:color w:val="000000"/>
          <w:kern w:val="2"/>
          <w:sz w:val="24"/>
          <w:szCs w:val="22"/>
          <w:lang w:eastAsia="zh-CN"/>
        </w:rPr>
        <w:t>附件2-2储运区域火灾应急处置卡</w:t>
      </w:r>
      <w:bookmarkEnd w:id="233"/>
    </w:p>
    <w:tbl>
      <w:tblPr>
        <w:tblStyle w:val="17"/>
        <w:tblW w:w="886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47"/>
        <w:gridCol w:w="7622"/>
      </w:tblGrid>
      <w:tr w14:paraId="10DC92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1247" w:type="dxa"/>
            <w:vAlign w:val="top"/>
          </w:tcPr>
          <w:p w14:paraId="30839075">
            <w:pPr>
              <w:pStyle w:val="18"/>
              <w:spacing w:before="33" w:line="221" w:lineRule="auto"/>
              <w:ind w:left="221"/>
              <w:rPr>
                <w:rFonts w:hint="default" w:ascii="Times New Roman" w:hAnsi="Times New Roman" w:eastAsia="仿宋" w:cs="Times New Roman"/>
              </w:rPr>
            </w:pPr>
            <w:r>
              <w:rPr>
                <w:rFonts w:hint="default" w:ascii="Times New Roman" w:hAnsi="Times New Roman" w:eastAsia="仿宋" w:cs="Times New Roman"/>
                <w:spacing w:val="-2"/>
              </w:rPr>
              <w:t>事故情景</w:t>
            </w:r>
          </w:p>
        </w:tc>
        <w:tc>
          <w:tcPr>
            <w:tcW w:w="7622" w:type="dxa"/>
            <w:vAlign w:val="top"/>
          </w:tcPr>
          <w:p w14:paraId="4798C331">
            <w:pPr>
              <w:pStyle w:val="18"/>
              <w:spacing w:before="33" w:line="221" w:lineRule="auto"/>
              <w:ind w:left="321"/>
              <w:rPr>
                <w:rFonts w:hint="default" w:ascii="Times New Roman" w:hAnsi="Times New Roman" w:eastAsia="仿宋" w:cs="Times New Roman"/>
              </w:rPr>
            </w:pPr>
            <w:r>
              <w:rPr>
                <w:rFonts w:hint="default" w:ascii="Times New Roman" w:hAnsi="Times New Roman" w:eastAsia="仿宋" w:cs="Times New Roman"/>
                <w:spacing w:val="-1"/>
              </w:rPr>
              <w:t>3#、4#库房存放的聚乙烯、聚氨酯等塑料制品原料遇火源起火。</w:t>
            </w:r>
          </w:p>
        </w:tc>
      </w:tr>
      <w:tr w14:paraId="049AF6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80" w:hRule="atLeast"/>
        </w:trPr>
        <w:tc>
          <w:tcPr>
            <w:tcW w:w="1247" w:type="dxa"/>
            <w:vAlign w:val="top"/>
          </w:tcPr>
          <w:p w14:paraId="03DAE190">
            <w:pPr>
              <w:spacing w:line="276" w:lineRule="auto"/>
              <w:rPr>
                <w:rFonts w:hint="default" w:ascii="Times New Roman" w:hAnsi="Times New Roman" w:eastAsia="仿宋" w:cs="Times New Roman"/>
                <w:sz w:val="21"/>
              </w:rPr>
            </w:pPr>
          </w:p>
          <w:p w14:paraId="025DD912">
            <w:pPr>
              <w:spacing w:line="277" w:lineRule="auto"/>
              <w:rPr>
                <w:rFonts w:hint="default" w:ascii="Times New Roman" w:hAnsi="Times New Roman" w:eastAsia="仿宋" w:cs="Times New Roman"/>
                <w:sz w:val="21"/>
              </w:rPr>
            </w:pPr>
          </w:p>
          <w:p w14:paraId="2E389888">
            <w:pPr>
              <w:spacing w:line="277" w:lineRule="auto"/>
              <w:rPr>
                <w:rFonts w:hint="default" w:ascii="Times New Roman" w:hAnsi="Times New Roman" w:eastAsia="仿宋" w:cs="Times New Roman"/>
                <w:sz w:val="21"/>
              </w:rPr>
            </w:pPr>
          </w:p>
          <w:p w14:paraId="027157BB">
            <w:pPr>
              <w:spacing w:line="277" w:lineRule="auto"/>
              <w:rPr>
                <w:rFonts w:hint="default" w:ascii="Times New Roman" w:hAnsi="Times New Roman" w:eastAsia="仿宋" w:cs="Times New Roman"/>
                <w:sz w:val="21"/>
              </w:rPr>
            </w:pPr>
          </w:p>
          <w:p w14:paraId="79AAB445">
            <w:pPr>
              <w:spacing w:line="277" w:lineRule="auto"/>
              <w:rPr>
                <w:rFonts w:hint="default" w:ascii="Times New Roman" w:hAnsi="Times New Roman" w:eastAsia="仿宋" w:cs="Times New Roman"/>
                <w:sz w:val="21"/>
              </w:rPr>
            </w:pPr>
          </w:p>
          <w:p w14:paraId="2FC19B63">
            <w:pPr>
              <w:pStyle w:val="18"/>
              <w:spacing w:before="69" w:line="221" w:lineRule="auto"/>
              <w:ind w:left="209"/>
              <w:rPr>
                <w:rFonts w:hint="default" w:ascii="Times New Roman" w:hAnsi="Times New Roman" w:eastAsia="仿宋" w:cs="Times New Roman"/>
              </w:rPr>
            </w:pPr>
            <w:r>
              <w:rPr>
                <w:rFonts w:hint="default" w:ascii="Times New Roman" w:hAnsi="Times New Roman" w:eastAsia="仿宋" w:cs="Times New Roman"/>
                <w:spacing w:val="-2"/>
              </w:rPr>
              <w:t>事故特征</w:t>
            </w:r>
          </w:p>
        </w:tc>
        <w:tc>
          <w:tcPr>
            <w:tcW w:w="7622" w:type="dxa"/>
            <w:vAlign w:val="top"/>
          </w:tcPr>
          <w:p w14:paraId="1D545012">
            <w:pPr>
              <w:pStyle w:val="18"/>
              <w:spacing w:before="29" w:line="220" w:lineRule="auto"/>
              <w:ind w:left="116"/>
              <w:rPr>
                <w:rFonts w:hint="default" w:ascii="Times New Roman" w:hAnsi="Times New Roman" w:eastAsia="仿宋" w:cs="Times New Roman"/>
              </w:rPr>
            </w:pPr>
            <w:r>
              <w:rPr>
                <w:rFonts w:hint="default" w:ascii="Times New Roman" w:hAnsi="Times New Roman" w:eastAsia="仿宋" w:cs="Times New Roman"/>
              </w:rPr>
              <w:t>（1）涉及环境风险物质：未完全燃烧产生的</w:t>
            </w:r>
            <w:r>
              <w:rPr>
                <w:rFonts w:hint="default" w:ascii="Times New Roman" w:hAnsi="Times New Roman" w:eastAsia="仿宋" w:cs="Times New Roman"/>
                <w:spacing w:val="-1"/>
              </w:rPr>
              <w:t>一氧化碳、不饱和烃类。</w:t>
            </w:r>
          </w:p>
          <w:p w14:paraId="197E48DE">
            <w:pPr>
              <w:pStyle w:val="18"/>
              <w:spacing w:before="159" w:line="221" w:lineRule="auto"/>
              <w:ind w:left="116"/>
              <w:rPr>
                <w:rFonts w:hint="default" w:ascii="Times New Roman" w:hAnsi="Times New Roman" w:eastAsia="仿宋" w:cs="Times New Roman"/>
              </w:rPr>
            </w:pPr>
            <w:r>
              <w:rPr>
                <w:rFonts w:hint="default" w:ascii="Times New Roman" w:hAnsi="Times New Roman" w:eastAsia="仿宋" w:cs="Times New Roman"/>
                <w:spacing w:val="-1"/>
              </w:rPr>
              <w:t>（2）可能引发污染类型：气污染、水污染。</w:t>
            </w:r>
          </w:p>
          <w:p w14:paraId="4D6908EF">
            <w:pPr>
              <w:pStyle w:val="18"/>
              <w:spacing w:before="156" w:line="337" w:lineRule="auto"/>
              <w:ind w:left="108" w:right="105" w:firstLine="7"/>
              <w:rPr>
                <w:rFonts w:hint="default" w:ascii="Times New Roman" w:hAnsi="Times New Roman" w:eastAsia="仿宋" w:cs="Times New Roman"/>
              </w:rPr>
            </w:pPr>
            <w:r>
              <w:rPr>
                <w:rFonts w:hint="default" w:ascii="Times New Roman" w:hAnsi="Times New Roman" w:eastAsia="仿宋" w:cs="Times New Roman"/>
                <w:spacing w:val="-2"/>
              </w:rPr>
              <w:t>（3）风险特征：气态风险物质扩散至大气环境，对环境空气造成一定影响；通常</w:t>
            </w:r>
            <w:r>
              <w:rPr>
                <w:rFonts w:hint="default" w:ascii="Times New Roman" w:hAnsi="Times New Roman" w:eastAsia="仿宋" w:cs="Times New Roman"/>
                <w:spacing w:val="1"/>
              </w:rPr>
              <w:t>情况下产生的消防废水（或废料）能够围堵控制于库房内，再通过应急抽水泵转移，若大型火灾事故产生的消防废水未及时围堵，不慎进入雨、污水管网，会污染管网内水质，其中雨水管网设置有截止阀门，常态关闭，能够控制事故水不外排，不会对下游水体造成影响，进入污水管网的事故水可能外排后对下游污水处</w:t>
            </w:r>
            <w:r>
              <w:rPr>
                <w:rFonts w:hint="default" w:ascii="Times New Roman" w:hAnsi="Times New Roman" w:eastAsia="仿宋" w:cs="Times New Roman"/>
                <w:spacing w:val="-2"/>
              </w:rPr>
              <w:t>理厂造成一定影响。</w:t>
            </w:r>
          </w:p>
        </w:tc>
      </w:tr>
      <w:tr w14:paraId="526689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69" w:hRule="atLeast"/>
        </w:trPr>
        <w:tc>
          <w:tcPr>
            <w:tcW w:w="1247" w:type="dxa"/>
            <w:vAlign w:val="top"/>
          </w:tcPr>
          <w:p w14:paraId="59CF075A">
            <w:pPr>
              <w:spacing w:line="295" w:lineRule="auto"/>
              <w:rPr>
                <w:rFonts w:hint="default" w:ascii="Times New Roman" w:hAnsi="Times New Roman" w:eastAsia="仿宋" w:cs="Times New Roman"/>
                <w:sz w:val="21"/>
              </w:rPr>
            </w:pPr>
          </w:p>
          <w:p w14:paraId="5AB42476">
            <w:pPr>
              <w:spacing w:line="296" w:lineRule="auto"/>
              <w:rPr>
                <w:rFonts w:hint="default" w:ascii="Times New Roman" w:hAnsi="Times New Roman" w:eastAsia="仿宋" w:cs="Times New Roman"/>
                <w:sz w:val="21"/>
              </w:rPr>
            </w:pPr>
          </w:p>
          <w:p w14:paraId="3C0E5221">
            <w:pPr>
              <w:spacing w:line="296" w:lineRule="auto"/>
              <w:rPr>
                <w:rFonts w:hint="default" w:ascii="Times New Roman" w:hAnsi="Times New Roman" w:eastAsia="仿宋" w:cs="Times New Roman"/>
                <w:sz w:val="21"/>
              </w:rPr>
            </w:pPr>
          </w:p>
          <w:p w14:paraId="14862496">
            <w:pPr>
              <w:spacing w:line="296" w:lineRule="auto"/>
              <w:rPr>
                <w:rFonts w:hint="default" w:ascii="Times New Roman" w:hAnsi="Times New Roman" w:eastAsia="仿宋" w:cs="Times New Roman"/>
                <w:sz w:val="21"/>
              </w:rPr>
            </w:pPr>
          </w:p>
          <w:p w14:paraId="26583E38">
            <w:pPr>
              <w:pStyle w:val="18"/>
              <w:spacing w:before="68" w:line="223" w:lineRule="auto"/>
              <w:ind w:left="209"/>
              <w:rPr>
                <w:rFonts w:hint="default" w:ascii="Times New Roman" w:hAnsi="Times New Roman" w:eastAsia="仿宋" w:cs="Times New Roman"/>
              </w:rPr>
            </w:pPr>
            <w:r>
              <w:rPr>
                <w:rFonts w:hint="default" w:ascii="Times New Roman" w:hAnsi="Times New Roman" w:eastAsia="仿宋" w:cs="Times New Roman"/>
                <w:spacing w:val="-2"/>
              </w:rPr>
              <w:t>应急组织</w:t>
            </w:r>
          </w:p>
        </w:tc>
        <w:tc>
          <w:tcPr>
            <w:tcW w:w="7622" w:type="dxa"/>
            <w:vAlign w:val="top"/>
          </w:tcPr>
          <w:p w14:paraId="357F02FD">
            <w:pPr>
              <w:pStyle w:val="18"/>
              <w:spacing w:before="30" w:line="221" w:lineRule="auto"/>
              <w:ind w:left="324"/>
              <w:rPr>
                <w:rFonts w:hint="default" w:ascii="Times New Roman" w:hAnsi="Times New Roman" w:eastAsia="仿宋" w:cs="Times New Roman"/>
              </w:rPr>
            </w:pPr>
            <w:r>
              <w:rPr>
                <w:rFonts w:hint="default" w:ascii="Times New Roman" w:hAnsi="Times New Roman" w:eastAsia="仿宋" w:cs="Times New Roman"/>
                <w:spacing w:val="-1"/>
              </w:rPr>
              <w:t>发现人前期应急处理。</w:t>
            </w:r>
          </w:p>
          <w:p w14:paraId="67EEF352">
            <w:pPr>
              <w:pStyle w:val="18"/>
              <w:spacing w:before="158" w:line="221" w:lineRule="auto"/>
              <w:ind w:left="320"/>
              <w:rPr>
                <w:rFonts w:hint="default" w:ascii="Times New Roman" w:hAnsi="Times New Roman" w:eastAsia="仿宋" w:cs="Times New Roman"/>
              </w:rPr>
            </w:pPr>
            <w:r>
              <w:rPr>
                <w:rFonts w:hint="default" w:ascii="Times New Roman" w:hAnsi="Times New Roman" w:eastAsia="仿宋" w:cs="Times New Roman"/>
                <w:spacing w:val="-1"/>
              </w:rPr>
              <w:t>应急处置组织者：库房管理人员。</w:t>
            </w:r>
          </w:p>
          <w:p w14:paraId="6AC18DC5">
            <w:pPr>
              <w:pStyle w:val="18"/>
              <w:spacing w:before="156" w:line="221" w:lineRule="auto"/>
              <w:ind w:left="320"/>
              <w:rPr>
                <w:rFonts w:hint="default" w:ascii="Times New Roman" w:hAnsi="Times New Roman" w:eastAsia="仿宋" w:cs="Times New Roman"/>
              </w:rPr>
            </w:pPr>
            <w:r>
              <w:rPr>
                <w:rFonts w:hint="default" w:ascii="Times New Roman" w:hAnsi="Times New Roman" w:eastAsia="仿宋" w:cs="Times New Roman"/>
                <w:spacing w:val="-1"/>
              </w:rPr>
              <w:t>事故升级需拨打厂内24小时应急值守电话：25325258。</w:t>
            </w:r>
          </w:p>
          <w:p w14:paraId="763E439C">
            <w:pPr>
              <w:pStyle w:val="18"/>
              <w:spacing w:before="159" w:line="221" w:lineRule="auto"/>
              <w:ind w:left="320"/>
              <w:rPr>
                <w:rFonts w:hint="default" w:ascii="Times New Roman" w:hAnsi="Times New Roman" w:eastAsia="仿宋" w:cs="Times New Roman"/>
              </w:rPr>
            </w:pPr>
            <w:r>
              <w:rPr>
                <w:rFonts w:hint="default" w:ascii="Times New Roman" w:hAnsi="Times New Roman" w:eastAsia="仿宋" w:cs="Times New Roman"/>
                <w:spacing w:val="-1"/>
              </w:rPr>
              <w:t>应急处置组织者转变为：应急指挥部。</w:t>
            </w:r>
          </w:p>
          <w:p w14:paraId="586ABE9F">
            <w:pPr>
              <w:pStyle w:val="18"/>
              <w:spacing w:before="159" w:line="221" w:lineRule="auto"/>
              <w:ind w:left="323"/>
              <w:rPr>
                <w:rFonts w:hint="default" w:ascii="Times New Roman" w:hAnsi="Times New Roman" w:eastAsia="仿宋" w:cs="Times New Roman"/>
              </w:rPr>
            </w:pPr>
            <w:r>
              <w:rPr>
                <w:rFonts w:hint="default" w:ascii="Times New Roman" w:hAnsi="Times New Roman" w:eastAsia="仿宋" w:cs="Times New Roman"/>
                <w:spacing w:val="-1"/>
              </w:rPr>
              <w:t>总指挥</w:t>
            </w:r>
            <w:r>
              <w:rPr>
                <w:rFonts w:hint="default" w:ascii="Times New Roman" w:hAnsi="Times New Roman" w:eastAsia="仿宋" w:cs="Times New Roman"/>
                <w:spacing w:val="-1"/>
                <w:lang w:val="en-US" w:eastAsia="zh-CN"/>
              </w:rPr>
              <w:t>路国防</w:t>
            </w:r>
            <w:r>
              <w:rPr>
                <w:rFonts w:hint="default" w:ascii="Times New Roman" w:hAnsi="Times New Roman" w:eastAsia="仿宋" w:cs="Times New Roman"/>
                <w:spacing w:val="-1"/>
              </w:rPr>
              <w:t>，电话：</w:t>
            </w:r>
            <w:r>
              <w:rPr>
                <w:rFonts w:hint="default" w:ascii="Times New Roman" w:hAnsi="Times New Roman" w:eastAsia="仿宋" w:cs="Times New Roman"/>
                <w:spacing w:val="-1"/>
                <w:lang w:val="en-US" w:eastAsia="zh-CN"/>
              </w:rPr>
              <w:t>1</w:t>
            </w:r>
            <w:r>
              <w:rPr>
                <w:rFonts w:hint="eastAsia" w:ascii="Times New Roman" w:hAnsi="Times New Roman" w:eastAsia="仿宋" w:cs="Times New Roman"/>
                <w:spacing w:val="-1"/>
                <w:lang w:val="en-US" w:eastAsia="zh-CN"/>
              </w:rPr>
              <w:t>3821101337</w:t>
            </w:r>
            <w:r>
              <w:rPr>
                <w:rFonts w:hint="default" w:ascii="Times New Roman" w:hAnsi="Times New Roman" w:eastAsia="仿宋" w:cs="Times New Roman"/>
                <w:spacing w:val="-1"/>
              </w:rPr>
              <w:t>。</w:t>
            </w:r>
          </w:p>
          <w:p w14:paraId="08937E08">
            <w:pPr>
              <w:pStyle w:val="18"/>
              <w:spacing w:before="157" w:line="343" w:lineRule="auto"/>
              <w:ind w:left="111" w:right="110" w:firstLine="211"/>
              <w:rPr>
                <w:rFonts w:hint="default" w:ascii="Times New Roman" w:hAnsi="Times New Roman" w:eastAsia="仿宋" w:cs="Times New Roman"/>
              </w:rPr>
            </w:pPr>
            <w:r>
              <w:rPr>
                <w:rFonts w:hint="default" w:ascii="Times New Roman" w:hAnsi="Times New Roman" w:eastAsia="仿宋" w:cs="Times New Roman"/>
                <w:spacing w:val="1"/>
              </w:rPr>
              <w:t>火势失控，判断为厂内应急队伍无法处理，需要求助于政府相关主管部门到厂</w:t>
            </w:r>
            <w:r>
              <w:rPr>
                <w:rFonts w:hint="default" w:ascii="Times New Roman" w:hAnsi="Times New Roman" w:eastAsia="仿宋" w:cs="Times New Roman"/>
                <w:spacing w:val="-1"/>
              </w:rPr>
              <w:t>救援。并将指挥权转移给上级指挥领导，外部相关救援联系电话</w:t>
            </w:r>
            <w:r>
              <w:rPr>
                <w:rFonts w:hint="default" w:ascii="Times New Roman" w:hAnsi="Times New Roman" w:eastAsia="仿宋" w:cs="Times New Roman"/>
                <w:spacing w:val="-2"/>
              </w:rPr>
              <w:t>见报告表7.4-1。</w:t>
            </w:r>
          </w:p>
        </w:tc>
      </w:tr>
      <w:tr w14:paraId="23BE27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53" w:hRule="atLeast"/>
        </w:trPr>
        <w:tc>
          <w:tcPr>
            <w:tcW w:w="1247" w:type="dxa"/>
            <w:vAlign w:val="top"/>
          </w:tcPr>
          <w:p w14:paraId="3C0B5622">
            <w:pPr>
              <w:spacing w:line="260" w:lineRule="auto"/>
              <w:rPr>
                <w:rFonts w:hint="default" w:ascii="Times New Roman" w:hAnsi="Times New Roman" w:eastAsia="仿宋" w:cs="Times New Roman"/>
                <w:sz w:val="21"/>
              </w:rPr>
            </w:pPr>
          </w:p>
          <w:p w14:paraId="62BFD2E4">
            <w:pPr>
              <w:spacing w:line="260" w:lineRule="auto"/>
              <w:rPr>
                <w:rFonts w:hint="default" w:ascii="Times New Roman" w:hAnsi="Times New Roman" w:eastAsia="仿宋" w:cs="Times New Roman"/>
                <w:sz w:val="21"/>
              </w:rPr>
            </w:pPr>
          </w:p>
          <w:p w14:paraId="48DEAE10">
            <w:pPr>
              <w:spacing w:line="260" w:lineRule="auto"/>
              <w:rPr>
                <w:rFonts w:hint="default" w:ascii="Times New Roman" w:hAnsi="Times New Roman" w:eastAsia="仿宋" w:cs="Times New Roman"/>
                <w:sz w:val="21"/>
              </w:rPr>
            </w:pPr>
          </w:p>
          <w:p w14:paraId="4550535A">
            <w:pPr>
              <w:pStyle w:val="18"/>
              <w:spacing w:before="68" w:line="221" w:lineRule="auto"/>
              <w:ind w:left="209"/>
              <w:rPr>
                <w:rFonts w:hint="default" w:ascii="Times New Roman" w:hAnsi="Times New Roman" w:eastAsia="仿宋" w:cs="Times New Roman"/>
              </w:rPr>
            </w:pPr>
            <w:r>
              <w:rPr>
                <w:rFonts w:hint="default" w:ascii="Times New Roman" w:hAnsi="Times New Roman" w:eastAsia="仿宋" w:cs="Times New Roman"/>
                <w:spacing w:val="-2"/>
              </w:rPr>
              <w:t>应急程序</w:t>
            </w:r>
          </w:p>
        </w:tc>
        <w:tc>
          <w:tcPr>
            <w:tcW w:w="7622" w:type="dxa"/>
            <w:vAlign w:val="top"/>
          </w:tcPr>
          <w:p w14:paraId="17FA4C62">
            <w:pPr>
              <w:pStyle w:val="18"/>
              <w:spacing w:before="34" w:line="221" w:lineRule="auto"/>
              <w:ind w:left="116"/>
              <w:rPr>
                <w:rFonts w:hint="default" w:ascii="Times New Roman" w:hAnsi="Times New Roman" w:eastAsia="仿宋" w:cs="Times New Roman"/>
              </w:rPr>
            </w:pPr>
            <w:r>
              <w:rPr>
                <w:rFonts w:hint="default" w:ascii="Times New Roman" w:hAnsi="Times New Roman" w:eastAsia="仿宋" w:cs="Times New Roman"/>
                <w:spacing w:val="-1"/>
              </w:rPr>
              <w:t>（1）通常启动三级响应及三级预警，失控时需要提升预警及响应等级。</w:t>
            </w:r>
          </w:p>
          <w:p w14:paraId="319E7247">
            <w:pPr>
              <w:pStyle w:val="18"/>
              <w:spacing w:before="157" w:line="290" w:lineRule="auto"/>
              <w:ind w:left="110" w:right="105" w:firstLine="5"/>
              <w:rPr>
                <w:rFonts w:hint="default" w:ascii="Times New Roman" w:hAnsi="Times New Roman" w:eastAsia="仿宋" w:cs="Times New Roman"/>
              </w:rPr>
            </w:pPr>
            <w:r>
              <w:rPr>
                <w:rFonts w:hint="default" w:ascii="Times New Roman" w:hAnsi="Times New Roman" w:eastAsia="仿宋" w:cs="Times New Roman"/>
                <w:spacing w:val="-2"/>
              </w:rPr>
              <w:t>（2）预警上升为一级时报告、求助天津经济技术开发区生态环境局</w:t>
            </w:r>
            <w:r>
              <w:rPr>
                <w:rFonts w:hint="default" w:ascii="Times New Roman" w:hAnsi="Times New Roman" w:eastAsia="仿宋" w:cs="Times New Roman"/>
                <w:spacing w:val="-1"/>
              </w:rPr>
              <w:t>等政府相关主管单位。</w:t>
            </w:r>
          </w:p>
          <w:p w14:paraId="25B27810">
            <w:pPr>
              <w:pStyle w:val="18"/>
              <w:spacing w:before="159" w:line="343" w:lineRule="auto"/>
              <w:ind w:left="109" w:right="110" w:firstLine="215"/>
              <w:rPr>
                <w:rFonts w:hint="default" w:ascii="Times New Roman" w:hAnsi="Times New Roman" w:eastAsia="仿宋" w:cs="Times New Roman"/>
              </w:rPr>
            </w:pPr>
            <w:r>
              <w:rPr>
                <w:rFonts w:hint="default" w:ascii="Times New Roman" w:hAnsi="Times New Roman" w:eastAsia="仿宋" w:cs="Times New Roman"/>
                <w:spacing w:val="1"/>
              </w:rPr>
              <w:t>消除环境风险并清理完毕现场后，三级响应第一发现人发布事故终止，二级响</w:t>
            </w:r>
            <w:r>
              <w:rPr>
                <w:rFonts w:hint="default" w:ascii="Times New Roman" w:hAnsi="Times New Roman" w:eastAsia="仿宋" w:cs="Times New Roman"/>
              </w:rPr>
              <w:t>应应急总指挥发布事故终止；一级响应上级应急指挥部门发布事故</w:t>
            </w:r>
            <w:r>
              <w:rPr>
                <w:rFonts w:hint="default" w:ascii="Times New Roman" w:hAnsi="Times New Roman" w:eastAsia="仿宋" w:cs="Times New Roman"/>
                <w:spacing w:val="-1"/>
              </w:rPr>
              <w:t>终止。</w:t>
            </w:r>
          </w:p>
        </w:tc>
      </w:tr>
      <w:tr w14:paraId="146326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5" w:hRule="atLeast"/>
        </w:trPr>
        <w:tc>
          <w:tcPr>
            <w:tcW w:w="1247" w:type="dxa"/>
            <w:vAlign w:val="top"/>
          </w:tcPr>
          <w:p w14:paraId="30716DCC">
            <w:pPr>
              <w:spacing w:line="265" w:lineRule="auto"/>
              <w:rPr>
                <w:rFonts w:hint="default" w:ascii="Times New Roman" w:hAnsi="Times New Roman" w:eastAsia="仿宋" w:cs="Times New Roman"/>
                <w:sz w:val="21"/>
              </w:rPr>
            </w:pPr>
          </w:p>
          <w:p w14:paraId="5FA6D22F">
            <w:pPr>
              <w:spacing w:line="265" w:lineRule="auto"/>
              <w:rPr>
                <w:rFonts w:hint="default" w:ascii="Times New Roman" w:hAnsi="Times New Roman" w:eastAsia="仿宋" w:cs="Times New Roman"/>
                <w:sz w:val="21"/>
              </w:rPr>
            </w:pPr>
          </w:p>
          <w:p w14:paraId="5F57923C">
            <w:pPr>
              <w:spacing w:line="265" w:lineRule="auto"/>
              <w:rPr>
                <w:rFonts w:hint="default" w:ascii="Times New Roman" w:hAnsi="Times New Roman" w:eastAsia="仿宋" w:cs="Times New Roman"/>
                <w:sz w:val="21"/>
              </w:rPr>
            </w:pPr>
          </w:p>
          <w:p w14:paraId="31B94D34">
            <w:pPr>
              <w:spacing w:line="265" w:lineRule="auto"/>
              <w:rPr>
                <w:rFonts w:hint="default" w:ascii="Times New Roman" w:hAnsi="Times New Roman" w:eastAsia="仿宋" w:cs="Times New Roman"/>
                <w:sz w:val="21"/>
              </w:rPr>
            </w:pPr>
          </w:p>
          <w:p w14:paraId="3CDC7DCA">
            <w:pPr>
              <w:spacing w:line="266" w:lineRule="auto"/>
              <w:rPr>
                <w:rFonts w:hint="default" w:ascii="Times New Roman" w:hAnsi="Times New Roman" w:eastAsia="仿宋" w:cs="Times New Roman"/>
                <w:sz w:val="21"/>
              </w:rPr>
            </w:pPr>
          </w:p>
          <w:p w14:paraId="309BD1FF">
            <w:pPr>
              <w:spacing w:line="266" w:lineRule="auto"/>
              <w:rPr>
                <w:rFonts w:hint="default" w:ascii="Times New Roman" w:hAnsi="Times New Roman" w:eastAsia="仿宋" w:cs="Times New Roman"/>
                <w:sz w:val="21"/>
              </w:rPr>
            </w:pPr>
          </w:p>
          <w:p w14:paraId="42BE4572">
            <w:pPr>
              <w:pStyle w:val="18"/>
              <w:spacing w:before="69" w:line="219" w:lineRule="auto"/>
              <w:ind w:left="209"/>
              <w:rPr>
                <w:rFonts w:hint="default" w:ascii="Times New Roman" w:hAnsi="Times New Roman" w:eastAsia="仿宋" w:cs="Times New Roman"/>
              </w:rPr>
            </w:pPr>
            <w:r>
              <w:rPr>
                <w:rFonts w:hint="default" w:ascii="Times New Roman" w:hAnsi="Times New Roman" w:eastAsia="仿宋" w:cs="Times New Roman"/>
                <w:spacing w:val="-2"/>
              </w:rPr>
              <w:t>应急报告</w:t>
            </w:r>
          </w:p>
        </w:tc>
        <w:tc>
          <w:tcPr>
            <w:tcW w:w="7622" w:type="dxa"/>
            <w:vAlign w:val="top"/>
          </w:tcPr>
          <w:p w14:paraId="28AABD0C">
            <w:pPr>
              <w:pStyle w:val="18"/>
              <w:spacing w:before="34" w:line="325" w:lineRule="auto"/>
              <w:ind w:left="109" w:right="101" w:firstLine="6"/>
              <w:rPr>
                <w:rFonts w:hint="default" w:ascii="Times New Roman" w:hAnsi="Times New Roman" w:eastAsia="仿宋" w:cs="Times New Roman"/>
              </w:rPr>
            </w:pPr>
            <w:r>
              <w:rPr>
                <w:rFonts w:hint="default" w:ascii="Times New Roman" w:hAnsi="Times New Roman" w:eastAsia="仿宋" w:cs="Times New Roman"/>
                <w:spacing w:val="-2"/>
              </w:rPr>
              <w:t>（1）现场第一发现人直接使用灭火器进行灭火工作，如发现火势无法独立处理，</w:t>
            </w:r>
            <w:r>
              <w:rPr>
                <w:rFonts w:hint="default" w:ascii="Times New Roman" w:hAnsi="Times New Roman" w:eastAsia="仿宋" w:cs="Times New Roman"/>
                <w:spacing w:val="1"/>
              </w:rPr>
              <w:t>需及时报告给应急值守人员，由应急值守人员组织救援及后续应急处理、清理；事故终止后，应急人员将事故的基本信息及处理过程汇总后，以书面形式递交给</w:t>
            </w:r>
            <w:r>
              <w:rPr>
                <w:rFonts w:hint="default" w:ascii="Times New Roman" w:hAnsi="Times New Roman" w:eastAsia="仿宋" w:cs="Times New Roman"/>
                <w:spacing w:val="-1"/>
              </w:rPr>
              <w:t>应急指挥部。</w:t>
            </w:r>
          </w:p>
          <w:p w14:paraId="323B4474">
            <w:pPr>
              <w:pStyle w:val="18"/>
              <w:spacing w:before="158" w:line="332" w:lineRule="auto"/>
              <w:ind w:left="109" w:right="33" w:firstLine="6"/>
              <w:rPr>
                <w:rFonts w:hint="default" w:ascii="Times New Roman" w:hAnsi="Times New Roman" w:eastAsia="仿宋" w:cs="Times New Roman"/>
              </w:rPr>
            </w:pPr>
            <w:r>
              <w:rPr>
                <w:rFonts w:hint="default" w:ascii="Times New Roman" w:hAnsi="Times New Roman" w:eastAsia="仿宋" w:cs="Times New Roman"/>
                <w:spacing w:val="-5"/>
              </w:rPr>
              <w:t>（2）应急值守人员接到事故信息后，根据情况若判</w:t>
            </w:r>
            <w:r>
              <w:rPr>
                <w:rFonts w:hint="default" w:ascii="Times New Roman" w:hAnsi="Times New Roman" w:eastAsia="仿宋" w:cs="Times New Roman"/>
                <w:spacing w:val="-6"/>
              </w:rPr>
              <w:t>断为公司级（二级）以上预警、</w:t>
            </w:r>
            <w:r>
              <w:rPr>
                <w:rFonts w:hint="default" w:ascii="Times New Roman" w:hAnsi="Times New Roman" w:eastAsia="仿宋" w:cs="Times New Roman"/>
                <w:spacing w:val="1"/>
              </w:rPr>
              <w:t>响应时，及时上报给总指挥，需按事故发生时间、地点、性质、前期处理等基本信息报告中说明情况，通常此类事故为公司级（二级）响应，总指挥发布应急任务给现场指挥以及各应急小组；失控时会上升为厂外级（一级）响应，在应急终止阶段，现场应急队伍需要对事故的基本信息及处理过程以书面形式递交给总指</w:t>
            </w:r>
          </w:p>
        </w:tc>
      </w:tr>
    </w:tbl>
    <w:p w14:paraId="69C7C599">
      <w:pPr>
        <w:pStyle w:val="8"/>
      </w:pPr>
    </w:p>
    <w:p w14:paraId="60880262">
      <w:pPr>
        <w:sectPr>
          <w:pgSz w:w="12240" w:h="15840"/>
          <w:pgMar w:top="1005" w:right="1680" w:bottom="400" w:left="1685" w:header="731" w:footer="0" w:gutter="0"/>
          <w:pgNumType w:fmt="decimal"/>
          <w:cols w:space="720" w:num="1"/>
        </w:sectPr>
      </w:pPr>
    </w:p>
    <w:p w14:paraId="7A354740">
      <w:pPr>
        <w:spacing w:before="193"/>
      </w:pPr>
    </w:p>
    <w:tbl>
      <w:tblPr>
        <w:tblStyle w:val="17"/>
        <w:tblW w:w="886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47"/>
        <w:gridCol w:w="7622"/>
      </w:tblGrid>
      <w:tr w14:paraId="4E0256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828" w:hRule="atLeast"/>
        </w:trPr>
        <w:tc>
          <w:tcPr>
            <w:tcW w:w="1247" w:type="dxa"/>
            <w:vAlign w:val="top"/>
          </w:tcPr>
          <w:p w14:paraId="66CAAA59">
            <w:pPr>
              <w:rPr>
                <w:rFonts w:hint="default" w:ascii="Times New Roman" w:hAnsi="Times New Roman" w:eastAsia="仿宋" w:cs="Times New Roman"/>
                <w:sz w:val="21"/>
              </w:rPr>
            </w:pPr>
          </w:p>
        </w:tc>
        <w:tc>
          <w:tcPr>
            <w:tcW w:w="7622" w:type="dxa"/>
            <w:vAlign w:val="top"/>
          </w:tcPr>
          <w:p w14:paraId="28140E90">
            <w:pPr>
              <w:pStyle w:val="18"/>
              <w:spacing w:before="35" w:line="344" w:lineRule="auto"/>
              <w:ind w:left="111" w:right="108" w:hanging="3"/>
              <w:rPr>
                <w:rFonts w:hint="default" w:ascii="Times New Roman" w:hAnsi="Times New Roman" w:eastAsia="仿宋" w:cs="Times New Roman"/>
              </w:rPr>
            </w:pPr>
            <w:r>
              <w:rPr>
                <w:rFonts w:hint="default" w:ascii="Times New Roman" w:hAnsi="Times New Roman" w:eastAsia="仿宋" w:cs="Times New Roman"/>
                <w:spacing w:val="1"/>
              </w:rPr>
              <w:t>挥，若于厂外级（一级）响应，最后还需再上报给天津经济技术开发区生态环境</w:t>
            </w:r>
            <w:r>
              <w:rPr>
                <w:rFonts w:hint="default" w:ascii="Times New Roman" w:hAnsi="Times New Roman" w:eastAsia="仿宋" w:cs="Times New Roman"/>
                <w:spacing w:val="-2"/>
              </w:rPr>
              <w:t>局。</w:t>
            </w:r>
          </w:p>
        </w:tc>
      </w:tr>
      <w:tr w14:paraId="2BE64E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1247" w:type="dxa"/>
            <w:vAlign w:val="top"/>
          </w:tcPr>
          <w:p w14:paraId="504952D9">
            <w:pPr>
              <w:pStyle w:val="18"/>
              <w:spacing w:before="32" w:line="222" w:lineRule="auto"/>
              <w:ind w:left="209"/>
              <w:rPr>
                <w:rFonts w:hint="default" w:ascii="Times New Roman" w:hAnsi="Times New Roman" w:eastAsia="仿宋" w:cs="Times New Roman"/>
              </w:rPr>
            </w:pPr>
            <w:r>
              <w:rPr>
                <w:rFonts w:hint="default" w:ascii="Times New Roman" w:hAnsi="Times New Roman" w:eastAsia="仿宋" w:cs="Times New Roman"/>
                <w:spacing w:val="-2"/>
              </w:rPr>
              <w:t>应急物资</w:t>
            </w:r>
          </w:p>
        </w:tc>
        <w:tc>
          <w:tcPr>
            <w:tcW w:w="7622" w:type="dxa"/>
            <w:vAlign w:val="top"/>
          </w:tcPr>
          <w:p w14:paraId="2B7857FB">
            <w:pPr>
              <w:pStyle w:val="18"/>
              <w:spacing w:before="31" w:line="221" w:lineRule="auto"/>
              <w:ind w:left="334"/>
              <w:rPr>
                <w:rFonts w:hint="default" w:ascii="Times New Roman" w:hAnsi="Times New Roman" w:eastAsia="仿宋" w:cs="Times New Roman"/>
              </w:rPr>
            </w:pPr>
            <w:r>
              <w:rPr>
                <w:rFonts w:hint="default" w:ascii="Times New Roman" w:hAnsi="Times New Roman" w:eastAsia="仿宋" w:cs="Times New Roman"/>
                <w:spacing w:val="-1"/>
              </w:rPr>
              <w:t>防护装备、灭火器、急救箱、防汛砂袋、抽水泵、警戒带牌等。</w:t>
            </w:r>
          </w:p>
        </w:tc>
      </w:tr>
      <w:tr w14:paraId="340A30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73" w:hRule="atLeast"/>
        </w:trPr>
        <w:tc>
          <w:tcPr>
            <w:tcW w:w="1247" w:type="dxa"/>
            <w:vAlign w:val="top"/>
          </w:tcPr>
          <w:p w14:paraId="5F8B048A">
            <w:pPr>
              <w:rPr>
                <w:rFonts w:hint="default" w:ascii="Times New Roman" w:hAnsi="Times New Roman" w:eastAsia="仿宋" w:cs="Times New Roman"/>
                <w:sz w:val="21"/>
              </w:rPr>
            </w:pPr>
          </w:p>
          <w:p w14:paraId="3E67A749">
            <w:pPr>
              <w:rPr>
                <w:rFonts w:hint="default" w:ascii="Times New Roman" w:hAnsi="Times New Roman" w:eastAsia="仿宋" w:cs="Times New Roman"/>
                <w:sz w:val="21"/>
              </w:rPr>
            </w:pPr>
          </w:p>
          <w:p w14:paraId="756D0A11">
            <w:pPr>
              <w:rPr>
                <w:rFonts w:hint="default" w:ascii="Times New Roman" w:hAnsi="Times New Roman" w:eastAsia="仿宋" w:cs="Times New Roman"/>
                <w:sz w:val="21"/>
              </w:rPr>
            </w:pPr>
          </w:p>
          <w:p w14:paraId="7858E65D">
            <w:pPr>
              <w:rPr>
                <w:rFonts w:hint="default" w:ascii="Times New Roman" w:hAnsi="Times New Roman" w:eastAsia="仿宋" w:cs="Times New Roman"/>
                <w:sz w:val="21"/>
              </w:rPr>
            </w:pPr>
          </w:p>
          <w:p w14:paraId="18E4E24A">
            <w:pPr>
              <w:rPr>
                <w:rFonts w:hint="default" w:ascii="Times New Roman" w:hAnsi="Times New Roman" w:eastAsia="仿宋" w:cs="Times New Roman"/>
                <w:sz w:val="21"/>
              </w:rPr>
            </w:pPr>
          </w:p>
          <w:p w14:paraId="4E4BFE0C">
            <w:pPr>
              <w:rPr>
                <w:rFonts w:hint="default" w:ascii="Times New Roman" w:hAnsi="Times New Roman" w:eastAsia="仿宋" w:cs="Times New Roman"/>
                <w:sz w:val="21"/>
              </w:rPr>
            </w:pPr>
          </w:p>
          <w:p w14:paraId="46F4E88A">
            <w:pPr>
              <w:rPr>
                <w:rFonts w:hint="default" w:ascii="Times New Roman" w:hAnsi="Times New Roman" w:eastAsia="仿宋" w:cs="Times New Roman"/>
                <w:sz w:val="21"/>
              </w:rPr>
            </w:pPr>
          </w:p>
          <w:p w14:paraId="2602710E">
            <w:pPr>
              <w:rPr>
                <w:rFonts w:hint="default" w:ascii="Times New Roman" w:hAnsi="Times New Roman" w:eastAsia="仿宋" w:cs="Times New Roman"/>
                <w:sz w:val="21"/>
              </w:rPr>
            </w:pPr>
          </w:p>
          <w:p w14:paraId="3A2539FF">
            <w:pPr>
              <w:rPr>
                <w:rFonts w:hint="default" w:ascii="Times New Roman" w:hAnsi="Times New Roman" w:eastAsia="仿宋" w:cs="Times New Roman"/>
                <w:sz w:val="21"/>
              </w:rPr>
            </w:pPr>
          </w:p>
          <w:p w14:paraId="0C90C01F">
            <w:pPr>
              <w:rPr>
                <w:rFonts w:hint="default" w:ascii="Times New Roman" w:hAnsi="Times New Roman" w:eastAsia="仿宋" w:cs="Times New Roman"/>
                <w:sz w:val="21"/>
              </w:rPr>
            </w:pPr>
          </w:p>
          <w:p w14:paraId="2731DC49">
            <w:pPr>
              <w:rPr>
                <w:rFonts w:hint="default" w:ascii="Times New Roman" w:hAnsi="Times New Roman" w:eastAsia="仿宋" w:cs="Times New Roman"/>
                <w:sz w:val="21"/>
              </w:rPr>
            </w:pPr>
          </w:p>
          <w:p w14:paraId="450D9DD7">
            <w:pPr>
              <w:spacing w:line="241" w:lineRule="auto"/>
              <w:rPr>
                <w:rFonts w:hint="default" w:ascii="Times New Roman" w:hAnsi="Times New Roman" w:eastAsia="仿宋" w:cs="Times New Roman"/>
                <w:sz w:val="21"/>
              </w:rPr>
            </w:pPr>
          </w:p>
          <w:p w14:paraId="135B3C37">
            <w:pPr>
              <w:spacing w:line="241" w:lineRule="auto"/>
              <w:rPr>
                <w:rFonts w:hint="default" w:ascii="Times New Roman" w:hAnsi="Times New Roman" w:eastAsia="仿宋" w:cs="Times New Roman"/>
                <w:sz w:val="21"/>
              </w:rPr>
            </w:pPr>
          </w:p>
          <w:p w14:paraId="021BCE86">
            <w:pPr>
              <w:spacing w:line="241" w:lineRule="auto"/>
              <w:rPr>
                <w:rFonts w:hint="default" w:ascii="Times New Roman" w:hAnsi="Times New Roman" w:eastAsia="仿宋" w:cs="Times New Roman"/>
                <w:sz w:val="21"/>
              </w:rPr>
            </w:pPr>
          </w:p>
          <w:p w14:paraId="1C36E05A">
            <w:pPr>
              <w:spacing w:line="241" w:lineRule="auto"/>
              <w:rPr>
                <w:rFonts w:hint="default" w:ascii="Times New Roman" w:hAnsi="Times New Roman" w:eastAsia="仿宋" w:cs="Times New Roman"/>
                <w:sz w:val="21"/>
              </w:rPr>
            </w:pPr>
          </w:p>
          <w:p w14:paraId="66FE892D">
            <w:pPr>
              <w:spacing w:line="241" w:lineRule="auto"/>
              <w:rPr>
                <w:rFonts w:hint="default" w:ascii="Times New Roman" w:hAnsi="Times New Roman" w:eastAsia="仿宋" w:cs="Times New Roman"/>
                <w:sz w:val="21"/>
              </w:rPr>
            </w:pPr>
          </w:p>
          <w:p w14:paraId="2BFA02B2">
            <w:pPr>
              <w:spacing w:line="241" w:lineRule="auto"/>
              <w:rPr>
                <w:rFonts w:hint="default" w:ascii="Times New Roman" w:hAnsi="Times New Roman" w:eastAsia="仿宋" w:cs="Times New Roman"/>
                <w:sz w:val="21"/>
              </w:rPr>
            </w:pPr>
          </w:p>
          <w:p w14:paraId="36DE4208">
            <w:pPr>
              <w:spacing w:line="241" w:lineRule="auto"/>
              <w:rPr>
                <w:rFonts w:hint="default" w:ascii="Times New Roman" w:hAnsi="Times New Roman" w:eastAsia="仿宋" w:cs="Times New Roman"/>
                <w:sz w:val="21"/>
              </w:rPr>
            </w:pPr>
          </w:p>
          <w:p w14:paraId="5283BC69">
            <w:pPr>
              <w:spacing w:line="241" w:lineRule="auto"/>
              <w:rPr>
                <w:rFonts w:hint="default" w:ascii="Times New Roman" w:hAnsi="Times New Roman" w:eastAsia="仿宋" w:cs="Times New Roman"/>
                <w:sz w:val="21"/>
              </w:rPr>
            </w:pPr>
          </w:p>
          <w:p w14:paraId="1B62F198">
            <w:pPr>
              <w:spacing w:line="241" w:lineRule="auto"/>
              <w:rPr>
                <w:rFonts w:hint="default" w:ascii="Times New Roman" w:hAnsi="Times New Roman" w:eastAsia="仿宋" w:cs="Times New Roman"/>
                <w:sz w:val="21"/>
              </w:rPr>
            </w:pPr>
          </w:p>
          <w:p w14:paraId="2D6C166C">
            <w:pPr>
              <w:spacing w:line="241" w:lineRule="auto"/>
              <w:rPr>
                <w:rFonts w:hint="default" w:ascii="Times New Roman" w:hAnsi="Times New Roman" w:eastAsia="仿宋" w:cs="Times New Roman"/>
                <w:sz w:val="21"/>
              </w:rPr>
            </w:pPr>
          </w:p>
          <w:p w14:paraId="4FA00CD2">
            <w:pPr>
              <w:pStyle w:val="18"/>
              <w:spacing w:before="68" w:line="351" w:lineRule="auto"/>
              <w:ind w:left="418" w:right="409"/>
              <w:jc w:val="both"/>
              <w:rPr>
                <w:rFonts w:hint="default" w:ascii="Times New Roman" w:hAnsi="Times New Roman" w:eastAsia="仿宋" w:cs="Times New Roman"/>
              </w:rPr>
            </w:pPr>
            <w:r>
              <w:rPr>
                <w:rFonts w:hint="default" w:ascii="Times New Roman" w:hAnsi="Times New Roman" w:eastAsia="仿宋" w:cs="Times New Roman"/>
                <w:spacing w:val="-3"/>
              </w:rPr>
              <w:t>应急处置措施</w:t>
            </w:r>
          </w:p>
        </w:tc>
        <w:tc>
          <w:tcPr>
            <w:tcW w:w="7622" w:type="dxa"/>
            <w:vAlign w:val="top"/>
          </w:tcPr>
          <w:p w14:paraId="4DC0D778">
            <w:pPr>
              <w:pStyle w:val="18"/>
              <w:spacing w:before="31" w:line="325" w:lineRule="auto"/>
              <w:ind w:left="110" w:right="107" w:firstLine="5"/>
              <w:rPr>
                <w:rFonts w:hint="default" w:ascii="Times New Roman" w:hAnsi="Times New Roman" w:eastAsia="仿宋" w:cs="Times New Roman"/>
              </w:rPr>
            </w:pPr>
            <w:r>
              <w:rPr>
                <w:rFonts w:hint="default" w:ascii="Times New Roman" w:hAnsi="Times New Roman" w:eastAsia="仿宋" w:cs="Times New Roman"/>
                <w:spacing w:val="-2"/>
              </w:rPr>
              <w:t>（1）火灾事故除了启动企业内安全、消防相关的预案外，同时对于产生的CO需</w:t>
            </w:r>
            <w:r>
              <w:rPr>
                <w:rFonts w:hint="default" w:ascii="Times New Roman" w:hAnsi="Times New Roman" w:eastAsia="仿宋" w:cs="Times New Roman"/>
                <w:spacing w:val="1"/>
              </w:rPr>
              <w:t>要进行厂内突发环境应急响应。此类事故环境应急处置主要任务是将火势与周围其他物料隔绝，并进行灭火工作，以及后续对消防现场的清理、周边人员的疏散</w:t>
            </w:r>
            <w:r>
              <w:rPr>
                <w:rFonts w:hint="default" w:ascii="Times New Roman" w:hAnsi="Times New Roman" w:eastAsia="仿宋" w:cs="Times New Roman"/>
                <w:spacing w:val="-8"/>
              </w:rPr>
              <w:t>工作。</w:t>
            </w:r>
          </w:p>
          <w:p w14:paraId="5C5DDD6E">
            <w:pPr>
              <w:pStyle w:val="18"/>
              <w:spacing w:before="158" w:line="332" w:lineRule="auto"/>
              <w:ind w:left="108" w:right="105" w:firstLine="7"/>
              <w:rPr>
                <w:rFonts w:hint="default" w:ascii="Times New Roman" w:hAnsi="Times New Roman" w:eastAsia="仿宋" w:cs="Times New Roman"/>
              </w:rPr>
            </w:pPr>
            <w:r>
              <w:rPr>
                <w:rFonts w:hint="default" w:ascii="Times New Roman" w:hAnsi="Times New Roman" w:eastAsia="仿宋" w:cs="Times New Roman"/>
                <w:spacing w:val="-2"/>
              </w:rPr>
              <w:t>（2）前期处理：发现苗头及时直接利用消防物资扑灭（根据企业安全应急预案规</w:t>
            </w:r>
            <w:r>
              <w:rPr>
                <w:rFonts w:hint="default" w:ascii="Times New Roman" w:hAnsi="Times New Roman" w:eastAsia="仿宋" w:cs="Times New Roman"/>
              </w:rPr>
              <w:t>程进行灭火行动</w:t>
            </w:r>
            <w:r>
              <w:rPr>
                <w:rFonts w:hint="default" w:ascii="Times New Roman" w:hAnsi="Times New Roman" w:eastAsia="仿宋" w:cs="Times New Roman"/>
                <w:spacing w:val="24"/>
              </w:rPr>
              <w:t>），</w:t>
            </w:r>
            <w:r>
              <w:rPr>
                <w:rFonts w:hint="default" w:ascii="Times New Roman" w:hAnsi="Times New Roman" w:eastAsia="仿宋" w:cs="Times New Roman"/>
              </w:rPr>
              <w:t>同时注意火源控制，隔离周围可燃性物料，若火势直接被扑</w:t>
            </w:r>
            <w:r>
              <w:rPr>
                <w:rFonts w:hint="default" w:ascii="Times New Roman" w:hAnsi="Times New Roman" w:eastAsia="仿宋" w:cs="Times New Roman"/>
                <w:spacing w:val="1"/>
              </w:rPr>
              <w:t>灭，则直接解除风险；若一人无法处理，及时联系库房管理人员，由库房管理人员组织现场人员对事故现场进行抢险、清理，应急处理包括消防灭火、转移周边</w:t>
            </w:r>
            <w:r>
              <w:rPr>
                <w:rFonts w:hint="default" w:ascii="Times New Roman" w:hAnsi="Times New Roman" w:eastAsia="仿宋" w:cs="Times New Roman"/>
                <w:spacing w:val="-1"/>
              </w:rPr>
              <w:t>物料以及事故废液的收集，转移至空桶。</w:t>
            </w:r>
          </w:p>
          <w:p w14:paraId="0FBCAB24">
            <w:pPr>
              <w:pStyle w:val="18"/>
              <w:spacing w:before="163" w:line="342" w:lineRule="auto"/>
              <w:ind w:left="109" w:right="45" w:firstLine="6"/>
              <w:rPr>
                <w:rFonts w:hint="default" w:ascii="Times New Roman" w:hAnsi="Times New Roman" w:eastAsia="仿宋" w:cs="Times New Roman"/>
              </w:rPr>
            </w:pPr>
            <w:r>
              <w:rPr>
                <w:rFonts w:hint="default" w:ascii="Times New Roman" w:hAnsi="Times New Roman" w:eastAsia="仿宋" w:cs="Times New Roman"/>
                <w:spacing w:val="-2"/>
              </w:rPr>
              <w:t>（3）若临时组织的人员无法处理，及时告知应急值守人员，判断事故情况，上升</w:t>
            </w:r>
            <w:r>
              <w:rPr>
                <w:rFonts w:hint="default" w:ascii="Times New Roman" w:hAnsi="Times New Roman" w:eastAsia="仿宋" w:cs="Times New Roman"/>
                <w:spacing w:val="1"/>
              </w:rPr>
              <w:t>为二级预警及响应，及时上报给总指挥，总指挥迅速组织应急指挥部成员将相关</w:t>
            </w:r>
            <w:r>
              <w:rPr>
                <w:rFonts w:hint="default" w:ascii="Times New Roman" w:hAnsi="Times New Roman" w:eastAsia="仿宋" w:cs="Times New Roman"/>
                <w:spacing w:val="2"/>
              </w:rPr>
              <w:t>应急人员传唤到事故现场，分派任务，现场指挥及时带领应急组（现场处置组、</w:t>
            </w:r>
            <w:r>
              <w:rPr>
                <w:rFonts w:hint="default" w:ascii="Times New Roman" w:hAnsi="Times New Roman" w:eastAsia="仿宋" w:cs="Times New Roman"/>
                <w:spacing w:val="1"/>
              </w:rPr>
              <w:t>通讯联络组、医疗救护组、疏散引导组、环保应急组）成员执行各自职责，应急组成员服从现场指挥领导安排；应急队伍与指挥部相互配合，做到时刻反馈，动态指挥；发生厂外级事故，上报天津经济技术开发区生态环境局</w:t>
            </w:r>
            <w:r>
              <w:rPr>
                <w:rFonts w:hint="default" w:ascii="Times New Roman" w:hAnsi="Times New Roman" w:eastAsia="仿宋" w:cs="Times New Roman"/>
                <w:spacing w:val="-3"/>
              </w:rPr>
              <w:t>等政府相关主管单位，在救援指挥人员进厂后，转移指挥权，</w:t>
            </w:r>
            <w:r>
              <w:rPr>
                <w:rFonts w:hint="default" w:ascii="Times New Roman" w:hAnsi="Times New Roman" w:eastAsia="仿宋" w:cs="Times New Roman"/>
              </w:rPr>
              <w:t>相关应急队伍服从上级政府主管部门援救指挥部</w:t>
            </w:r>
            <w:r>
              <w:rPr>
                <w:rFonts w:hint="default" w:ascii="Times New Roman" w:hAnsi="Times New Roman" w:eastAsia="仿宋" w:cs="Times New Roman"/>
                <w:spacing w:val="-1"/>
              </w:rPr>
              <w:t>的指挥。</w:t>
            </w:r>
          </w:p>
          <w:p w14:paraId="3509C1DA">
            <w:pPr>
              <w:pStyle w:val="18"/>
              <w:spacing w:before="160" w:line="291" w:lineRule="auto"/>
              <w:ind w:left="112" w:right="105" w:firstLine="3"/>
              <w:rPr>
                <w:rFonts w:hint="default" w:ascii="Times New Roman" w:hAnsi="Times New Roman" w:eastAsia="仿宋" w:cs="Times New Roman"/>
              </w:rPr>
            </w:pPr>
            <w:r>
              <w:rPr>
                <w:rFonts w:hint="default" w:ascii="Times New Roman" w:hAnsi="Times New Roman" w:eastAsia="仿宋" w:cs="Times New Roman"/>
                <w:spacing w:val="-2"/>
              </w:rPr>
              <w:t>（4）所有现场应急人员佩戴好对应的防护措施，确保自身安全的前提下进行救援</w:t>
            </w:r>
            <w:r>
              <w:rPr>
                <w:rFonts w:hint="default" w:ascii="Times New Roman" w:hAnsi="Times New Roman" w:eastAsia="仿宋" w:cs="Times New Roman"/>
                <w:spacing w:val="-9"/>
              </w:rPr>
              <w:t>工作。</w:t>
            </w:r>
          </w:p>
          <w:p w14:paraId="3D76D479">
            <w:pPr>
              <w:pStyle w:val="18"/>
              <w:spacing w:before="157" w:line="290" w:lineRule="auto"/>
              <w:ind w:left="108" w:right="105" w:firstLine="7"/>
              <w:rPr>
                <w:rFonts w:hint="default" w:ascii="Times New Roman" w:hAnsi="Times New Roman" w:eastAsia="仿宋" w:cs="Times New Roman"/>
              </w:rPr>
            </w:pPr>
            <w:r>
              <w:rPr>
                <w:rFonts w:hint="default" w:ascii="Times New Roman" w:hAnsi="Times New Roman" w:eastAsia="仿宋" w:cs="Times New Roman"/>
                <w:spacing w:val="-2"/>
              </w:rPr>
              <w:t>（5）通讯联络组及时联系相关应急人员以及相关外部救援部门，将事故情况进行</w:t>
            </w:r>
            <w:r>
              <w:rPr>
                <w:rFonts w:hint="default" w:ascii="Times New Roman" w:hAnsi="Times New Roman" w:eastAsia="仿宋" w:cs="Times New Roman"/>
                <w:spacing w:val="-8"/>
              </w:rPr>
              <w:t>传达。</w:t>
            </w:r>
          </w:p>
          <w:p w14:paraId="497FF0D7">
            <w:pPr>
              <w:pStyle w:val="18"/>
              <w:spacing w:before="156" w:line="333" w:lineRule="auto"/>
              <w:ind w:left="109" w:right="105" w:firstLine="6"/>
              <w:rPr>
                <w:rFonts w:hint="default" w:ascii="Times New Roman" w:hAnsi="Times New Roman" w:eastAsia="仿宋" w:cs="Times New Roman"/>
              </w:rPr>
            </w:pPr>
            <w:r>
              <w:rPr>
                <w:rFonts w:hint="default" w:ascii="Times New Roman" w:hAnsi="Times New Roman" w:eastAsia="仿宋" w:cs="Times New Roman"/>
                <w:spacing w:val="-2"/>
              </w:rPr>
              <w:t>（6）环境应急组迅速提取应急物资供给各应急小组，并且及时向互助单位天津长</w:t>
            </w:r>
            <w:r>
              <w:rPr>
                <w:rFonts w:hint="default" w:ascii="Times New Roman" w:hAnsi="Times New Roman" w:eastAsia="仿宋" w:cs="Times New Roman"/>
                <w:spacing w:val="1"/>
              </w:rPr>
              <w:t>芦海晶集团有限公司滨海新区第四分公司申请调度应急物资，取用分配给各应急小组，所有应急人员佩戴好对应的防护措施，在确保自身安全的前提下进行救援工作；如为泄漏事故处置过程中发生的火灾事故，迅速补充调动相应的应急消防</w:t>
            </w:r>
            <w:r>
              <w:rPr>
                <w:rFonts w:hint="default" w:ascii="Times New Roman" w:hAnsi="Times New Roman" w:eastAsia="仿宋" w:cs="Times New Roman"/>
                <w:spacing w:val="-8"/>
              </w:rPr>
              <w:t>物资。</w:t>
            </w:r>
          </w:p>
          <w:p w14:paraId="767E54DB">
            <w:pPr>
              <w:pStyle w:val="18"/>
              <w:spacing w:before="157" w:line="290" w:lineRule="auto"/>
              <w:ind w:left="123" w:right="107" w:hanging="7"/>
              <w:rPr>
                <w:rFonts w:hint="default" w:ascii="Times New Roman" w:hAnsi="Times New Roman" w:eastAsia="仿宋" w:cs="Times New Roman"/>
              </w:rPr>
            </w:pPr>
            <w:r>
              <w:rPr>
                <w:rFonts w:hint="default" w:ascii="Times New Roman" w:hAnsi="Times New Roman" w:eastAsia="仿宋" w:cs="Times New Roman"/>
                <w:spacing w:val="-2"/>
              </w:rPr>
              <w:t>（7）现场处置组负责主要消防、抢险工作，应急人员需要注意自身安全。佩戴好</w:t>
            </w:r>
            <w:r>
              <w:rPr>
                <w:rFonts w:hint="default" w:ascii="Times New Roman" w:hAnsi="Times New Roman" w:eastAsia="仿宋" w:cs="Times New Roman"/>
                <w:spacing w:val="1"/>
              </w:rPr>
              <w:t>防护物资，对现场进行灭火工作（根据企业安全应急预</w:t>
            </w:r>
            <w:r>
              <w:rPr>
                <w:rFonts w:hint="default" w:ascii="Times New Roman" w:hAnsi="Times New Roman" w:eastAsia="仿宋" w:cs="Times New Roman"/>
              </w:rPr>
              <w:t>案规程进行灭火行动），</w:t>
            </w:r>
          </w:p>
        </w:tc>
      </w:tr>
    </w:tbl>
    <w:p w14:paraId="1EA5F9B5">
      <w:pPr>
        <w:pStyle w:val="8"/>
      </w:pPr>
    </w:p>
    <w:p w14:paraId="64CB91C6">
      <w:pPr>
        <w:sectPr>
          <w:pgSz w:w="12240" w:h="15840"/>
          <w:pgMar w:top="1005" w:right="1680" w:bottom="400" w:left="1685" w:header="731" w:footer="0" w:gutter="0"/>
          <w:pgNumType w:fmt="decimal"/>
          <w:cols w:space="720" w:num="1"/>
        </w:sectPr>
      </w:pPr>
    </w:p>
    <w:p w14:paraId="71483DA2">
      <w:pPr>
        <w:spacing w:before="193"/>
      </w:pPr>
    </w:p>
    <w:tbl>
      <w:tblPr>
        <w:tblStyle w:val="17"/>
        <w:tblW w:w="886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47"/>
        <w:gridCol w:w="7622"/>
      </w:tblGrid>
      <w:tr w14:paraId="51AE23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18" w:hRule="atLeast"/>
        </w:trPr>
        <w:tc>
          <w:tcPr>
            <w:tcW w:w="1247" w:type="dxa"/>
            <w:vAlign w:val="top"/>
          </w:tcPr>
          <w:p w14:paraId="1A0A91E2">
            <w:pPr>
              <w:rPr>
                <w:rFonts w:hint="default" w:ascii="Times New Roman" w:hAnsi="Times New Roman" w:eastAsia="仿宋" w:cs="Times New Roman"/>
                <w:sz w:val="21"/>
              </w:rPr>
            </w:pPr>
          </w:p>
        </w:tc>
        <w:tc>
          <w:tcPr>
            <w:tcW w:w="7622" w:type="dxa"/>
            <w:vAlign w:val="top"/>
          </w:tcPr>
          <w:p w14:paraId="73537BD2">
            <w:pPr>
              <w:pStyle w:val="18"/>
              <w:spacing w:before="36" w:line="356" w:lineRule="auto"/>
              <w:ind w:left="109" w:right="105" w:firstLine="20"/>
              <w:rPr>
                <w:rFonts w:hint="default" w:ascii="Times New Roman" w:hAnsi="Times New Roman" w:eastAsia="仿宋" w:cs="Times New Roman"/>
              </w:rPr>
            </w:pPr>
            <w:r>
              <w:rPr>
                <w:rFonts w:hint="default" w:ascii="Times New Roman" w:hAnsi="Times New Roman" w:eastAsia="仿宋" w:cs="Times New Roman"/>
                <w:spacing w:val="1"/>
              </w:rPr>
              <w:t>同时采用防汛砂袋将房间出口进行围堵，避免过量产生的消</w:t>
            </w:r>
            <w:r>
              <w:rPr>
                <w:rFonts w:hint="default" w:ascii="Times New Roman" w:hAnsi="Times New Roman" w:eastAsia="仿宋" w:cs="Times New Roman"/>
              </w:rPr>
              <w:t>防废液溢流出库房；</w:t>
            </w:r>
            <w:r>
              <w:rPr>
                <w:rFonts w:hint="default" w:ascii="Times New Roman" w:hAnsi="Times New Roman" w:eastAsia="仿宋" w:cs="Times New Roman"/>
                <w:spacing w:val="1"/>
              </w:rPr>
              <w:t>考虑未能及时围堵事故水的情况，部分事故废水进入雨水口，及时使用抽水泵将</w:t>
            </w:r>
            <w:r>
              <w:rPr>
                <w:rFonts w:hint="default" w:ascii="Times New Roman" w:hAnsi="Times New Roman" w:eastAsia="仿宋" w:cs="Times New Roman"/>
              </w:rPr>
              <w:t>事故水转移；若有大量事故水进入未设置雨水截止阀的雨水管道内，以及未及时</w:t>
            </w:r>
            <w:r>
              <w:rPr>
                <w:rFonts w:hint="default" w:ascii="Times New Roman" w:hAnsi="Times New Roman" w:eastAsia="仿宋" w:cs="Times New Roman"/>
                <w:spacing w:val="1"/>
              </w:rPr>
              <w:t>处理的事故废水可能进入污水口，需要现场指挥确认后上报总指挥，总指挥上报给天津经济技术开发区生态环境局等政府相关主管单位，并且总指挥安排应急小组及时到相应雨、污水口位置尽可能抽出事</w:t>
            </w:r>
            <w:r>
              <w:rPr>
                <w:rFonts w:hint="default" w:ascii="Times New Roman" w:hAnsi="Times New Roman" w:eastAsia="仿宋" w:cs="Times New Roman"/>
                <w:spacing w:val="-1"/>
              </w:rPr>
              <w:t>故废液，转移至盛放容器内，作为危废处理。</w:t>
            </w:r>
          </w:p>
          <w:p w14:paraId="102D77EB">
            <w:pPr>
              <w:pStyle w:val="18"/>
              <w:spacing w:before="28" w:line="343" w:lineRule="auto"/>
              <w:ind w:left="108" w:right="105" w:firstLine="7"/>
              <w:rPr>
                <w:rFonts w:hint="default" w:ascii="Times New Roman" w:hAnsi="Times New Roman" w:eastAsia="仿宋" w:cs="Times New Roman"/>
              </w:rPr>
            </w:pPr>
            <w:r>
              <w:rPr>
                <w:rFonts w:hint="default" w:ascii="Times New Roman" w:hAnsi="Times New Roman" w:eastAsia="仿宋" w:cs="Times New Roman"/>
                <w:spacing w:val="-2"/>
              </w:rPr>
              <w:t>（8）疏散引导组拉出警戒线，根据现场风向，疏散事故周围员工，并在疏散关键</w:t>
            </w:r>
            <w:r>
              <w:rPr>
                <w:rFonts w:hint="default" w:ascii="Times New Roman" w:hAnsi="Times New Roman" w:eastAsia="仿宋" w:cs="Times New Roman"/>
                <w:spacing w:val="1"/>
              </w:rPr>
              <w:t>地点值守或指定相关人员值守（通常情况下疏散企业内非应急成员，做好防护工作</w:t>
            </w:r>
            <w:r>
              <w:rPr>
                <w:rFonts w:hint="default" w:ascii="Times New Roman" w:hAnsi="Times New Roman" w:eastAsia="仿宋" w:cs="Times New Roman"/>
                <w:spacing w:val="10"/>
              </w:rPr>
              <w:t>）；</w:t>
            </w:r>
            <w:r>
              <w:rPr>
                <w:rFonts w:hint="default" w:ascii="Times New Roman" w:hAnsi="Times New Roman" w:eastAsia="仿宋" w:cs="Times New Roman"/>
                <w:spacing w:val="1"/>
              </w:rPr>
              <w:t>当火势较大，若为厂外级（一级）响应时，需要及时通知周边企</w:t>
            </w:r>
            <w:r>
              <w:rPr>
                <w:rFonts w:hint="default" w:ascii="Times New Roman" w:hAnsi="Times New Roman" w:eastAsia="仿宋" w:cs="Times New Roman"/>
              </w:rPr>
              <w:t>业，同时</w:t>
            </w:r>
            <w:r>
              <w:rPr>
                <w:rFonts w:hint="default" w:ascii="Times New Roman" w:hAnsi="Times New Roman" w:eastAsia="仿宋" w:cs="Times New Roman"/>
                <w:spacing w:val="1"/>
              </w:rPr>
              <w:t>上报天津经济技术开发区生态环境局等政府相关主管部门，进行疏散工作。根据风向，使用车辆及通讯设备，立刻对厂区外的道路沿线进行疏散，让出外界救援通道，同时听从应急指挥部安排迅速疏散周边受影响企业，在疏散道路多点进行值守指挥，其疏散情况需要根据实际情况再</w:t>
            </w:r>
            <w:r>
              <w:rPr>
                <w:rFonts w:hint="default" w:ascii="Times New Roman" w:hAnsi="Times New Roman" w:eastAsia="仿宋" w:cs="Times New Roman"/>
                <w:spacing w:val="-8"/>
              </w:rPr>
              <w:t>分析。</w:t>
            </w:r>
          </w:p>
          <w:p w14:paraId="08F35554">
            <w:pPr>
              <w:pStyle w:val="18"/>
              <w:spacing w:before="160" w:line="313" w:lineRule="auto"/>
              <w:ind w:left="108" w:right="105" w:firstLine="7"/>
              <w:rPr>
                <w:rFonts w:hint="default" w:ascii="Times New Roman" w:hAnsi="Times New Roman" w:eastAsia="仿宋" w:cs="Times New Roman"/>
              </w:rPr>
            </w:pPr>
            <w:r>
              <w:rPr>
                <w:rFonts w:hint="default" w:ascii="Times New Roman" w:hAnsi="Times New Roman" w:eastAsia="仿宋" w:cs="Times New Roman"/>
                <w:spacing w:val="-2"/>
              </w:rPr>
              <w:t>（9）若有受伤人员，医疗救护组需要及时对伤员进行应急处理（包扎、抢救、清</w:t>
            </w:r>
            <w:r>
              <w:rPr>
                <w:rFonts w:hint="default" w:ascii="Times New Roman" w:hAnsi="Times New Roman" w:eastAsia="仿宋" w:cs="Times New Roman"/>
                <w:spacing w:val="1"/>
              </w:rPr>
              <w:t>洗、转移至通风处、接应至淋浴设施处等</w:t>
            </w:r>
            <w:r>
              <w:rPr>
                <w:rFonts w:hint="default" w:ascii="Times New Roman" w:hAnsi="Times New Roman" w:eastAsia="仿宋" w:cs="Times New Roman"/>
                <w:spacing w:val="8"/>
              </w:rPr>
              <w:t>），</w:t>
            </w:r>
            <w:r>
              <w:rPr>
                <w:rFonts w:hint="default" w:ascii="Times New Roman" w:hAnsi="Times New Roman" w:eastAsia="仿宋" w:cs="Times New Roman"/>
                <w:spacing w:val="1"/>
              </w:rPr>
              <w:t>如果伤势比较严重，应急处理的同</w:t>
            </w:r>
            <w:r>
              <w:rPr>
                <w:rFonts w:hint="default" w:ascii="Times New Roman" w:hAnsi="Times New Roman" w:eastAsia="仿宋" w:cs="Times New Roman"/>
                <w:spacing w:val="-1"/>
              </w:rPr>
              <w:t>时迅速拨打救护电话，组员陪同前往就医。</w:t>
            </w:r>
          </w:p>
          <w:p w14:paraId="418086D5">
            <w:pPr>
              <w:pStyle w:val="18"/>
              <w:spacing w:before="156" w:line="314" w:lineRule="auto"/>
              <w:ind w:left="109" w:right="105" w:firstLine="6"/>
              <w:rPr>
                <w:rFonts w:hint="default" w:ascii="Times New Roman" w:hAnsi="Times New Roman" w:eastAsia="仿宋" w:cs="Times New Roman"/>
              </w:rPr>
            </w:pPr>
            <w:r>
              <w:rPr>
                <w:rFonts w:hint="default" w:ascii="Times New Roman" w:hAnsi="Times New Roman" w:eastAsia="仿宋" w:cs="Times New Roman"/>
                <w:spacing w:val="1"/>
              </w:rPr>
              <w:t>（10）环保应急组成员等待相关外部救援单位或上级指挥部门到厂时，迅速提供</w:t>
            </w:r>
            <w:r>
              <w:rPr>
                <w:rFonts w:hint="default" w:ascii="Times New Roman" w:hAnsi="Times New Roman" w:eastAsia="仿宋" w:cs="Times New Roman"/>
                <w:spacing w:val="-1"/>
              </w:rPr>
              <w:t>相关资料（现场情况汇报、物料MSDS、厂区内其余资料，具体根据到厂指挥部</w:t>
            </w:r>
            <w:r>
              <w:rPr>
                <w:rFonts w:hint="default" w:ascii="Times New Roman" w:hAnsi="Times New Roman" w:eastAsia="仿宋" w:cs="Times New Roman"/>
              </w:rPr>
              <w:t>门需要来提供</w:t>
            </w:r>
            <w:r>
              <w:rPr>
                <w:rFonts w:hint="default" w:ascii="Times New Roman" w:hAnsi="Times New Roman" w:eastAsia="仿宋" w:cs="Times New Roman"/>
                <w:spacing w:val="-2"/>
              </w:rPr>
              <w:t>），</w:t>
            </w:r>
            <w:r>
              <w:rPr>
                <w:rFonts w:hint="default" w:ascii="Times New Roman" w:hAnsi="Times New Roman" w:eastAsia="仿宋" w:cs="Times New Roman"/>
              </w:rPr>
              <w:t>后续指挥权转移给上级指挥部门。</w:t>
            </w:r>
          </w:p>
          <w:p w14:paraId="0D349B89">
            <w:pPr>
              <w:pStyle w:val="18"/>
              <w:spacing w:before="157" w:line="291" w:lineRule="auto"/>
              <w:ind w:left="109" w:right="114" w:firstLine="6"/>
              <w:rPr>
                <w:rFonts w:hint="default" w:ascii="Times New Roman" w:hAnsi="Times New Roman" w:eastAsia="仿宋" w:cs="Times New Roman"/>
              </w:rPr>
            </w:pPr>
            <w:r>
              <w:rPr>
                <w:rFonts w:hint="default" w:ascii="Times New Roman" w:hAnsi="Times New Roman" w:eastAsia="仿宋" w:cs="Times New Roman"/>
                <w:spacing w:val="1"/>
              </w:rPr>
              <w:t>（11）事故处理结束，现场指挥人员组织应急队伍对事故地点进行清理，设备抢</w:t>
            </w:r>
            <w:r>
              <w:rPr>
                <w:rFonts w:hint="default" w:ascii="Times New Roman" w:hAnsi="Times New Roman" w:eastAsia="仿宋" w:cs="Times New Roman"/>
                <w:spacing w:val="-1"/>
              </w:rPr>
              <w:t>修组进行设备维修。</w:t>
            </w:r>
          </w:p>
          <w:p w14:paraId="24AC297C">
            <w:pPr>
              <w:pStyle w:val="18"/>
              <w:spacing w:before="158" w:line="325" w:lineRule="auto"/>
              <w:ind w:left="108" w:right="105" w:firstLine="7"/>
              <w:rPr>
                <w:rFonts w:hint="default" w:ascii="Times New Roman" w:hAnsi="Times New Roman" w:eastAsia="仿宋" w:cs="Times New Roman"/>
              </w:rPr>
            </w:pPr>
            <w:r>
              <w:rPr>
                <w:rFonts w:hint="default" w:ascii="Times New Roman" w:hAnsi="Times New Roman" w:eastAsia="仿宋" w:cs="Times New Roman"/>
                <w:spacing w:val="1"/>
              </w:rPr>
              <w:t>（12）最后组织应急处置参与人员同应急指挥部将事故从发现到处理到结束总结记录成书面报告，报送给总指挥，发生厂外级事故情况下，总指挥汇总后上报给天津经济技术开发区生态环境局等政府相关</w:t>
            </w:r>
            <w:r>
              <w:rPr>
                <w:rFonts w:hint="default" w:ascii="Times New Roman" w:hAnsi="Times New Roman" w:eastAsia="仿宋" w:cs="Times New Roman"/>
                <w:spacing w:val="-1"/>
              </w:rPr>
              <w:t>主管单位。</w:t>
            </w:r>
          </w:p>
        </w:tc>
      </w:tr>
      <w:tr w14:paraId="7AF83E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48" w:hRule="atLeast"/>
        </w:trPr>
        <w:tc>
          <w:tcPr>
            <w:tcW w:w="1247" w:type="dxa"/>
            <w:vAlign w:val="top"/>
          </w:tcPr>
          <w:p w14:paraId="64C17808">
            <w:pPr>
              <w:spacing w:line="373" w:lineRule="auto"/>
              <w:rPr>
                <w:rFonts w:hint="default" w:ascii="Times New Roman" w:hAnsi="Times New Roman" w:eastAsia="仿宋" w:cs="Times New Roman"/>
                <w:sz w:val="21"/>
              </w:rPr>
            </w:pPr>
          </w:p>
          <w:p w14:paraId="352E8021">
            <w:pPr>
              <w:pStyle w:val="18"/>
              <w:spacing w:before="68" w:line="346" w:lineRule="auto"/>
              <w:ind w:left="209" w:right="198"/>
              <w:rPr>
                <w:rFonts w:hint="default" w:ascii="Times New Roman" w:hAnsi="Times New Roman" w:eastAsia="仿宋" w:cs="Times New Roman"/>
              </w:rPr>
            </w:pPr>
            <w:r>
              <w:rPr>
                <w:rFonts w:hint="default" w:ascii="Times New Roman" w:hAnsi="Times New Roman" w:eastAsia="仿宋" w:cs="Times New Roman"/>
                <w:spacing w:val="-2"/>
              </w:rPr>
              <w:t>应急处置注意事项</w:t>
            </w:r>
          </w:p>
        </w:tc>
        <w:tc>
          <w:tcPr>
            <w:tcW w:w="7622" w:type="dxa"/>
            <w:vAlign w:val="top"/>
          </w:tcPr>
          <w:p w14:paraId="775BA7ED">
            <w:pPr>
              <w:pStyle w:val="18"/>
              <w:spacing w:before="34" w:line="291" w:lineRule="auto"/>
              <w:ind w:left="126" w:right="110" w:hanging="10"/>
              <w:rPr>
                <w:rFonts w:hint="default" w:ascii="Times New Roman" w:hAnsi="Times New Roman" w:eastAsia="仿宋" w:cs="Times New Roman"/>
              </w:rPr>
            </w:pPr>
            <w:r>
              <w:rPr>
                <w:rFonts w:hint="default" w:ascii="Times New Roman" w:hAnsi="Times New Roman" w:eastAsia="仿宋" w:cs="Times New Roman"/>
                <w:spacing w:val="-2"/>
              </w:rPr>
              <w:t>（1）通常情况下小型燃烧火灾事故，通过第一发现人能够直接扑灭，或者告知车</w:t>
            </w:r>
            <w:r>
              <w:rPr>
                <w:rFonts w:hint="default" w:ascii="Times New Roman" w:hAnsi="Times New Roman" w:eastAsia="仿宋" w:cs="Times New Roman"/>
                <w:spacing w:val="-1"/>
              </w:rPr>
              <w:t>间负责人、现场人员能够直接扑灭，按照预案三级响应及三级预警执行。</w:t>
            </w:r>
          </w:p>
          <w:p w14:paraId="738D371F">
            <w:pPr>
              <w:pStyle w:val="18"/>
              <w:spacing w:before="156" w:line="291" w:lineRule="auto"/>
              <w:ind w:left="112" w:right="105" w:firstLine="3"/>
              <w:rPr>
                <w:rFonts w:hint="default" w:ascii="Times New Roman" w:hAnsi="Times New Roman" w:eastAsia="仿宋" w:cs="Times New Roman"/>
              </w:rPr>
            </w:pPr>
            <w:r>
              <w:rPr>
                <w:rFonts w:hint="default" w:ascii="Times New Roman" w:hAnsi="Times New Roman" w:eastAsia="仿宋" w:cs="Times New Roman"/>
                <w:spacing w:val="-2"/>
              </w:rPr>
              <w:t>（2）全过程中注意事故地点周边的警戒，严禁烟火或禁止一切可能产生明火的行</w:t>
            </w:r>
            <w:r>
              <w:rPr>
                <w:rFonts w:hint="default" w:ascii="Times New Roman" w:hAnsi="Times New Roman" w:eastAsia="仿宋" w:cs="Times New Roman"/>
                <w:spacing w:val="1"/>
              </w:rPr>
              <w:t>为，避免火灾再发生；另外重点注意火灾事故地点四周情况，注意隔离火源，控</w:t>
            </w:r>
          </w:p>
        </w:tc>
      </w:tr>
    </w:tbl>
    <w:p w14:paraId="6C81EE63">
      <w:pPr>
        <w:pStyle w:val="8"/>
      </w:pPr>
    </w:p>
    <w:p w14:paraId="2A959B74">
      <w:pPr>
        <w:sectPr>
          <w:pgSz w:w="12240" w:h="15840"/>
          <w:pgMar w:top="1005" w:right="1680" w:bottom="400" w:left="1685" w:header="731" w:footer="0" w:gutter="0"/>
          <w:pgNumType w:fmt="decimal"/>
          <w:cols w:space="720" w:num="1"/>
        </w:sectPr>
      </w:pPr>
    </w:p>
    <w:p w14:paraId="0B9E6488">
      <w:pPr>
        <w:spacing w:before="193"/>
      </w:pPr>
    </w:p>
    <w:tbl>
      <w:tblPr>
        <w:tblStyle w:val="17"/>
        <w:tblW w:w="886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47"/>
        <w:gridCol w:w="7622"/>
      </w:tblGrid>
      <w:tr w14:paraId="0944C7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55" w:hRule="atLeast"/>
        </w:trPr>
        <w:tc>
          <w:tcPr>
            <w:tcW w:w="1247" w:type="dxa"/>
            <w:vAlign w:val="top"/>
          </w:tcPr>
          <w:p w14:paraId="76817FA9">
            <w:pPr>
              <w:rPr>
                <w:rFonts w:hint="default" w:ascii="Times New Roman" w:hAnsi="Times New Roman" w:eastAsia="仿宋" w:cs="Times New Roman"/>
                <w:sz w:val="21"/>
              </w:rPr>
            </w:pPr>
          </w:p>
        </w:tc>
        <w:tc>
          <w:tcPr>
            <w:tcW w:w="7622" w:type="dxa"/>
            <w:vAlign w:val="top"/>
          </w:tcPr>
          <w:p w14:paraId="207E6DCA">
            <w:pPr>
              <w:pStyle w:val="18"/>
              <w:spacing w:before="34" w:line="221" w:lineRule="auto"/>
              <w:ind w:left="110"/>
              <w:rPr>
                <w:rFonts w:hint="default" w:ascii="Times New Roman" w:hAnsi="Times New Roman" w:eastAsia="仿宋" w:cs="Times New Roman"/>
              </w:rPr>
            </w:pPr>
            <w:r>
              <w:rPr>
                <w:rFonts w:hint="default" w:ascii="Times New Roman" w:hAnsi="Times New Roman" w:eastAsia="仿宋" w:cs="Times New Roman"/>
                <w:spacing w:val="-1"/>
              </w:rPr>
              <w:t>制住火灾蔓延，避免其引燃周围可燃物料。</w:t>
            </w:r>
          </w:p>
          <w:p w14:paraId="6EFA592C">
            <w:pPr>
              <w:pStyle w:val="18"/>
              <w:spacing w:before="157" w:line="352" w:lineRule="auto"/>
              <w:ind w:left="109" w:right="108" w:firstLine="6"/>
              <w:rPr>
                <w:rFonts w:hint="default" w:ascii="Times New Roman" w:hAnsi="Times New Roman" w:eastAsia="仿宋" w:cs="Times New Roman"/>
              </w:rPr>
            </w:pPr>
            <w:r>
              <w:rPr>
                <w:rFonts w:hint="default" w:ascii="Times New Roman" w:hAnsi="Times New Roman" w:eastAsia="仿宋" w:cs="Times New Roman"/>
                <w:spacing w:val="-2"/>
              </w:rPr>
              <w:t>（3）将企业内的雨、污水口围堵、遮盖，避免消防废水流入，再利用抽水泵、排</w:t>
            </w:r>
            <w:r>
              <w:rPr>
                <w:rFonts w:hint="default" w:ascii="Times New Roman" w:hAnsi="Times New Roman" w:eastAsia="仿宋" w:cs="Times New Roman"/>
                <w:spacing w:val="1"/>
              </w:rPr>
              <w:t>水软管等转移物质将事故水转移容器，等待后续处理。如事故水进入到污水口，再通过市政管网外排至厂外时，需要将情况通知政府相关主管部门，并联系相关</w:t>
            </w:r>
            <w:r>
              <w:rPr>
                <w:rFonts w:hint="default" w:ascii="Times New Roman" w:hAnsi="Times New Roman" w:eastAsia="仿宋" w:cs="Times New Roman"/>
                <w:spacing w:val="-2"/>
              </w:rPr>
              <w:t>检测单位对排口进行应急监测。</w:t>
            </w:r>
          </w:p>
        </w:tc>
      </w:tr>
      <w:tr w14:paraId="2A3302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2" w:hRule="atLeast"/>
        </w:trPr>
        <w:tc>
          <w:tcPr>
            <w:tcW w:w="1247" w:type="dxa"/>
            <w:vAlign w:val="top"/>
          </w:tcPr>
          <w:p w14:paraId="52C460D6">
            <w:pPr>
              <w:pStyle w:val="18"/>
              <w:spacing w:before="236" w:line="346" w:lineRule="auto"/>
              <w:ind w:left="422" w:right="198" w:hanging="213"/>
              <w:rPr>
                <w:rFonts w:hint="default" w:ascii="Times New Roman" w:hAnsi="Times New Roman" w:eastAsia="仿宋" w:cs="Times New Roman"/>
              </w:rPr>
            </w:pPr>
            <w:r>
              <w:rPr>
                <w:rFonts w:hint="default" w:ascii="Times New Roman" w:hAnsi="Times New Roman" w:eastAsia="仿宋" w:cs="Times New Roman"/>
                <w:spacing w:val="-2"/>
              </w:rPr>
              <w:t>事故影响</w:t>
            </w:r>
            <w:r>
              <w:rPr>
                <w:rFonts w:hint="default" w:ascii="Times New Roman" w:hAnsi="Times New Roman" w:eastAsia="仿宋" w:cs="Times New Roman"/>
                <w:spacing w:val="-3"/>
              </w:rPr>
              <w:t>范围</w:t>
            </w:r>
          </w:p>
        </w:tc>
        <w:tc>
          <w:tcPr>
            <w:tcW w:w="7622" w:type="dxa"/>
            <w:vAlign w:val="top"/>
          </w:tcPr>
          <w:p w14:paraId="0763E405">
            <w:pPr>
              <w:pStyle w:val="18"/>
              <w:spacing w:before="31" w:line="349" w:lineRule="auto"/>
              <w:ind w:left="108" w:right="108" w:firstLine="212"/>
              <w:jc w:val="both"/>
              <w:rPr>
                <w:rFonts w:hint="default" w:ascii="Times New Roman" w:hAnsi="Times New Roman" w:eastAsia="仿宋" w:cs="Times New Roman"/>
              </w:rPr>
            </w:pPr>
            <w:r>
              <w:rPr>
                <w:rFonts w:hint="default" w:ascii="Times New Roman" w:hAnsi="Times New Roman" w:eastAsia="仿宋" w:cs="Times New Roman"/>
                <w:spacing w:val="1"/>
              </w:rPr>
              <w:t>通常情况下能够及时切断其蔓延，扑灭火势，不影响周围员</w:t>
            </w:r>
            <w:r>
              <w:rPr>
                <w:rFonts w:hint="default" w:ascii="Times New Roman" w:hAnsi="Times New Roman" w:eastAsia="仿宋" w:cs="Times New Roman"/>
              </w:rPr>
              <w:t>工活动，主要影响</w:t>
            </w:r>
            <w:r>
              <w:rPr>
                <w:rFonts w:hint="default" w:ascii="Times New Roman" w:hAnsi="Times New Roman" w:eastAsia="仿宋" w:cs="Times New Roman"/>
                <w:spacing w:val="1"/>
              </w:rPr>
              <w:t>范围仅在火灾事故发生地点；若火势失控蔓延，达到厂外级（一级）响应时，根</w:t>
            </w:r>
            <w:r>
              <w:rPr>
                <w:rFonts w:hint="default" w:ascii="Times New Roman" w:hAnsi="Times New Roman" w:eastAsia="仿宋" w:cs="Times New Roman"/>
                <w:spacing w:val="-1"/>
              </w:rPr>
              <w:t>据风向，可能影响周边企业、敏感点。</w:t>
            </w:r>
          </w:p>
        </w:tc>
      </w:tr>
      <w:tr w14:paraId="637DFB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86" w:hRule="atLeast"/>
        </w:trPr>
        <w:tc>
          <w:tcPr>
            <w:tcW w:w="1247" w:type="dxa"/>
            <w:vAlign w:val="top"/>
          </w:tcPr>
          <w:p w14:paraId="7FE04C05">
            <w:pPr>
              <w:spacing w:line="278" w:lineRule="auto"/>
              <w:rPr>
                <w:rFonts w:hint="default" w:ascii="Times New Roman" w:hAnsi="Times New Roman" w:eastAsia="仿宋" w:cs="Times New Roman"/>
                <w:sz w:val="21"/>
              </w:rPr>
            </w:pPr>
          </w:p>
          <w:p w14:paraId="65827BCA">
            <w:pPr>
              <w:spacing w:line="278" w:lineRule="auto"/>
              <w:rPr>
                <w:rFonts w:hint="default" w:ascii="Times New Roman" w:hAnsi="Times New Roman" w:eastAsia="仿宋" w:cs="Times New Roman"/>
                <w:sz w:val="21"/>
              </w:rPr>
            </w:pPr>
          </w:p>
          <w:p w14:paraId="65C30083">
            <w:pPr>
              <w:spacing w:line="278" w:lineRule="auto"/>
              <w:rPr>
                <w:rFonts w:hint="default" w:ascii="Times New Roman" w:hAnsi="Times New Roman" w:eastAsia="仿宋" w:cs="Times New Roman"/>
                <w:sz w:val="21"/>
              </w:rPr>
            </w:pPr>
          </w:p>
          <w:p w14:paraId="51A089CD">
            <w:pPr>
              <w:spacing w:line="278" w:lineRule="auto"/>
              <w:rPr>
                <w:rFonts w:hint="default" w:ascii="Times New Roman" w:hAnsi="Times New Roman" w:eastAsia="仿宋" w:cs="Times New Roman"/>
                <w:sz w:val="21"/>
              </w:rPr>
            </w:pPr>
          </w:p>
          <w:p w14:paraId="4777967D">
            <w:pPr>
              <w:spacing w:line="279" w:lineRule="auto"/>
              <w:rPr>
                <w:rFonts w:hint="default" w:ascii="Times New Roman" w:hAnsi="Times New Roman" w:eastAsia="仿宋" w:cs="Times New Roman"/>
                <w:sz w:val="21"/>
              </w:rPr>
            </w:pPr>
          </w:p>
          <w:p w14:paraId="4F47DB77">
            <w:pPr>
              <w:pStyle w:val="18"/>
              <w:spacing w:before="69" w:line="222" w:lineRule="auto"/>
              <w:ind w:left="209"/>
              <w:rPr>
                <w:rFonts w:hint="default" w:ascii="Times New Roman" w:hAnsi="Times New Roman" w:eastAsia="仿宋" w:cs="Times New Roman"/>
              </w:rPr>
            </w:pPr>
            <w:r>
              <w:rPr>
                <w:rFonts w:hint="default" w:ascii="Times New Roman" w:hAnsi="Times New Roman" w:eastAsia="仿宋" w:cs="Times New Roman"/>
                <w:spacing w:val="-2"/>
              </w:rPr>
              <w:t>应急监测</w:t>
            </w:r>
          </w:p>
        </w:tc>
        <w:tc>
          <w:tcPr>
            <w:tcW w:w="7622" w:type="dxa"/>
            <w:vAlign w:val="top"/>
          </w:tcPr>
          <w:p w14:paraId="62EAAF63">
            <w:pPr>
              <w:pStyle w:val="18"/>
              <w:spacing w:before="35" w:line="353" w:lineRule="auto"/>
              <w:ind w:left="108" w:right="107" w:firstLine="211"/>
              <w:jc w:val="both"/>
              <w:rPr>
                <w:rFonts w:hint="default" w:ascii="Times New Roman" w:hAnsi="Times New Roman" w:eastAsia="仿宋" w:cs="Times New Roman"/>
              </w:rPr>
            </w:pPr>
            <w:r>
              <w:rPr>
                <w:rFonts w:hint="default" w:ascii="Times New Roman" w:hAnsi="Times New Roman" w:eastAsia="仿宋" w:cs="Times New Roman"/>
                <w:spacing w:val="1"/>
              </w:rPr>
              <w:t>废气因子主要为一氧化碳、烃类物质，污染物可能扩散至厂外时需联系外部监测单位（区环境保护监测中心、第三方检测机构</w:t>
            </w:r>
            <w:r>
              <w:rPr>
                <w:rFonts w:hint="default" w:ascii="Times New Roman" w:hAnsi="Times New Roman" w:eastAsia="仿宋" w:cs="Times New Roman"/>
                <w:spacing w:val="8"/>
              </w:rPr>
              <w:t>），</w:t>
            </w:r>
            <w:r>
              <w:rPr>
                <w:rFonts w:hint="default" w:ascii="Times New Roman" w:hAnsi="Times New Roman" w:eastAsia="仿宋" w:cs="Times New Roman"/>
                <w:spacing w:val="1"/>
              </w:rPr>
              <w:t>提供相应资料给外部监测单位，配合其工作，于厂区厂界四周及可能受影响周边企业、敏感点处监控废气扩</w:t>
            </w:r>
            <w:r>
              <w:rPr>
                <w:rFonts w:hint="default" w:ascii="Times New Roman" w:hAnsi="Times New Roman" w:eastAsia="仿宋" w:cs="Times New Roman"/>
                <w:spacing w:val="-1"/>
              </w:rPr>
              <w:t>散情况；</w:t>
            </w:r>
          </w:p>
          <w:p w14:paraId="281C755D">
            <w:pPr>
              <w:pStyle w:val="18"/>
              <w:spacing w:before="30" w:line="352" w:lineRule="auto"/>
              <w:ind w:left="108" w:right="106" w:firstLine="212"/>
              <w:jc w:val="both"/>
              <w:rPr>
                <w:rFonts w:hint="default" w:ascii="Times New Roman" w:hAnsi="Times New Roman" w:eastAsia="仿宋" w:cs="Times New Roman"/>
              </w:rPr>
            </w:pPr>
            <w:r>
              <w:rPr>
                <w:rFonts w:hint="default" w:ascii="Times New Roman" w:hAnsi="Times New Roman" w:eastAsia="仿宋" w:cs="Times New Roman"/>
                <w:spacing w:val="-3"/>
              </w:rPr>
              <w:t>废水因子主要为COD、BOD、SS、石油类，次要因子为pH、氨氮、总磷、总</w:t>
            </w:r>
            <w:r>
              <w:rPr>
                <w:rFonts w:hint="default" w:ascii="Times New Roman" w:hAnsi="Times New Roman" w:eastAsia="仿宋" w:cs="Times New Roman"/>
                <w:spacing w:val="1"/>
              </w:rPr>
              <w:t>氮等，进入污水管网后，需要求助外部监测单位（区环境监测中心、第三方检测机构</w:t>
            </w:r>
            <w:r>
              <w:rPr>
                <w:rFonts w:hint="default" w:ascii="Times New Roman" w:hAnsi="Times New Roman" w:eastAsia="仿宋" w:cs="Times New Roman"/>
                <w:spacing w:val="8"/>
              </w:rPr>
              <w:t>），</w:t>
            </w:r>
            <w:r>
              <w:rPr>
                <w:rFonts w:hint="default" w:ascii="Times New Roman" w:hAnsi="Times New Roman" w:eastAsia="仿宋" w:cs="Times New Roman"/>
                <w:spacing w:val="1"/>
              </w:rPr>
              <w:t>提供相应资料给外部监测单位，配合其工作，在对应污水总排口进行监</w:t>
            </w:r>
            <w:r>
              <w:rPr>
                <w:rFonts w:hint="default" w:ascii="Times New Roman" w:hAnsi="Times New Roman" w:eastAsia="仿宋" w:cs="Times New Roman"/>
                <w:spacing w:val="-9"/>
              </w:rPr>
              <w:t>测</w:t>
            </w:r>
          </w:p>
        </w:tc>
      </w:tr>
    </w:tbl>
    <w:p w14:paraId="2332FE6B">
      <w:pPr>
        <w:pStyle w:val="8"/>
      </w:pPr>
    </w:p>
    <w:p w14:paraId="58BA1EA5">
      <w:pPr>
        <w:sectPr>
          <w:pgSz w:w="12240" w:h="15840"/>
          <w:pgMar w:top="1005" w:right="1680" w:bottom="400" w:left="1685" w:header="731" w:footer="0" w:gutter="0"/>
          <w:pgNumType w:fmt="decimal"/>
          <w:cols w:space="720" w:num="1"/>
        </w:sectPr>
      </w:pPr>
    </w:p>
    <w:p w14:paraId="6E46AFE8">
      <w:pPr>
        <w:pStyle w:val="8"/>
        <w:spacing w:line="382" w:lineRule="auto"/>
      </w:pPr>
    </w:p>
    <w:p w14:paraId="40477CE7">
      <w:pPr>
        <w:pStyle w:val="5"/>
        <w:keepNext/>
        <w:keepLines/>
        <w:widowControl w:val="0"/>
        <w:numPr>
          <w:ilvl w:val="1"/>
          <w:numId w:val="0"/>
        </w:numPr>
        <w:kinsoku/>
        <w:autoSpaceDE/>
        <w:autoSpaceDN/>
        <w:adjustRightInd/>
        <w:snapToGrid/>
        <w:jc w:val="both"/>
        <w:textAlignment w:val="auto"/>
        <w:rPr>
          <w:rFonts w:ascii="Times New Roman" w:hAnsi="Times New Roman" w:eastAsia="黑体" w:cs="Times New Roman"/>
          <w:bCs/>
          <w:smallCaps w:val="0"/>
          <w:snapToGrid/>
          <w:kern w:val="2"/>
          <w:szCs w:val="32"/>
          <w:lang w:eastAsia="zh-CN"/>
        </w:rPr>
      </w:pPr>
      <w:bookmarkStart w:id="234" w:name="_Toc18850"/>
      <w:bookmarkStart w:id="235" w:name="_Toc18434"/>
      <w:r>
        <w:rPr>
          <w:rFonts w:ascii="Times New Roman" w:hAnsi="Times New Roman" w:eastAsia="黑体" w:cs="Times New Roman"/>
          <w:bCs/>
          <w:smallCaps w:val="0"/>
          <w:snapToGrid/>
          <w:kern w:val="2"/>
          <w:szCs w:val="32"/>
          <w:lang w:eastAsia="zh-CN"/>
        </w:rPr>
        <w:t>附件3危废暂存间突发环境事件应急处置卡</w:t>
      </w:r>
      <w:bookmarkEnd w:id="234"/>
      <w:bookmarkEnd w:id="235"/>
    </w:p>
    <w:p w14:paraId="6279F87B">
      <w:pPr>
        <w:widowControl w:val="0"/>
        <w:kinsoku/>
        <w:autoSpaceDE/>
        <w:autoSpaceDN/>
        <w:adjustRightInd/>
        <w:snapToGrid/>
        <w:spacing w:line="360" w:lineRule="auto"/>
        <w:ind w:firstLine="482" w:firstLineChars="200"/>
        <w:jc w:val="center"/>
        <w:textAlignment w:val="auto"/>
      </w:pPr>
      <w:bookmarkStart w:id="236" w:name="_Toc21508"/>
      <w:r>
        <w:rPr>
          <w:rFonts w:ascii="Times New Roman" w:hAnsi="Times New Roman" w:eastAsia="仿宋_GB2312" w:cs="Times New Roman"/>
          <w:b/>
          <w:bCs/>
          <w:snapToGrid/>
          <w:color w:val="000000"/>
          <w:kern w:val="2"/>
          <w:sz w:val="24"/>
          <w:szCs w:val="22"/>
          <w:lang w:eastAsia="zh-CN"/>
        </w:rPr>
        <w:t>附件3-1危废暂存间泄漏事故应急处置卡</w:t>
      </w:r>
      <w:bookmarkEnd w:id="236"/>
    </w:p>
    <w:tbl>
      <w:tblPr>
        <w:tblStyle w:val="17"/>
        <w:tblW w:w="886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47"/>
        <w:gridCol w:w="7622"/>
      </w:tblGrid>
      <w:tr w14:paraId="22EF1D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0" w:hRule="atLeast"/>
        </w:trPr>
        <w:tc>
          <w:tcPr>
            <w:tcW w:w="1247" w:type="dxa"/>
            <w:vAlign w:val="top"/>
          </w:tcPr>
          <w:p w14:paraId="16B06B19">
            <w:pPr>
              <w:pStyle w:val="18"/>
              <w:spacing w:before="37" w:line="344" w:lineRule="auto"/>
              <w:ind w:left="430" w:right="395"/>
              <w:rPr>
                <w:rFonts w:hint="default" w:ascii="Times New Roman" w:hAnsi="Times New Roman" w:eastAsia="仿宋" w:cs="Times New Roman"/>
              </w:rPr>
            </w:pPr>
            <w:r>
              <w:rPr>
                <w:rFonts w:hint="default" w:ascii="Times New Roman" w:hAnsi="Times New Roman" w:eastAsia="仿宋" w:cs="Times New Roman"/>
                <w:spacing w:val="-3"/>
              </w:rPr>
              <w:t>事故情景</w:t>
            </w:r>
          </w:p>
        </w:tc>
        <w:tc>
          <w:tcPr>
            <w:tcW w:w="7622" w:type="dxa"/>
            <w:vAlign w:val="top"/>
          </w:tcPr>
          <w:p w14:paraId="6A285534">
            <w:pPr>
              <w:pStyle w:val="18"/>
              <w:spacing w:before="36" w:line="220" w:lineRule="auto"/>
              <w:ind w:right="1"/>
              <w:jc w:val="right"/>
              <w:rPr>
                <w:rFonts w:hint="default" w:ascii="Times New Roman" w:hAnsi="Times New Roman" w:eastAsia="仿宋" w:cs="Times New Roman"/>
              </w:rPr>
            </w:pPr>
            <w:r>
              <w:rPr>
                <w:rFonts w:hint="default" w:ascii="Times New Roman" w:hAnsi="Times New Roman" w:eastAsia="仿宋" w:cs="Times New Roman"/>
                <w:spacing w:val="-2"/>
              </w:rPr>
              <w:t>废水基清洗剂容器存放或运输过程中物料容器，由于外力破损，导致废液泄漏。</w:t>
            </w:r>
          </w:p>
        </w:tc>
      </w:tr>
      <w:tr w14:paraId="3E6E14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61" w:hRule="atLeast"/>
        </w:trPr>
        <w:tc>
          <w:tcPr>
            <w:tcW w:w="1247" w:type="dxa"/>
            <w:vAlign w:val="top"/>
          </w:tcPr>
          <w:p w14:paraId="47167CC9">
            <w:pPr>
              <w:spacing w:line="244" w:lineRule="auto"/>
              <w:rPr>
                <w:rFonts w:hint="default" w:ascii="Times New Roman" w:hAnsi="Times New Roman" w:eastAsia="仿宋" w:cs="Times New Roman"/>
                <w:sz w:val="21"/>
              </w:rPr>
            </w:pPr>
          </w:p>
          <w:p w14:paraId="5F39CC67">
            <w:pPr>
              <w:spacing w:line="245" w:lineRule="auto"/>
              <w:rPr>
                <w:rFonts w:hint="default" w:ascii="Times New Roman" w:hAnsi="Times New Roman" w:eastAsia="仿宋" w:cs="Times New Roman"/>
                <w:sz w:val="21"/>
              </w:rPr>
            </w:pPr>
          </w:p>
          <w:p w14:paraId="1E362F72">
            <w:pPr>
              <w:spacing w:line="245" w:lineRule="auto"/>
              <w:rPr>
                <w:rFonts w:hint="default" w:ascii="Times New Roman" w:hAnsi="Times New Roman" w:eastAsia="仿宋" w:cs="Times New Roman"/>
                <w:sz w:val="21"/>
              </w:rPr>
            </w:pPr>
          </w:p>
          <w:p w14:paraId="34EE5AD3">
            <w:pPr>
              <w:spacing w:line="245" w:lineRule="auto"/>
              <w:rPr>
                <w:rFonts w:hint="default" w:ascii="Times New Roman" w:hAnsi="Times New Roman" w:eastAsia="仿宋" w:cs="Times New Roman"/>
                <w:sz w:val="21"/>
              </w:rPr>
            </w:pPr>
          </w:p>
          <w:p w14:paraId="53751459">
            <w:pPr>
              <w:pStyle w:val="18"/>
              <w:spacing w:before="69" w:line="221" w:lineRule="auto"/>
              <w:ind w:left="209"/>
              <w:rPr>
                <w:rFonts w:hint="default" w:ascii="Times New Roman" w:hAnsi="Times New Roman" w:eastAsia="仿宋" w:cs="Times New Roman"/>
              </w:rPr>
            </w:pPr>
            <w:r>
              <w:rPr>
                <w:rFonts w:hint="default" w:ascii="Times New Roman" w:hAnsi="Times New Roman" w:eastAsia="仿宋" w:cs="Times New Roman"/>
                <w:spacing w:val="-2"/>
              </w:rPr>
              <w:t>事故特征</w:t>
            </w:r>
          </w:p>
        </w:tc>
        <w:tc>
          <w:tcPr>
            <w:tcW w:w="7622" w:type="dxa"/>
            <w:vAlign w:val="top"/>
          </w:tcPr>
          <w:p w14:paraId="00323E8B">
            <w:pPr>
              <w:pStyle w:val="18"/>
              <w:spacing w:before="30" w:line="290" w:lineRule="auto"/>
              <w:ind w:left="112" w:right="107" w:firstLine="3"/>
              <w:rPr>
                <w:rFonts w:hint="default" w:ascii="Times New Roman" w:hAnsi="Times New Roman" w:eastAsia="仿宋" w:cs="Times New Roman"/>
              </w:rPr>
            </w:pPr>
            <w:r>
              <w:rPr>
                <w:rFonts w:hint="default" w:ascii="Times New Roman" w:hAnsi="Times New Roman" w:eastAsia="仿宋" w:cs="Times New Roman"/>
                <w:spacing w:val="-2"/>
              </w:rPr>
              <w:t>（1）涉及的环境风险物质：CODcr浓度≥10000mg/L的有机废液（涉及的物料：废</w:t>
            </w:r>
            <w:r>
              <w:rPr>
                <w:rFonts w:hint="default" w:ascii="Times New Roman" w:hAnsi="Times New Roman" w:eastAsia="仿宋" w:cs="Times New Roman"/>
                <w:spacing w:val="-4"/>
              </w:rPr>
              <w:t>水基清洗剂）。</w:t>
            </w:r>
          </w:p>
          <w:p w14:paraId="40171D60">
            <w:pPr>
              <w:pStyle w:val="18"/>
              <w:spacing w:before="157" w:line="221" w:lineRule="auto"/>
              <w:ind w:left="116"/>
              <w:rPr>
                <w:rFonts w:hint="default" w:ascii="Times New Roman" w:hAnsi="Times New Roman" w:eastAsia="仿宋" w:cs="Times New Roman"/>
              </w:rPr>
            </w:pPr>
            <w:r>
              <w:rPr>
                <w:rFonts w:hint="default" w:ascii="Times New Roman" w:hAnsi="Times New Roman" w:eastAsia="仿宋" w:cs="Times New Roman"/>
                <w:spacing w:val="-1"/>
              </w:rPr>
              <w:t>（2）可能引发污染类型：水污染。</w:t>
            </w:r>
          </w:p>
          <w:p w14:paraId="0C73F2AF">
            <w:pPr>
              <w:pStyle w:val="18"/>
              <w:spacing w:before="160" w:line="313" w:lineRule="auto"/>
              <w:ind w:left="109" w:right="107" w:firstLine="6"/>
              <w:rPr>
                <w:rFonts w:hint="default" w:ascii="Times New Roman" w:hAnsi="Times New Roman" w:eastAsia="仿宋" w:cs="Times New Roman"/>
              </w:rPr>
            </w:pPr>
            <w:r>
              <w:rPr>
                <w:rFonts w:hint="default" w:ascii="Times New Roman" w:hAnsi="Times New Roman" w:eastAsia="仿宋" w:cs="Times New Roman"/>
                <w:spacing w:val="-2"/>
              </w:rPr>
              <w:t>（3）风险特征：危废暂存间地面建为水泥硬化地面，并且危废容器均放置于防泄</w:t>
            </w:r>
            <w:r>
              <w:rPr>
                <w:rFonts w:hint="default" w:ascii="Times New Roman" w:hAnsi="Times New Roman" w:eastAsia="仿宋" w:cs="Times New Roman"/>
                <w:spacing w:val="1"/>
              </w:rPr>
              <w:t>漏槽内，事故能够及时发现，通过应急处理能够全部控制、收集、处理，泄漏液</w:t>
            </w:r>
            <w:r>
              <w:rPr>
                <w:rFonts w:hint="default" w:ascii="Times New Roman" w:hAnsi="Times New Roman" w:eastAsia="仿宋" w:cs="Times New Roman"/>
              </w:rPr>
              <w:t>不易挥发，不会对空气环境造成影响，更关注人身健康问题，严禁烟</w:t>
            </w:r>
            <w:r>
              <w:rPr>
                <w:rFonts w:hint="default" w:ascii="Times New Roman" w:hAnsi="Times New Roman" w:eastAsia="仿宋" w:cs="Times New Roman"/>
                <w:spacing w:val="-1"/>
              </w:rPr>
              <w:t>火。</w:t>
            </w:r>
          </w:p>
        </w:tc>
      </w:tr>
      <w:tr w14:paraId="518784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51" w:hRule="atLeast"/>
        </w:trPr>
        <w:tc>
          <w:tcPr>
            <w:tcW w:w="1247" w:type="dxa"/>
            <w:vAlign w:val="top"/>
          </w:tcPr>
          <w:p w14:paraId="651E386E">
            <w:pPr>
              <w:spacing w:line="258" w:lineRule="auto"/>
              <w:rPr>
                <w:rFonts w:hint="default" w:ascii="Times New Roman" w:hAnsi="Times New Roman" w:eastAsia="仿宋" w:cs="Times New Roman"/>
                <w:sz w:val="21"/>
              </w:rPr>
            </w:pPr>
          </w:p>
          <w:p w14:paraId="074E766C">
            <w:pPr>
              <w:spacing w:line="259" w:lineRule="auto"/>
              <w:rPr>
                <w:rFonts w:hint="default" w:ascii="Times New Roman" w:hAnsi="Times New Roman" w:eastAsia="仿宋" w:cs="Times New Roman"/>
                <w:sz w:val="21"/>
              </w:rPr>
            </w:pPr>
          </w:p>
          <w:p w14:paraId="7B5CC369">
            <w:pPr>
              <w:spacing w:line="259" w:lineRule="auto"/>
              <w:rPr>
                <w:rFonts w:hint="default" w:ascii="Times New Roman" w:hAnsi="Times New Roman" w:eastAsia="仿宋" w:cs="Times New Roman"/>
                <w:sz w:val="21"/>
              </w:rPr>
            </w:pPr>
          </w:p>
          <w:p w14:paraId="0A1ACAE3">
            <w:pPr>
              <w:pStyle w:val="18"/>
              <w:spacing w:before="68" w:line="223" w:lineRule="auto"/>
              <w:ind w:left="209"/>
              <w:rPr>
                <w:rFonts w:hint="default" w:ascii="Times New Roman" w:hAnsi="Times New Roman" w:eastAsia="仿宋" w:cs="Times New Roman"/>
              </w:rPr>
            </w:pPr>
            <w:r>
              <w:rPr>
                <w:rFonts w:hint="default" w:ascii="Times New Roman" w:hAnsi="Times New Roman" w:eastAsia="仿宋" w:cs="Times New Roman"/>
                <w:spacing w:val="-2"/>
              </w:rPr>
              <w:t>应急组织</w:t>
            </w:r>
          </w:p>
        </w:tc>
        <w:tc>
          <w:tcPr>
            <w:tcW w:w="7622" w:type="dxa"/>
            <w:vAlign w:val="top"/>
          </w:tcPr>
          <w:p w14:paraId="2D796F93">
            <w:pPr>
              <w:pStyle w:val="18"/>
              <w:spacing w:before="30" w:line="291" w:lineRule="auto"/>
              <w:ind w:left="635" w:right="924" w:hanging="519"/>
              <w:rPr>
                <w:rFonts w:hint="default" w:ascii="Times New Roman" w:hAnsi="Times New Roman" w:eastAsia="仿宋" w:cs="Times New Roman"/>
              </w:rPr>
            </w:pPr>
            <w:r>
              <w:rPr>
                <w:rFonts w:hint="default" w:ascii="Times New Roman" w:hAnsi="Times New Roman" w:eastAsia="仿宋" w:cs="Times New Roman"/>
                <w:spacing w:val="-1"/>
              </w:rPr>
              <w:t>（1）通常情况下，应急处置成员：第一发现人员（巡</w:t>
            </w:r>
            <w:r>
              <w:rPr>
                <w:rFonts w:hint="default" w:ascii="Times New Roman" w:hAnsi="Times New Roman" w:eastAsia="仿宋" w:cs="Times New Roman"/>
                <w:spacing w:val="-2"/>
              </w:rPr>
              <w:t>检、运输人员）。</w:t>
            </w:r>
            <w:r>
              <w:rPr>
                <w:rFonts w:hint="default" w:ascii="Times New Roman" w:hAnsi="Times New Roman" w:eastAsia="仿宋" w:cs="Times New Roman"/>
                <w:spacing w:val="-1"/>
              </w:rPr>
              <w:t>应急处置组织者：危废暂存间管理人员。</w:t>
            </w:r>
          </w:p>
          <w:p w14:paraId="0EEBD64D">
            <w:pPr>
              <w:pStyle w:val="18"/>
              <w:spacing w:before="156" w:line="291" w:lineRule="auto"/>
              <w:ind w:left="635" w:right="1870" w:hanging="519"/>
              <w:rPr>
                <w:rFonts w:hint="default" w:ascii="Times New Roman" w:hAnsi="Times New Roman" w:eastAsia="仿宋" w:cs="Times New Roman"/>
              </w:rPr>
            </w:pPr>
            <w:r>
              <w:rPr>
                <w:rFonts w:hint="default" w:ascii="Times New Roman" w:hAnsi="Times New Roman" w:eastAsia="仿宋" w:cs="Times New Roman"/>
                <w:spacing w:val="-1"/>
              </w:rPr>
              <w:t>（2）事故升级需拨打厂内24小时应急值</w:t>
            </w:r>
            <w:r>
              <w:rPr>
                <w:rFonts w:hint="default" w:ascii="Times New Roman" w:hAnsi="Times New Roman" w:eastAsia="仿宋" w:cs="Times New Roman"/>
                <w:spacing w:val="-2"/>
              </w:rPr>
              <w:t>守电话：25325258。</w:t>
            </w:r>
            <w:r>
              <w:rPr>
                <w:rFonts w:hint="default" w:ascii="Times New Roman" w:hAnsi="Times New Roman" w:eastAsia="仿宋" w:cs="Times New Roman"/>
                <w:spacing w:val="-1"/>
              </w:rPr>
              <w:t>应急处置组织者转变为：应急指挥部。</w:t>
            </w:r>
          </w:p>
          <w:p w14:paraId="00FDEF0B">
            <w:pPr>
              <w:pStyle w:val="18"/>
              <w:spacing w:before="156" w:line="221" w:lineRule="auto"/>
              <w:ind w:left="638"/>
              <w:rPr>
                <w:rFonts w:hint="default" w:ascii="Times New Roman" w:hAnsi="Times New Roman" w:eastAsia="仿宋" w:cs="Times New Roman"/>
              </w:rPr>
            </w:pPr>
            <w:r>
              <w:rPr>
                <w:rFonts w:hint="default" w:ascii="Times New Roman" w:hAnsi="Times New Roman" w:eastAsia="仿宋" w:cs="Times New Roman"/>
                <w:spacing w:val="-1"/>
              </w:rPr>
              <w:t>总指挥</w:t>
            </w:r>
            <w:r>
              <w:rPr>
                <w:rFonts w:hint="default" w:ascii="Times New Roman" w:hAnsi="Times New Roman" w:eastAsia="仿宋" w:cs="Times New Roman"/>
                <w:spacing w:val="-1"/>
                <w:lang w:val="en-US" w:eastAsia="zh-CN"/>
              </w:rPr>
              <w:t>路国防</w:t>
            </w:r>
            <w:r>
              <w:rPr>
                <w:rFonts w:hint="default" w:ascii="Times New Roman" w:hAnsi="Times New Roman" w:eastAsia="仿宋" w:cs="Times New Roman"/>
                <w:spacing w:val="-1"/>
              </w:rPr>
              <w:t>，电话：</w:t>
            </w:r>
            <w:r>
              <w:rPr>
                <w:rFonts w:hint="default" w:ascii="Times New Roman" w:hAnsi="Times New Roman" w:eastAsia="仿宋" w:cs="Times New Roman"/>
                <w:spacing w:val="-1"/>
                <w:lang w:val="en-US" w:eastAsia="zh-CN"/>
              </w:rPr>
              <w:t>1</w:t>
            </w:r>
            <w:r>
              <w:rPr>
                <w:rFonts w:hint="eastAsia" w:ascii="Times New Roman" w:hAnsi="Times New Roman" w:eastAsia="仿宋" w:cs="Times New Roman"/>
                <w:spacing w:val="-1"/>
                <w:lang w:val="en-US" w:eastAsia="zh-CN"/>
              </w:rPr>
              <w:t>3821101337</w:t>
            </w:r>
            <w:r>
              <w:rPr>
                <w:rFonts w:hint="default" w:ascii="Times New Roman" w:hAnsi="Times New Roman" w:eastAsia="仿宋" w:cs="Times New Roman"/>
                <w:spacing w:val="-1"/>
              </w:rPr>
              <w:t>。</w:t>
            </w:r>
          </w:p>
        </w:tc>
      </w:tr>
      <w:tr w14:paraId="11F021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3" w:hRule="atLeast"/>
        </w:trPr>
        <w:tc>
          <w:tcPr>
            <w:tcW w:w="1247" w:type="dxa"/>
            <w:vAlign w:val="top"/>
          </w:tcPr>
          <w:p w14:paraId="5D6A80A0">
            <w:pPr>
              <w:spacing w:line="372" w:lineRule="auto"/>
              <w:rPr>
                <w:rFonts w:hint="default" w:ascii="Times New Roman" w:hAnsi="Times New Roman" w:eastAsia="仿宋" w:cs="Times New Roman"/>
                <w:sz w:val="21"/>
              </w:rPr>
            </w:pPr>
          </w:p>
          <w:p w14:paraId="7AA20CD7">
            <w:pPr>
              <w:pStyle w:val="18"/>
              <w:spacing w:before="69" w:line="221" w:lineRule="auto"/>
              <w:ind w:left="209"/>
              <w:rPr>
                <w:rFonts w:hint="default" w:ascii="Times New Roman" w:hAnsi="Times New Roman" w:eastAsia="仿宋" w:cs="Times New Roman"/>
              </w:rPr>
            </w:pPr>
            <w:r>
              <w:rPr>
                <w:rFonts w:hint="default" w:ascii="Times New Roman" w:hAnsi="Times New Roman" w:eastAsia="仿宋" w:cs="Times New Roman"/>
                <w:spacing w:val="-2"/>
              </w:rPr>
              <w:t>应急程序</w:t>
            </w:r>
          </w:p>
        </w:tc>
        <w:tc>
          <w:tcPr>
            <w:tcW w:w="7622" w:type="dxa"/>
            <w:vAlign w:val="top"/>
          </w:tcPr>
          <w:p w14:paraId="196D8853">
            <w:pPr>
              <w:pStyle w:val="18"/>
              <w:spacing w:before="31" w:line="221" w:lineRule="auto"/>
              <w:ind w:left="320"/>
              <w:rPr>
                <w:rFonts w:hint="default" w:ascii="Times New Roman" w:hAnsi="Times New Roman" w:eastAsia="仿宋" w:cs="Times New Roman"/>
              </w:rPr>
            </w:pPr>
            <w:r>
              <w:rPr>
                <w:rFonts w:hint="default" w:ascii="Times New Roman" w:hAnsi="Times New Roman" w:eastAsia="仿宋" w:cs="Times New Roman"/>
                <w:spacing w:val="-1"/>
              </w:rPr>
              <w:t>通常启动三级响应及三级预警，失控时需要提升预警及响应等级。</w:t>
            </w:r>
          </w:p>
          <w:p w14:paraId="77897B05">
            <w:pPr>
              <w:pStyle w:val="18"/>
              <w:spacing w:before="159" w:line="343" w:lineRule="auto"/>
              <w:ind w:left="109" w:right="110" w:firstLine="215"/>
              <w:rPr>
                <w:rFonts w:hint="default" w:ascii="Times New Roman" w:hAnsi="Times New Roman" w:eastAsia="仿宋" w:cs="Times New Roman"/>
              </w:rPr>
            </w:pPr>
            <w:r>
              <w:rPr>
                <w:rFonts w:hint="default" w:ascii="Times New Roman" w:hAnsi="Times New Roman" w:eastAsia="仿宋" w:cs="Times New Roman"/>
                <w:spacing w:val="1"/>
              </w:rPr>
              <w:t>消除环境风险并清理完毕现场后，三级响应第一发现人发布事故终止，二级响</w:t>
            </w:r>
            <w:r>
              <w:rPr>
                <w:rFonts w:hint="default" w:ascii="Times New Roman" w:hAnsi="Times New Roman" w:eastAsia="仿宋" w:cs="Times New Roman"/>
                <w:spacing w:val="-2"/>
              </w:rPr>
              <w:t>应应急总指挥发布事故终止。</w:t>
            </w:r>
          </w:p>
        </w:tc>
      </w:tr>
      <w:tr w14:paraId="05A284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0" w:hRule="atLeast"/>
        </w:trPr>
        <w:tc>
          <w:tcPr>
            <w:tcW w:w="1247" w:type="dxa"/>
            <w:vAlign w:val="top"/>
          </w:tcPr>
          <w:p w14:paraId="1D8AB075">
            <w:pPr>
              <w:spacing w:line="265" w:lineRule="auto"/>
              <w:rPr>
                <w:rFonts w:hint="default" w:ascii="Times New Roman" w:hAnsi="Times New Roman" w:eastAsia="仿宋" w:cs="Times New Roman"/>
                <w:sz w:val="21"/>
              </w:rPr>
            </w:pPr>
          </w:p>
          <w:p w14:paraId="5B9A1BDA">
            <w:pPr>
              <w:spacing w:line="265" w:lineRule="auto"/>
              <w:rPr>
                <w:rFonts w:hint="default" w:ascii="Times New Roman" w:hAnsi="Times New Roman" w:eastAsia="仿宋" w:cs="Times New Roman"/>
                <w:sz w:val="21"/>
              </w:rPr>
            </w:pPr>
          </w:p>
          <w:p w14:paraId="63C38728">
            <w:pPr>
              <w:spacing w:line="266" w:lineRule="auto"/>
              <w:rPr>
                <w:rFonts w:hint="default" w:ascii="Times New Roman" w:hAnsi="Times New Roman" w:eastAsia="仿宋" w:cs="Times New Roman"/>
                <w:sz w:val="21"/>
              </w:rPr>
            </w:pPr>
          </w:p>
          <w:p w14:paraId="260BB3CD">
            <w:pPr>
              <w:spacing w:line="266" w:lineRule="auto"/>
              <w:rPr>
                <w:rFonts w:hint="default" w:ascii="Times New Roman" w:hAnsi="Times New Roman" w:eastAsia="仿宋" w:cs="Times New Roman"/>
                <w:sz w:val="21"/>
              </w:rPr>
            </w:pPr>
          </w:p>
          <w:p w14:paraId="4223751C">
            <w:pPr>
              <w:spacing w:line="266" w:lineRule="auto"/>
              <w:rPr>
                <w:rFonts w:hint="default" w:ascii="Times New Roman" w:hAnsi="Times New Roman" w:eastAsia="仿宋" w:cs="Times New Roman"/>
                <w:sz w:val="21"/>
              </w:rPr>
            </w:pPr>
          </w:p>
          <w:p w14:paraId="0161EAE9">
            <w:pPr>
              <w:spacing w:line="266" w:lineRule="auto"/>
              <w:rPr>
                <w:rFonts w:hint="default" w:ascii="Times New Roman" w:hAnsi="Times New Roman" w:eastAsia="仿宋" w:cs="Times New Roman"/>
                <w:sz w:val="21"/>
              </w:rPr>
            </w:pPr>
          </w:p>
          <w:p w14:paraId="7C39075F">
            <w:pPr>
              <w:pStyle w:val="18"/>
              <w:spacing w:before="68" w:line="219" w:lineRule="auto"/>
              <w:ind w:left="209"/>
              <w:rPr>
                <w:rFonts w:hint="default" w:ascii="Times New Roman" w:hAnsi="Times New Roman" w:eastAsia="仿宋" w:cs="Times New Roman"/>
              </w:rPr>
            </w:pPr>
            <w:r>
              <w:rPr>
                <w:rFonts w:hint="default" w:ascii="Times New Roman" w:hAnsi="Times New Roman" w:eastAsia="仿宋" w:cs="Times New Roman"/>
                <w:spacing w:val="-2"/>
              </w:rPr>
              <w:t>应急报告</w:t>
            </w:r>
          </w:p>
        </w:tc>
        <w:tc>
          <w:tcPr>
            <w:tcW w:w="7622" w:type="dxa"/>
            <w:vAlign w:val="top"/>
          </w:tcPr>
          <w:p w14:paraId="6813BEDE">
            <w:pPr>
              <w:pStyle w:val="18"/>
              <w:spacing w:before="34" w:line="325" w:lineRule="auto"/>
              <w:ind w:left="113" w:right="105" w:firstLine="2"/>
              <w:rPr>
                <w:rFonts w:hint="default" w:ascii="Times New Roman" w:hAnsi="Times New Roman" w:eastAsia="仿宋" w:cs="Times New Roman"/>
              </w:rPr>
            </w:pPr>
            <w:r>
              <w:rPr>
                <w:rFonts w:hint="default" w:ascii="Times New Roman" w:hAnsi="Times New Roman" w:eastAsia="仿宋" w:cs="Times New Roman"/>
                <w:spacing w:val="-2"/>
              </w:rPr>
              <w:t>（1）现场第一发现人直接佩戴好相应的防护装备，处理事故，必要时报告给危废</w:t>
            </w:r>
            <w:r>
              <w:rPr>
                <w:rFonts w:hint="default" w:ascii="Times New Roman" w:hAnsi="Times New Roman" w:eastAsia="仿宋" w:cs="Times New Roman"/>
                <w:spacing w:val="1"/>
              </w:rPr>
              <w:t>暂存间管理人员，危废暂存间管理人员组织处置事故，事故终止后，危废暂存间管理人员组织现场应急人员将事故的基本信息及处理过程汇总后，以书面形式递</w:t>
            </w:r>
            <w:r>
              <w:rPr>
                <w:rFonts w:hint="default" w:ascii="Times New Roman" w:hAnsi="Times New Roman" w:eastAsia="仿宋" w:cs="Times New Roman"/>
                <w:spacing w:val="-2"/>
              </w:rPr>
              <w:t>交给应急指挥部。</w:t>
            </w:r>
          </w:p>
          <w:p w14:paraId="0C7CE06D">
            <w:pPr>
              <w:pStyle w:val="18"/>
              <w:spacing w:before="158" w:line="332" w:lineRule="auto"/>
              <w:ind w:left="108" w:right="104" w:firstLine="7"/>
              <w:rPr>
                <w:rFonts w:hint="default" w:ascii="Times New Roman" w:hAnsi="Times New Roman" w:eastAsia="仿宋" w:cs="Times New Roman"/>
              </w:rPr>
            </w:pPr>
            <w:r>
              <w:rPr>
                <w:rFonts w:hint="default" w:ascii="Times New Roman" w:hAnsi="Times New Roman" w:eastAsia="仿宋" w:cs="Times New Roman"/>
                <w:spacing w:val="-2"/>
              </w:rPr>
              <w:t>（2）若事态升级，及时报告给应急值守人员，应急值守人员接到事故信息后，根</w:t>
            </w:r>
            <w:r>
              <w:rPr>
                <w:rFonts w:hint="default" w:ascii="Times New Roman" w:hAnsi="Times New Roman" w:eastAsia="仿宋" w:cs="Times New Roman"/>
                <w:spacing w:val="1"/>
              </w:rPr>
              <w:t>据情况若判断为公司级（二级）以上预警、响应时，及时上报给总指挥，需按事故发生时间、地点、性质、前期处理等基本信息报告中说明情况；总指挥发布应急任务给现场指挥以及各应急小组，事故终止后，现场指挥组织应急人员将事故</w:t>
            </w:r>
            <w:r>
              <w:rPr>
                <w:rFonts w:hint="default" w:ascii="Times New Roman" w:hAnsi="Times New Roman" w:eastAsia="仿宋" w:cs="Times New Roman"/>
              </w:rPr>
              <w:t>的基本信息及处理过程汇总后，以书面形式递交给应急指挥</w:t>
            </w:r>
            <w:r>
              <w:rPr>
                <w:rFonts w:hint="default" w:ascii="Times New Roman" w:hAnsi="Times New Roman" w:eastAsia="仿宋" w:cs="Times New Roman"/>
                <w:spacing w:val="-1"/>
              </w:rPr>
              <w:t>部。</w:t>
            </w:r>
          </w:p>
        </w:tc>
      </w:tr>
      <w:tr w14:paraId="50100D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1247" w:type="dxa"/>
            <w:vAlign w:val="top"/>
          </w:tcPr>
          <w:p w14:paraId="31C45F0D">
            <w:pPr>
              <w:pStyle w:val="18"/>
              <w:spacing w:before="34" w:line="222" w:lineRule="auto"/>
              <w:ind w:left="209"/>
              <w:rPr>
                <w:rFonts w:hint="default" w:ascii="Times New Roman" w:hAnsi="Times New Roman" w:eastAsia="仿宋" w:cs="Times New Roman"/>
              </w:rPr>
            </w:pPr>
            <w:r>
              <w:rPr>
                <w:rFonts w:hint="default" w:ascii="Times New Roman" w:hAnsi="Times New Roman" w:eastAsia="仿宋" w:cs="Times New Roman"/>
                <w:spacing w:val="-2"/>
              </w:rPr>
              <w:t>应急物资</w:t>
            </w:r>
          </w:p>
        </w:tc>
        <w:tc>
          <w:tcPr>
            <w:tcW w:w="7622" w:type="dxa"/>
            <w:vAlign w:val="top"/>
          </w:tcPr>
          <w:p w14:paraId="0FD937BE">
            <w:pPr>
              <w:pStyle w:val="18"/>
              <w:spacing w:before="34" w:line="220" w:lineRule="auto"/>
              <w:ind w:left="320"/>
              <w:rPr>
                <w:rFonts w:hint="default" w:ascii="Times New Roman" w:hAnsi="Times New Roman" w:eastAsia="仿宋" w:cs="Times New Roman"/>
              </w:rPr>
            </w:pPr>
            <w:r>
              <w:rPr>
                <w:rFonts w:hint="default" w:ascii="Times New Roman" w:hAnsi="Times New Roman" w:eastAsia="仿宋" w:cs="Times New Roman"/>
              </w:rPr>
              <w:t>抹布、胶手套、防汛砂袋、铁锨、急救箱、</w:t>
            </w:r>
            <w:r>
              <w:rPr>
                <w:rFonts w:hint="default" w:ascii="Times New Roman" w:hAnsi="Times New Roman" w:eastAsia="仿宋" w:cs="Times New Roman"/>
                <w:spacing w:val="-1"/>
              </w:rPr>
              <w:t>抽水泵等。</w:t>
            </w:r>
          </w:p>
        </w:tc>
      </w:tr>
      <w:tr w14:paraId="3FFFE3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7" w:hRule="atLeast"/>
        </w:trPr>
        <w:tc>
          <w:tcPr>
            <w:tcW w:w="1247" w:type="dxa"/>
            <w:vAlign w:val="top"/>
          </w:tcPr>
          <w:p w14:paraId="75553050">
            <w:pPr>
              <w:pStyle w:val="18"/>
              <w:spacing w:before="34" w:line="344" w:lineRule="auto"/>
              <w:ind w:left="422" w:right="409" w:hanging="4"/>
              <w:rPr>
                <w:rFonts w:hint="default" w:ascii="Times New Roman" w:hAnsi="Times New Roman" w:eastAsia="仿宋" w:cs="Times New Roman"/>
              </w:rPr>
            </w:pPr>
            <w:r>
              <w:rPr>
                <w:rFonts w:hint="default" w:ascii="Times New Roman" w:hAnsi="Times New Roman" w:eastAsia="仿宋" w:cs="Times New Roman"/>
                <w:spacing w:val="-3"/>
              </w:rPr>
              <w:t>应急</w:t>
            </w:r>
            <w:r>
              <w:rPr>
                <w:rFonts w:hint="default" w:ascii="Times New Roman" w:hAnsi="Times New Roman" w:eastAsia="仿宋" w:cs="Times New Roman"/>
                <w:spacing w:val="-6"/>
              </w:rPr>
              <w:t>处置</w:t>
            </w:r>
          </w:p>
        </w:tc>
        <w:tc>
          <w:tcPr>
            <w:tcW w:w="7622" w:type="dxa"/>
            <w:vAlign w:val="top"/>
          </w:tcPr>
          <w:p w14:paraId="305B688A">
            <w:pPr>
              <w:pStyle w:val="18"/>
              <w:spacing w:before="34" w:line="344" w:lineRule="auto"/>
              <w:ind w:left="141" w:right="105" w:hanging="25"/>
              <w:rPr>
                <w:rFonts w:hint="default" w:ascii="Times New Roman" w:hAnsi="Times New Roman" w:eastAsia="仿宋" w:cs="Times New Roman"/>
              </w:rPr>
            </w:pPr>
            <w:r>
              <w:rPr>
                <w:rFonts w:hint="default" w:ascii="Times New Roman" w:hAnsi="Times New Roman" w:eastAsia="仿宋" w:cs="Times New Roman"/>
                <w:spacing w:val="-2"/>
              </w:rPr>
              <w:t>（1）泄漏物质以水溶液为主，不易燃，应急处置主要任务是将泄漏物料容器泄漏</w:t>
            </w:r>
            <w:r>
              <w:rPr>
                <w:rFonts w:hint="default" w:ascii="Times New Roman" w:hAnsi="Times New Roman" w:eastAsia="仿宋" w:cs="Times New Roman"/>
              </w:rPr>
              <w:t>口朝上，控制继续泄漏，将防泄漏槽中的泄漏液转移至新的空桶容器，作为危废</w:t>
            </w:r>
          </w:p>
        </w:tc>
      </w:tr>
    </w:tbl>
    <w:p w14:paraId="159BCEFD">
      <w:pPr>
        <w:pStyle w:val="8"/>
      </w:pPr>
    </w:p>
    <w:p w14:paraId="16D7EA43">
      <w:pPr>
        <w:sectPr>
          <w:pgSz w:w="12240" w:h="15840"/>
          <w:pgMar w:top="1005" w:right="1680" w:bottom="400" w:left="1685" w:header="731" w:footer="0" w:gutter="0"/>
          <w:pgNumType w:fmt="decimal"/>
          <w:cols w:space="720" w:num="1"/>
        </w:sectPr>
      </w:pPr>
    </w:p>
    <w:p w14:paraId="50DAE77A">
      <w:pPr>
        <w:spacing w:before="193"/>
      </w:pPr>
    </w:p>
    <w:tbl>
      <w:tblPr>
        <w:tblStyle w:val="17"/>
        <w:tblW w:w="886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47"/>
        <w:gridCol w:w="7622"/>
      </w:tblGrid>
      <w:tr w14:paraId="1B2671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78" w:hRule="atLeast"/>
        </w:trPr>
        <w:tc>
          <w:tcPr>
            <w:tcW w:w="1247" w:type="dxa"/>
            <w:vAlign w:val="top"/>
          </w:tcPr>
          <w:p w14:paraId="37B9398C">
            <w:pPr>
              <w:pStyle w:val="18"/>
              <w:spacing w:before="35" w:line="221" w:lineRule="auto"/>
              <w:ind w:left="418"/>
              <w:rPr>
                <w:rFonts w:hint="default" w:ascii="Times New Roman" w:hAnsi="Times New Roman" w:eastAsia="仿宋" w:cs="Times New Roman"/>
              </w:rPr>
            </w:pPr>
            <w:r>
              <w:rPr>
                <w:rFonts w:hint="default" w:ascii="Times New Roman" w:hAnsi="Times New Roman" w:eastAsia="仿宋" w:cs="Times New Roman"/>
                <w:spacing w:val="-2"/>
              </w:rPr>
              <w:t>措施</w:t>
            </w:r>
          </w:p>
        </w:tc>
        <w:tc>
          <w:tcPr>
            <w:tcW w:w="7622" w:type="dxa"/>
            <w:vAlign w:val="top"/>
          </w:tcPr>
          <w:p w14:paraId="39AC2006">
            <w:pPr>
              <w:pStyle w:val="18"/>
              <w:spacing w:before="34" w:line="225" w:lineRule="auto"/>
              <w:ind w:left="113"/>
              <w:rPr>
                <w:rFonts w:hint="default" w:ascii="Times New Roman" w:hAnsi="Times New Roman" w:eastAsia="仿宋" w:cs="Times New Roman"/>
              </w:rPr>
            </w:pPr>
            <w:r>
              <w:rPr>
                <w:rFonts w:hint="default" w:ascii="Times New Roman" w:hAnsi="Times New Roman" w:eastAsia="仿宋" w:cs="Times New Roman"/>
                <w:spacing w:val="-4"/>
              </w:rPr>
              <w:t>处理。</w:t>
            </w:r>
          </w:p>
          <w:p w14:paraId="2085109F">
            <w:pPr>
              <w:pStyle w:val="18"/>
              <w:spacing w:before="156" w:line="353" w:lineRule="auto"/>
              <w:ind w:left="108" w:right="45" w:firstLine="7"/>
              <w:rPr>
                <w:rFonts w:hint="default" w:ascii="Times New Roman" w:hAnsi="Times New Roman" w:eastAsia="仿宋" w:cs="Times New Roman"/>
              </w:rPr>
            </w:pPr>
            <w:r>
              <w:rPr>
                <w:rFonts w:hint="default" w:ascii="Times New Roman" w:hAnsi="Times New Roman" w:eastAsia="仿宋" w:cs="Times New Roman"/>
                <w:spacing w:val="-2"/>
              </w:rPr>
              <w:t>（2）第一发现人佩戴好防护装备，优先堵住容器泄漏点或将泄漏口朝上放置，从</w:t>
            </w:r>
            <w:r>
              <w:rPr>
                <w:rFonts w:hint="default" w:ascii="Times New Roman" w:hAnsi="Times New Roman" w:eastAsia="仿宋" w:cs="Times New Roman"/>
              </w:rPr>
              <w:t>源头先进行控制，及时联系库房管理人员，由库房管理人员组织现场人员佩戴好</w:t>
            </w:r>
            <w:r>
              <w:rPr>
                <w:rFonts w:hint="default" w:ascii="Times New Roman" w:hAnsi="Times New Roman" w:eastAsia="仿宋" w:cs="Times New Roman"/>
                <w:spacing w:val="-3"/>
              </w:rPr>
              <w:t>防护装备对现场进行清理，同时需要告知周围人员事故情况，避免与泄漏液接触，</w:t>
            </w:r>
            <w:r>
              <w:rPr>
                <w:rFonts w:hint="default" w:ascii="Times New Roman" w:hAnsi="Times New Roman" w:eastAsia="仿宋" w:cs="Times New Roman"/>
                <w:spacing w:val="-1"/>
              </w:rPr>
              <w:t>另外需要注意严禁烟火等可能产生明火的活动。</w:t>
            </w:r>
          </w:p>
          <w:p w14:paraId="5B865906">
            <w:pPr>
              <w:pStyle w:val="18"/>
              <w:spacing w:before="29" w:line="347" w:lineRule="auto"/>
              <w:ind w:left="112" w:right="110" w:firstLine="213"/>
              <w:rPr>
                <w:rFonts w:hint="default" w:ascii="Times New Roman" w:hAnsi="Times New Roman" w:eastAsia="仿宋" w:cs="Times New Roman"/>
              </w:rPr>
            </w:pPr>
            <w:r>
              <w:rPr>
                <w:rFonts w:hint="default" w:ascii="Times New Roman" w:hAnsi="Times New Roman" w:eastAsia="仿宋" w:cs="Times New Roman"/>
                <w:spacing w:val="1"/>
              </w:rPr>
              <w:t>另外，若运输过程于绿化带土壤发生泄漏，进入周边土壤，应及时利用铁锨等</w:t>
            </w:r>
            <w:r>
              <w:rPr>
                <w:rFonts w:hint="default" w:ascii="Times New Roman" w:hAnsi="Times New Roman" w:eastAsia="仿宋" w:cs="Times New Roman"/>
                <w:spacing w:val="-1"/>
              </w:rPr>
              <w:t>工具将受污染土壤挖出，转移至容器，作为危废处理。</w:t>
            </w:r>
          </w:p>
          <w:p w14:paraId="3A168F6E">
            <w:pPr>
              <w:pStyle w:val="18"/>
              <w:spacing w:before="30" w:line="356" w:lineRule="auto"/>
              <w:ind w:left="109" w:right="105" w:firstLine="6"/>
              <w:rPr>
                <w:rFonts w:hint="default" w:ascii="Times New Roman" w:hAnsi="Times New Roman" w:eastAsia="仿宋" w:cs="Times New Roman"/>
              </w:rPr>
            </w:pPr>
            <w:r>
              <w:rPr>
                <w:rFonts w:hint="default" w:ascii="Times New Roman" w:hAnsi="Times New Roman" w:eastAsia="仿宋" w:cs="Times New Roman"/>
                <w:spacing w:val="-2"/>
              </w:rPr>
              <w:t>（3）若泄漏于雨污水口附近的泄漏事故，第一发现人及时利用防汛砂袋围堵，并</w:t>
            </w:r>
            <w:r>
              <w:rPr>
                <w:rFonts w:hint="default" w:ascii="Times New Roman" w:hAnsi="Times New Roman" w:eastAsia="仿宋" w:cs="Times New Roman"/>
                <w:spacing w:val="1"/>
              </w:rPr>
              <w:t>且利用抹布等物资进行收集，如果未及时处理的事故废水可能已进入雨水口或污水口，可能造成事故水污染管道，发现人应立即上报应急值守人员，应急值守人员进一步通知总指挥，总指挥组织应急队伍进行处理，第一时间联系互助单位天津长芦海晶集团有限公司滨海新区第四分公司申请调度物资，带好抽水泵等转移收集物资，将对相应雨、污水口位置尽可能抽出事故废液，废液转移至盛放容器</w:t>
            </w:r>
            <w:r>
              <w:rPr>
                <w:rFonts w:hint="default" w:ascii="Times New Roman" w:hAnsi="Times New Roman" w:eastAsia="仿宋" w:cs="Times New Roman"/>
                <w:spacing w:val="-3"/>
              </w:rPr>
              <w:t>内，作为危废处理。</w:t>
            </w:r>
          </w:p>
          <w:p w14:paraId="29E48E1E">
            <w:pPr>
              <w:pStyle w:val="18"/>
              <w:spacing w:before="32" w:line="290" w:lineRule="auto"/>
              <w:ind w:left="111" w:right="109" w:firstLine="4"/>
              <w:rPr>
                <w:rFonts w:hint="default" w:ascii="Times New Roman" w:hAnsi="Times New Roman" w:eastAsia="仿宋" w:cs="Times New Roman"/>
              </w:rPr>
            </w:pPr>
            <w:r>
              <w:rPr>
                <w:rFonts w:hint="default" w:ascii="Times New Roman" w:hAnsi="Times New Roman" w:eastAsia="仿宋" w:cs="Times New Roman"/>
                <w:spacing w:val="-2"/>
              </w:rPr>
              <w:t>（4）应急人员对事故现场进行清理，必要时组织在场员工一同清理现场，包括使用吸附材料擦拭、周边物料转移等工作。</w:t>
            </w:r>
          </w:p>
          <w:p w14:paraId="0C9BFEF0">
            <w:pPr>
              <w:pStyle w:val="18"/>
              <w:spacing w:before="158" w:line="290" w:lineRule="auto"/>
              <w:ind w:left="113" w:right="108" w:firstLine="2"/>
              <w:rPr>
                <w:rFonts w:hint="default" w:ascii="Times New Roman" w:hAnsi="Times New Roman" w:eastAsia="仿宋" w:cs="Times New Roman"/>
              </w:rPr>
            </w:pPr>
            <w:r>
              <w:rPr>
                <w:rFonts w:hint="default" w:ascii="Times New Roman" w:hAnsi="Times New Roman" w:eastAsia="仿宋" w:cs="Times New Roman"/>
                <w:spacing w:val="-2"/>
              </w:rPr>
              <w:t>（5）事故处理结束，泄漏地点清理完毕，应急处置参与人员一同将事故从发现到</w:t>
            </w:r>
            <w:r>
              <w:rPr>
                <w:rFonts w:hint="default" w:ascii="Times New Roman" w:hAnsi="Times New Roman" w:eastAsia="仿宋" w:cs="Times New Roman"/>
              </w:rPr>
              <w:t>处理到结束总结记录成书面报告，报送给企</w:t>
            </w:r>
            <w:r>
              <w:rPr>
                <w:rFonts w:hint="default" w:ascii="Times New Roman" w:hAnsi="Times New Roman" w:eastAsia="仿宋" w:cs="Times New Roman"/>
                <w:spacing w:val="-1"/>
              </w:rPr>
              <w:t>业应急指挥部。</w:t>
            </w:r>
          </w:p>
        </w:tc>
      </w:tr>
      <w:tr w14:paraId="3C6492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3" w:hRule="atLeast"/>
        </w:trPr>
        <w:tc>
          <w:tcPr>
            <w:tcW w:w="1247" w:type="dxa"/>
            <w:vAlign w:val="top"/>
          </w:tcPr>
          <w:p w14:paraId="410FBFEC">
            <w:pPr>
              <w:pStyle w:val="18"/>
              <w:spacing w:before="238" w:line="346" w:lineRule="auto"/>
              <w:ind w:left="209" w:right="198"/>
              <w:rPr>
                <w:rFonts w:hint="default" w:ascii="Times New Roman" w:hAnsi="Times New Roman" w:eastAsia="仿宋" w:cs="Times New Roman"/>
              </w:rPr>
            </w:pPr>
            <w:r>
              <w:rPr>
                <w:rFonts w:hint="default" w:ascii="Times New Roman" w:hAnsi="Times New Roman" w:eastAsia="仿宋" w:cs="Times New Roman"/>
                <w:spacing w:val="-2"/>
              </w:rPr>
              <w:t>应急处置注意事项</w:t>
            </w:r>
          </w:p>
        </w:tc>
        <w:tc>
          <w:tcPr>
            <w:tcW w:w="7622" w:type="dxa"/>
            <w:vAlign w:val="top"/>
          </w:tcPr>
          <w:p w14:paraId="6936B55C">
            <w:pPr>
              <w:pStyle w:val="18"/>
              <w:spacing w:before="35" w:line="221" w:lineRule="auto"/>
              <w:ind w:left="116"/>
              <w:rPr>
                <w:rFonts w:hint="default" w:ascii="Times New Roman" w:hAnsi="Times New Roman" w:eastAsia="仿宋" w:cs="Times New Roman"/>
              </w:rPr>
            </w:pPr>
            <w:r>
              <w:rPr>
                <w:rFonts w:hint="default" w:ascii="Times New Roman" w:hAnsi="Times New Roman" w:eastAsia="仿宋" w:cs="Times New Roman"/>
                <w:spacing w:val="-1"/>
              </w:rPr>
              <w:t>（1）应急人员需了解泄漏物料主要成分MSDS。</w:t>
            </w:r>
          </w:p>
          <w:p w14:paraId="7F7ADBE4">
            <w:pPr>
              <w:pStyle w:val="18"/>
              <w:spacing w:before="156" w:line="291" w:lineRule="auto"/>
              <w:ind w:left="113" w:right="101" w:firstLine="2"/>
              <w:rPr>
                <w:rFonts w:hint="default" w:ascii="Times New Roman" w:hAnsi="Times New Roman" w:eastAsia="仿宋" w:cs="Times New Roman"/>
              </w:rPr>
            </w:pPr>
            <w:r>
              <w:rPr>
                <w:rFonts w:hint="default" w:ascii="Times New Roman" w:hAnsi="Times New Roman" w:eastAsia="仿宋" w:cs="Times New Roman"/>
              </w:rPr>
              <w:t>（2）如发现有发生人员沾染或中毒，立刻进行应急</w:t>
            </w:r>
            <w:r>
              <w:rPr>
                <w:rFonts w:hint="default" w:ascii="Times New Roman" w:hAnsi="Times New Roman" w:eastAsia="仿宋" w:cs="Times New Roman"/>
                <w:spacing w:val="-1"/>
              </w:rPr>
              <w:t>救护工作（清洗、包扎等</w:t>
            </w:r>
            <w:r>
              <w:rPr>
                <w:rFonts w:hint="default" w:ascii="Times New Roman" w:hAnsi="Times New Roman" w:eastAsia="仿宋" w:cs="Times New Roman"/>
                <w:spacing w:val="-23"/>
              </w:rPr>
              <w:t>），</w:t>
            </w:r>
            <w:r>
              <w:rPr>
                <w:rFonts w:hint="default" w:ascii="Times New Roman" w:hAnsi="Times New Roman" w:eastAsia="仿宋" w:cs="Times New Roman"/>
                <w:spacing w:val="-3"/>
              </w:rPr>
              <w:t>如情况严重需及时送医。</w:t>
            </w:r>
          </w:p>
        </w:tc>
      </w:tr>
      <w:tr w14:paraId="032D19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5" w:hRule="atLeast"/>
        </w:trPr>
        <w:tc>
          <w:tcPr>
            <w:tcW w:w="1247" w:type="dxa"/>
            <w:vAlign w:val="top"/>
          </w:tcPr>
          <w:p w14:paraId="774FE50F">
            <w:pPr>
              <w:pStyle w:val="18"/>
              <w:spacing w:before="34" w:line="343" w:lineRule="auto"/>
              <w:ind w:left="422" w:right="198" w:hanging="213"/>
              <w:rPr>
                <w:rFonts w:hint="default" w:ascii="Times New Roman" w:hAnsi="Times New Roman" w:eastAsia="仿宋" w:cs="Times New Roman"/>
              </w:rPr>
            </w:pPr>
            <w:r>
              <w:rPr>
                <w:rFonts w:hint="default" w:ascii="Times New Roman" w:hAnsi="Times New Roman" w:eastAsia="仿宋" w:cs="Times New Roman"/>
                <w:spacing w:val="-2"/>
              </w:rPr>
              <w:t>事故影响</w:t>
            </w:r>
            <w:r>
              <w:rPr>
                <w:rFonts w:hint="default" w:ascii="Times New Roman" w:hAnsi="Times New Roman" w:eastAsia="仿宋" w:cs="Times New Roman"/>
                <w:spacing w:val="-3"/>
              </w:rPr>
              <w:t>范围</w:t>
            </w:r>
          </w:p>
        </w:tc>
        <w:tc>
          <w:tcPr>
            <w:tcW w:w="7622" w:type="dxa"/>
            <w:vAlign w:val="top"/>
          </w:tcPr>
          <w:p w14:paraId="391FE74E">
            <w:pPr>
              <w:pStyle w:val="18"/>
              <w:spacing w:before="34" w:line="343" w:lineRule="auto"/>
              <w:ind w:left="113" w:right="110" w:firstLine="207"/>
              <w:rPr>
                <w:rFonts w:hint="default" w:ascii="Times New Roman" w:hAnsi="Times New Roman" w:eastAsia="仿宋" w:cs="Times New Roman"/>
              </w:rPr>
            </w:pPr>
            <w:r>
              <w:rPr>
                <w:rFonts w:hint="default" w:ascii="Times New Roman" w:hAnsi="Times New Roman" w:eastAsia="仿宋" w:cs="Times New Roman"/>
                <w:spacing w:val="1"/>
              </w:rPr>
              <w:t>通常能够及时处理泄漏事故，不影响周围员工活动，主要影响范围为泄漏事故</w:t>
            </w:r>
            <w:r>
              <w:rPr>
                <w:rFonts w:hint="default" w:ascii="Times New Roman" w:hAnsi="Times New Roman" w:eastAsia="仿宋" w:cs="Times New Roman"/>
                <w:spacing w:val="-5"/>
              </w:rPr>
              <w:t>发生地点。</w:t>
            </w:r>
          </w:p>
        </w:tc>
      </w:tr>
      <w:tr w14:paraId="41E417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48" w:hRule="atLeast"/>
        </w:trPr>
        <w:tc>
          <w:tcPr>
            <w:tcW w:w="1247" w:type="dxa"/>
            <w:vAlign w:val="top"/>
          </w:tcPr>
          <w:p w14:paraId="24348F76">
            <w:pPr>
              <w:spacing w:line="288" w:lineRule="auto"/>
              <w:rPr>
                <w:rFonts w:hint="default" w:ascii="Times New Roman" w:hAnsi="Times New Roman" w:eastAsia="仿宋" w:cs="Times New Roman"/>
                <w:sz w:val="21"/>
              </w:rPr>
            </w:pPr>
          </w:p>
          <w:p w14:paraId="4D737BA8">
            <w:pPr>
              <w:spacing w:line="288" w:lineRule="auto"/>
              <w:rPr>
                <w:rFonts w:hint="default" w:ascii="Times New Roman" w:hAnsi="Times New Roman" w:eastAsia="仿宋" w:cs="Times New Roman"/>
                <w:sz w:val="21"/>
              </w:rPr>
            </w:pPr>
          </w:p>
          <w:p w14:paraId="4BBC7F20">
            <w:pPr>
              <w:pStyle w:val="18"/>
              <w:spacing w:before="69" w:line="222" w:lineRule="auto"/>
              <w:ind w:left="209"/>
              <w:rPr>
                <w:rFonts w:hint="default" w:ascii="Times New Roman" w:hAnsi="Times New Roman" w:eastAsia="仿宋" w:cs="Times New Roman"/>
              </w:rPr>
            </w:pPr>
            <w:r>
              <w:rPr>
                <w:rFonts w:hint="default" w:ascii="Times New Roman" w:hAnsi="Times New Roman" w:eastAsia="仿宋" w:cs="Times New Roman"/>
                <w:spacing w:val="-2"/>
              </w:rPr>
              <w:t>应急监测</w:t>
            </w:r>
          </w:p>
        </w:tc>
        <w:tc>
          <w:tcPr>
            <w:tcW w:w="7622" w:type="dxa"/>
            <w:vAlign w:val="top"/>
          </w:tcPr>
          <w:p w14:paraId="7D8202BA">
            <w:pPr>
              <w:pStyle w:val="18"/>
              <w:spacing w:before="31" w:line="353" w:lineRule="auto"/>
              <w:ind w:left="105" w:right="32" w:firstLine="215"/>
              <w:jc w:val="both"/>
              <w:rPr>
                <w:rFonts w:hint="default" w:ascii="Times New Roman" w:hAnsi="Times New Roman" w:eastAsia="仿宋" w:cs="Times New Roman"/>
              </w:rPr>
            </w:pPr>
            <w:r>
              <w:rPr>
                <w:rFonts w:hint="default" w:ascii="Times New Roman" w:hAnsi="Times New Roman" w:eastAsia="仿宋" w:cs="Times New Roman"/>
                <w:spacing w:val="1"/>
              </w:rPr>
              <w:t>控制于危废暂存间内的情况下无需监测，若事故水进入雨、污水管网，需要于</w:t>
            </w:r>
            <w:r>
              <w:rPr>
                <w:rFonts w:hint="default" w:ascii="Times New Roman" w:hAnsi="Times New Roman" w:eastAsia="仿宋" w:cs="Times New Roman"/>
                <w:spacing w:val="-8"/>
              </w:rPr>
              <w:t>对应泄漏雨污水口或雨、污水总排口进行废水监测，监测因</w:t>
            </w:r>
            <w:r>
              <w:rPr>
                <w:rFonts w:hint="default" w:ascii="Times New Roman" w:hAnsi="Times New Roman" w:eastAsia="仿宋" w:cs="Times New Roman"/>
                <w:spacing w:val="-9"/>
              </w:rPr>
              <w:t>子主要为有机物、COD、</w:t>
            </w:r>
            <w:r>
              <w:rPr>
                <w:rFonts w:hint="default" w:ascii="Times New Roman" w:hAnsi="Times New Roman" w:eastAsia="仿宋" w:cs="Times New Roman"/>
              </w:rPr>
              <w:t>BOD；若为运输过程泄漏，泄漏于土壤，必要时对泄漏附近的土壤进行监测，主</w:t>
            </w:r>
            <w:r>
              <w:rPr>
                <w:rFonts w:hint="default" w:ascii="Times New Roman" w:hAnsi="Times New Roman" w:eastAsia="仿宋" w:cs="Times New Roman"/>
                <w:spacing w:val="-1"/>
              </w:rPr>
              <w:t>要因子为有机物、COD。</w:t>
            </w:r>
          </w:p>
        </w:tc>
      </w:tr>
    </w:tbl>
    <w:p w14:paraId="61DA1D15">
      <w:pPr>
        <w:pStyle w:val="8"/>
      </w:pPr>
    </w:p>
    <w:p w14:paraId="59636F7F">
      <w:pPr>
        <w:sectPr>
          <w:pgSz w:w="12240" w:h="15840"/>
          <w:pgMar w:top="1005" w:right="1680" w:bottom="400" w:left="1685" w:header="731" w:footer="0" w:gutter="0"/>
          <w:pgNumType w:fmt="decimal"/>
          <w:cols w:space="720" w:num="1"/>
        </w:sectPr>
      </w:pPr>
    </w:p>
    <w:p w14:paraId="4D141CD7">
      <w:pPr>
        <w:widowControl w:val="0"/>
        <w:kinsoku/>
        <w:autoSpaceDE/>
        <w:autoSpaceDN/>
        <w:adjustRightInd/>
        <w:snapToGrid/>
        <w:spacing w:line="360" w:lineRule="auto"/>
        <w:ind w:firstLine="482" w:firstLineChars="200"/>
        <w:jc w:val="center"/>
        <w:textAlignment w:val="auto"/>
      </w:pPr>
      <w:bookmarkStart w:id="237" w:name="_Toc28375"/>
      <w:r>
        <w:rPr>
          <w:rFonts w:ascii="Times New Roman" w:hAnsi="Times New Roman" w:eastAsia="仿宋_GB2312" w:cs="Times New Roman"/>
          <w:b/>
          <w:bCs/>
          <w:snapToGrid/>
          <w:color w:val="000000"/>
          <w:kern w:val="2"/>
          <w:sz w:val="24"/>
          <w:szCs w:val="22"/>
          <w:lang w:eastAsia="zh-CN"/>
        </w:rPr>
        <w:t>附件</w:t>
      </w:r>
      <w:r>
        <w:rPr>
          <w:rFonts w:hint="eastAsia" w:ascii="Times New Roman" w:hAnsi="Times New Roman" w:eastAsia="仿宋_GB2312" w:cs="Times New Roman"/>
          <w:b/>
          <w:bCs/>
          <w:snapToGrid/>
          <w:color w:val="000000"/>
          <w:kern w:val="2"/>
          <w:sz w:val="24"/>
          <w:szCs w:val="22"/>
          <w:lang w:val="en-US" w:eastAsia="zh-CN"/>
        </w:rPr>
        <w:t>3</w:t>
      </w:r>
      <w:r>
        <w:rPr>
          <w:rFonts w:ascii="Times New Roman" w:hAnsi="Times New Roman" w:eastAsia="仿宋_GB2312" w:cs="Times New Roman"/>
          <w:b/>
          <w:bCs/>
          <w:snapToGrid/>
          <w:color w:val="000000"/>
          <w:kern w:val="2"/>
          <w:sz w:val="24"/>
          <w:szCs w:val="22"/>
          <w:lang w:eastAsia="zh-CN"/>
        </w:rPr>
        <w:t>-2危废暂存间火灾应急处置卡</w:t>
      </w:r>
      <w:bookmarkEnd w:id="237"/>
    </w:p>
    <w:tbl>
      <w:tblPr>
        <w:tblStyle w:val="17"/>
        <w:tblW w:w="886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47"/>
        <w:gridCol w:w="7622"/>
      </w:tblGrid>
      <w:tr w14:paraId="2C7DB5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1247" w:type="dxa"/>
            <w:vAlign w:val="top"/>
          </w:tcPr>
          <w:p w14:paraId="325B0187">
            <w:pPr>
              <w:pStyle w:val="18"/>
              <w:spacing w:before="33" w:line="221" w:lineRule="auto"/>
              <w:ind w:left="221"/>
              <w:rPr>
                <w:rFonts w:hint="default" w:ascii="Times New Roman" w:hAnsi="Times New Roman" w:eastAsia="仿宋" w:cs="Times New Roman"/>
              </w:rPr>
            </w:pPr>
            <w:r>
              <w:rPr>
                <w:rFonts w:hint="default" w:ascii="Times New Roman" w:hAnsi="Times New Roman" w:eastAsia="仿宋" w:cs="Times New Roman"/>
                <w:spacing w:val="-2"/>
              </w:rPr>
              <w:t>事故情景</w:t>
            </w:r>
          </w:p>
        </w:tc>
        <w:tc>
          <w:tcPr>
            <w:tcW w:w="7622" w:type="dxa"/>
            <w:vAlign w:val="top"/>
          </w:tcPr>
          <w:p w14:paraId="69E54793">
            <w:pPr>
              <w:pStyle w:val="18"/>
              <w:spacing w:before="33" w:line="221" w:lineRule="auto"/>
              <w:ind w:left="321"/>
              <w:rPr>
                <w:rFonts w:hint="default" w:ascii="Times New Roman" w:hAnsi="Times New Roman" w:eastAsia="仿宋" w:cs="Times New Roman"/>
              </w:rPr>
            </w:pPr>
            <w:r>
              <w:rPr>
                <w:rFonts w:hint="default" w:ascii="Times New Roman" w:hAnsi="Times New Roman" w:eastAsia="仿宋" w:cs="Times New Roman"/>
                <w:spacing w:val="-2"/>
                <w:lang w:val="en-US" w:eastAsia="zh-CN"/>
              </w:rPr>
              <w:t>废油</w:t>
            </w:r>
            <w:r>
              <w:rPr>
                <w:rFonts w:hint="default" w:ascii="Times New Roman" w:hAnsi="Times New Roman" w:eastAsia="仿宋" w:cs="Times New Roman"/>
                <w:spacing w:val="-2"/>
              </w:rPr>
              <w:t>容器存放或运输过程中物料容器，</w:t>
            </w:r>
            <w:r>
              <w:rPr>
                <w:rFonts w:hint="default" w:ascii="Times New Roman" w:hAnsi="Times New Roman" w:eastAsia="仿宋" w:cs="Times New Roman"/>
                <w:spacing w:val="-1"/>
              </w:rPr>
              <w:t>遇火源起火。</w:t>
            </w:r>
          </w:p>
        </w:tc>
      </w:tr>
      <w:tr w14:paraId="780E1A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80" w:hRule="atLeast"/>
        </w:trPr>
        <w:tc>
          <w:tcPr>
            <w:tcW w:w="1247" w:type="dxa"/>
            <w:vAlign w:val="top"/>
          </w:tcPr>
          <w:p w14:paraId="2BED206F">
            <w:pPr>
              <w:spacing w:line="276" w:lineRule="auto"/>
              <w:rPr>
                <w:rFonts w:hint="default" w:ascii="Times New Roman" w:hAnsi="Times New Roman" w:eastAsia="仿宋" w:cs="Times New Roman"/>
                <w:sz w:val="21"/>
              </w:rPr>
            </w:pPr>
          </w:p>
          <w:p w14:paraId="75FD3412">
            <w:pPr>
              <w:spacing w:line="277" w:lineRule="auto"/>
              <w:rPr>
                <w:rFonts w:hint="default" w:ascii="Times New Roman" w:hAnsi="Times New Roman" w:eastAsia="仿宋" w:cs="Times New Roman"/>
                <w:sz w:val="21"/>
              </w:rPr>
            </w:pPr>
          </w:p>
          <w:p w14:paraId="5045CC0A">
            <w:pPr>
              <w:spacing w:line="277" w:lineRule="auto"/>
              <w:rPr>
                <w:rFonts w:hint="default" w:ascii="Times New Roman" w:hAnsi="Times New Roman" w:eastAsia="仿宋" w:cs="Times New Roman"/>
                <w:sz w:val="21"/>
              </w:rPr>
            </w:pPr>
          </w:p>
          <w:p w14:paraId="6DEF61BF">
            <w:pPr>
              <w:spacing w:line="277" w:lineRule="auto"/>
              <w:rPr>
                <w:rFonts w:hint="default" w:ascii="Times New Roman" w:hAnsi="Times New Roman" w:eastAsia="仿宋" w:cs="Times New Roman"/>
                <w:sz w:val="21"/>
              </w:rPr>
            </w:pPr>
          </w:p>
          <w:p w14:paraId="4A77A366">
            <w:pPr>
              <w:spacing w:line="277" w:lineRule="auto"/>
              <w:rPr>
                <w:rFonts w:hint="default" w:ascii="Times New Roman" w:hAnsi="Times New Roman" w:eastAsia="仿宋" w:cs="Times New Roman"/>
                <w:sz w:val="21"/>
              </w:rPr>
            </w:pPr>
          </w:p>
          <w:p w14:paraId="03D189BE">
            <w:pPr>
              <w:pStyle w:val="18"/>
              <w:spacing w:before="69" w:line="221" w:lineRule="auto"/>
              <w:ind w:left="209"/>
              <w:rPr>
                <w:rFonts w:hint="default" w:ascii="Times New Roman" w:hAnsi="Times New Roman" w:eastAsia="仿宋" w:cs="Times New Roman"/>
              </w:rPr>
            </w:pPr>
            <w:r>
              <w:rPr>
                <w:rFonts w:hint="default" w:ascii="Times New Roman" w:hAnsi="Times New Roman" w:eastAsia="仿宋" w:cs="Times New Roman"/>
                <w:spacing w:val="-2"/>
              </w:rPr>
              <w:t>事故特征</w:t>
            </w:r>
          </w:p>
        </w:tc>
        <w:tc>
          <w:tcPr>
            <w:tcW w:w="7622" w:type="dxa"/>
            <w:vAlign w:val="top"/>
          </w:tcPr>
          <w:p w14:paraId="0EECA3C7">
            <w:pPr>
              <w:pStyle w:val="18"/>
              <w:spacing w:before="29" w:line="220" w:lineRule="auto"/>
              <w:ind w:left="116"/>
              <w:rPr>
                <w:rFonts w:hint="default" w:ascii="Times New Roman" w:hAnsi="Times New Roman" w:eastAsia="仿宋" w:cs="Times New Roman"/>
              </w:rPr>
            </w:pPr>
            <w:r>
              <w:rPr>
                <w:rFonts w:hint="default" w:ascii="Times New Roman" w:hAnsi="Times New Roman" w:eastAsia="仿宋" w:cs="Times New Roman"/>
              </w:rPr>
              <w:t>（1）涉及环境风险物质：未完全燃烧产生的</w:t>
            </w:r>
            <w:r>
              <w:rPr>
                <w:rFonts w:hint="default" w:ascii="Times New Roman" w:hAnsi="Times New Roman" w:eastAsia="仿宋" w:cs="Times New Roman"/>
                <w:spacing w:val="-1"/>
              </w:rPr>
              <w:t>一氧化碳、不饱和烃类。</w:t>
            </w:r>
          </w:p>
          <w:p w14:paraId="3837134B">
            <w:pPr>
              <w:pStyle w:val="18"/>
              <w:spacing w:before="159" w:line="221" w:lineRule="auto"/>
              <w:ind w:left="116"/>
              <w:rPr>
                <w:rFonts w:hint="default" w:ascii="Times New Roman" w:hAnsi="Times New Roman" w:eastAsia="仿宋" w:cs="Times New Roman"/>
              </w:rPr>
            </w:pPr>
            <w:r>
              <w:rPr>
                <w:rFonts w:hint="default" w:ascii="Times New Roman" w:hAnsi="Times New Roman" w:eastAsia="仿宋" w:cs="Times New Roman"/>
                <w:spacing w:val="-1"/>
              </w:rPr>
              <w:t>（2）可能引发污染类型：气污染、水污染。</w:t>
            </w:r>
          </w:p>
          <w:p w14:paraId="73E5CBC0">
            <w:pPr>
              <w:pStyle w:val="18"/>
              <w:spacing w:before="156" w:line="337" w:lineRule="auto"/>
              <w:ind w:left="108" w:right="105" w:firstLine="7"/>
              <w:rPr>
                <w:rFonts w:hint="default" w:ascii="Times New Roman" w:hAnsi="Times New Roman" w:eastAsia="仿宋" w:cs="Times New Roman"/>
              </w:rPr>
            </w:pPr>
            <w:r>
              <w:rPr>
                <w:rFonts w:hint="default" w:ascii="Times New Roman" w:hAnsi="Times New Roman" w:eastAsia="仿宋" w:cs="Times New Roman"/>
                <w:spacing w:val="-2"/>
              </w:rPr>
              <w:t>（3）风险特征：气态风险物质扩散至大气环境，对环境空气造成一定影响；通常</w:t>
            </w:r>
            <w:r>
              <w:rPr>
                <w:rFonts w:hint="default" w:ascii="Times New Roman" w:hAnsi="Times New Roman" w:eastAsia="仿宋" w:cs="Times New Roman"/>
                <w:spacing w:val="1"/>
              </w:rPr>
              <w:t>情况下产生的消防废水（或废料）能够围堵控制于库房内，再通过应急抽水泵转移，若大型火灾事故产生的消防废水未及时围堵，不慎进入雨、污水管网，会污染管网内水质，其中雨水管网设置有截止阀门，常态关闭，能够控制事故水不外排，不会对下游水体造成影响，进入污水管网的事故水可能外排后对下游污水处</w:t>
            </w:r>
            <w:r>
              <w:rPr>
                <w:rFonts w:hint="default" w:ascii="Times New Roman" w:hAnsi="Times New Roman" w:eastAsia="仿宋" w:cs="Times New Roman"/>
                <w:spacing w:val="-2"/>
              </w:rPr>
              <w:t>理厂造成一定影响。</w:t>
            </w:r>
          </w:p>
        </w:tc>
      </w:tr>
      <w:tr w14:paraId="74E2F1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69" w:hRule="atLeast"/>
        </w:trPr>
        <w:tc>
          <w:tcPr>
            <w:tcW w:w="1247" w:type="dxa"/>
            <w:vAlign w:val="top"/>
          </w:tcPr>
          <w:p w14:paraId="34CAF6B9">
            <w:pPr>
              <w:spacing w:line="295" w:lineRule="auto"/>
              <w:rPr>
                <w:rFonts w:hint="default" w:ascii="Times New Roman" w:hAnsi="Times New Roman" w:eastAsia="仿宋" w:cs="Times New Roman"/>
                <w:sz w:val="21"/>
              </w:rPr>
            </w:pPr>
          </w:p>
          <w:p w14:paraId="5BAC5F09">
            <w:pPr>
              <w:spacing w:line="296" w:lineRule="auto"/>
              <w:rPr>
                <w:rFonts w:hint="default" w:ascii="Times New Roman" w:hAnsi="Times New Roman" w:eastAsia="仿宋" w:cs="Times New Roman"/>
                <w:sz w:val="21"/>
              </w:rPr>
            </w:pPr>
          </w:p>
          <w:p w14:paraId="3410E382">
            <w:pPr>
              <w:spacing w:line="296" w:lineRule="auto"/>
              <w:rPr>
                <w:rFonts w:hint="default" w:ascii="Times New Roman" w:hAnsi="Times New Roman" w:eastAsia="仿宋" w:cs="Times New Roman"/>
                <w:sz w:val="21"/>
              </w:rPr>
            </w:pPr>
          </w:p>
          <w:p w14:paraId="0E5DC402">
            <w:pPr>
              <w:spacing w:line="296" w:lineRule="auto"/>
              <w:rPr>
                <w:rFonts w:hint="default" w:ascii="Times New Roman" w:hAnsi="Times New Roman" w:eastAsia="仿宋" w:cs="Times New Roman"/>
                <w:sz w:val="21"/>
              </w:rPr>
            </w:pPr>
          </w:p>
          <w:p w14:paraId="75D95FED">
            <w:pPr>
              <w:pStyle w:val="18"/>
              <w:spacing w:before="68" w:line="223" w:lineRule="auto"/>
              <w:ind w:left="209"/>
              <w:rPr>
                <w:rFonts w:hint="default" w:ascii="Times New Roman" w:hAnsi="Times New Roman" w:eastAsia="仿宋" w:cs="Times New Roman"/>
              </w:rPr>
            </w:pPr>
            <w:r>
              <w:rPr>
                <w:rFonts w:hint="default" w:ascii="Times New Roman" w:hAnsi="Times New Roman" w:eastAsia="仿宋" w:cs="Times New Roman"/>
                <w:spacing w:val="-2"/>
              </w:rPr>
              <w:t>应急组织</w:t>
            </w:r>
          </w:p>
        </w:tc>
        <w:tc>
          <w:tcPr>
            <w:tcW w:w="7622" w:type="dxa"/>
            <w:vAlign w:val="top"/>
          </w:tcPr>
          <w:p w14:paraId="300C3B42">
            <w:pPr>
              <w:pStyle w:val="18"/>
              <w:spacing w:before="30" w:line="221" w:lineRule="auto"/>
              <w:ind w:left="324"/>
              <w:rPr>
                <w:rFonts w:hint="default" w:ascii="Times New Roman" w:hAnsi="Times New Roman" w:eastAsia="仿宋" w:cs="Times New Roman"/>
              </w:rPr>
            </w:pPr>
            <w:r>
              <w:rPr>
                <w:rFonts w:hint="default" w:ascii="Times New Roman" w:hAnsi="Times New Roman" w:eastAsia="仿宋" w:cs="Times New Roman"/>
                <w:spacing w:val="-1"/>
              </w:rPr>
              <w:t>发现人前期应急处理。</w:t>
            </w:r>
          </w:p>
          <w:p w14:paraId="5D3EAF4F">
            <w:pPr>
              <w:pStyle w:val="18"/>
              <w:spacing w:before="158" w:line="221" w:lineRule="auto"/>
              <w:ind w:left="320"/>
              <w:rPr>
                <w:rFonts w:hint="default" w:ascii="Times New Roman" w:hAnsi="Times New Roman" w:eastAsia="仿宋" w:cs="Times New Roman"/>
              </w:rPr>
            </w:pPr>
            <w:r>
              <w:rPr>
                <w:rFonts w:hint="default" w:ascii="Times New Roman" w:hAnsi="Times New Roman" w:eastAsia="仿宋" w:cs="Times New Roman"/>
                <w:spacing w:val="-1"/>
              </w:rPr>
              <w:t>应急处置组织者：库房管理人员。</w:t>
            </w:r>
          </w:p>
          <w:p w14:paraId="10552548">
            <w:pPr>
              <w:pStyle w:val="18"/>
              <w:spacing w:before="156" w:line="221" w:lineRule="auto"/>
              <w:ind w:left="320"/>
              <w:rPr>
                <w:rFonts w:hint="default" w:ascii="Times New Roman" w:hAnsi="Times New Roman" w:eastAsia="仿宋" w:cs="Times New Roman"/>
              </w:rPr>
            </w:pPr>
            <w:r>
              <w:rPr>
                <w:rFonts w:hint="default" w:ascii="Times New Roman" w:hAnsi="Times New Roman" w:eastAsia="仿宋" w:cs="Times New Roman"/>
                <w:spacing w:val="-1"/>
              </w:rPr>
              <w:t>事故升级需拨打厂内24小时应急值守电话：25325258。</w:t>
            </w:r>
          </w:p>
          <w:p w14:paraId="7FCE9F8E">
            <w:pPr>
              <w:pStyle w:val="18"/>
              <w:spacing w:before="159" w:line="221" w:lineRule="auto"/>
              <w:ind w:left="320"/>
              <w:rPr>
                <w:rFonts w:hint="default" w:ascii="Times New Roman" w:hAnsi="Times New Roman" w:eastAsia="仿宋" w:cs="Times New Roman"/>
              </w:rPr>
            </w:pPr>
            <w:r>
              <w:rPr>
                <w:rFonts w:hint="default" w:ascii="Times New Roman" w:hAnsi="Times New Roman" w:eastAsia="仿宋" w:cs="Times New Roman"/>
                <w:spacing w:val="-1"/>
              </w:rPr>
              <w:t>应急处置组织者转变为：应急指挥部。</w:t>
            </w:r>
          </w:p>
          <w:p w14:paraId="3B8BF931">
            <w:pPr>
              <w:pStyle w:val="18"/>
              <w:spacing w:before="159" w:line="221" w:lineRule="auto"/>
              <w:ind w:left="323"/>
              <w:rPr>
                <w:rFonts w:hint="default" w:ascii="Times New Roman" w:hAnsi="Times New Roman" w:eastAsia="仿宋" w:cs="Times New Roman"/>
              </w:rPr>
            </w:pPr>
            <w:r>
              <w:rPr>
                <w:rFonts w:hint="default" w:ascii="Times New Roman" w:hAnsi="Times New Roman" w:eastAsia="仿宋" w:cs="Times New Roman"/>
                <w:spacing w:val="-1"/>
              </w:rPr>
              <w:t>总指挥</w:t>
            </w:r>
            <w:r>
              <w:rPr>
                <w:rFonts w:hint="default" w:ascii="Times New Roman" w:hAnsi="Times New Roman" w:eastAsia="仿宋" w:cs="Times New Roman"/>
                <w:spacing w:val="-1"/>
                <w:lang w:val="en-US" w:eastAsia="zh-CN"/>
              </w:rPr>
              <w:t>路国防</w:t>
            </w:r>
            <w:r>
              <w:rPr>
                <w:rFonts w:hint="default" w:ascii="Times New Roman" w:hAnsi="Times New Roman" w:eastAsia="仿宋" w:cs="Times New Roman"/>
                <w:spacing w:val="-1"/>
              </w:rPr>
              <w:t>，电话：</w:t>
            </w:r>
            <w:r>
              <w:rPr>
                <w:rFonts w:hint="default" w:ascii="Times New Roman" w:hAnsi="Times New Roman" w:eastAsia="仿宋" w:cs="Times New Roman"/>
                <w:spacing w:val="-1"/>
                <w:lang w:val="en-US" w:eastAsia="zh-CN"/>
              </w:rPr>
              <w:t>1</w:t>
            </w:r>
            <w:r>
              <w:rPr>
                <w:rFonts w:hint="eastAsia" w:ascii="Times New Roman" w:hAnsi="Times New Roman" w:eastAsia="仿宋" w:cs="Times New Roman"/>
                <w:spacing w:val="-1"/>
                <w:lang w:val="en-US" w:eastAsia="zh-CN"/>
              </w:rPr>
              <w:t>3821101337</w:t>
            </w:r>
            <w:r>
              <w:rPr>
                <w:rFonts w:hint="default" w:ascii="Times New Roman" w:hAnsi="Times New Roman" w:eastAsia="仿宋" w:cs="Times New Roman"/>
                <w:spacing w:val="-1"/>
              </w:rPr>
              <w:t>。</w:t>
            </w:r>
          </w:p>
          <w:p w14:paraId="5EE0FF4B">
            <w:pPr>
              <w:pStyle w:val="18"/>
              <w:spacing w:before="157" w:line="343" w:lineRule="auto"/>
              <w:ind w:left="111" w:right="110" w:firstLine="211"/>
              <w:rPr>
                <w:rFonts w:hint="default" w:ascii="Times New Roman" w:hAnsi="Times New Roman" w:eastAsia="仿宋" w:cs="Times New Roman"/>
              </w:rPr>
            </w:pPr>
            <w:r>
              <w:rPr>
                <w:rFonts w:hint="default" w:ascii="Times New Roman" w:hAnsi="Times New Roman" w:eastAsia="仿宋" w:cs="Times New Roman"/>
                <w:spacing w:val="1"/>
              </w:rPr>
              <w:t>火势失控，判断为厂内应急队伍无法处理，需要求助于政府相关主管部门到厂</w:t>
            </w:r>
            <w:r>
              <w:rPr>
                <w:rFonts w:hint="default" w:ascii="Times New Roman" w:hAnsi="Times New Roman" w:eastAsia="仿宋" w:cs="Times New Roman"/>
                <w:spacing w:val="-1"/>
              </w:rPr>
              <w:t>救援。并将指挥权转移给上级指挥领导，外部相关救援联系电话</w:t>
            </w:r>
            <w:r>
              <w:rPr>
                <w:rFonts w:hint="default" w:ascii="Times New Roman" w:hAnsi="Times New Roman" w:eastAsia="仿宋" w:cs="Times New Roman"/>
                <w:spacing w:val="-2"/>
              </w:rPr>
              <w:t>见报告表7.4-1。</w:t>
            </w:r>
          </w:p>
        </w:tc>
      </w:tr>
      <w:tr w14:paraId="4FD587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53" w:hRule="atLeast"/>
        </w:trPr>
        <w:tc>
          <w:tcPr>
            <w:tcW w:w="1247" w:type="dxa"/>
            <w:vAlign w:val="top"/>
          </w:tcPr>
          <w:p w14:paraId="78BFBC04">
            <w:pPr>
              <w:spacing w:line="260" w:lineRule="auto"/>
              <w:rPr>
                <w:rFonts w:hint="default" w:ascii="Times New Roman" w:hAnsi="Times New Roman" w:eastAsia="仿宋" w:cs="Times New Roman"/>
                <w:sz w:val="21"/>
              </w:rPr>
            </w:pPr>
          </w:p>
          <w:p w14:paraId="2654560C">
            <w:pPr>
              <w:spacing w:line="260" w:lineRule="auto"/>
              <w:rPr>
                <w:rFonts w:hint="default" w:ascii="Times New Roman" w:hAnsi="Times New Roman" w:eastAsia="仿宋" w:cs="Times New Roman"/>
                <w:sz w:val="21"/>
              </w:rPr>
            </w:pPr>
          </w:p>
          <w:p w14:paraId="3EB85B41">
            <w:pPr>
              <w:spacing w:line="260" w:lineRule="auto"/>
              <w:rPr>
                <w:rFonts w:hint="default" w:ascii="Times New Roman" w:hAnsi="Times New Roman" w:eastAsia="仿宋" w:cs="Times New Roman"/>
                <w:sz w:val="21"/>
              </w:rPr>
            </w:pPr>
          </w:p>
          <w:p w14:paraId="23DA49C6">
            <w:pPr>
              <w:pStyle w:val="18"/>
              <w:spacing w:before="68" w:line="221" w:lineRule="auto"/>
              <w:ind w:left="209"/>
              <w:rPr>
                <w:rFonts w:hint="default" w:ascii="Times New Roman" w:hAnsi="Times New Roman" w:eastAsia="仿宋" w:cs="Times New Roman"/>
              </w:rPr>
            </w:pPr>
            <w:r>
              <w:rPr>
                <w:rFonts w:hint="default" w:ascii="Times New Roman" w:hAnsi="Times New Roman" w:eastAsia="仿宋" w:cs="Times New Roman"/>
                <w:spacing w:val="-2"/>
              </w:rPr>
              <w:t>应急程序</w:t>
            </w:r>
          </w:p>
        </w:tc>
        <w:tc>
          <w:tcPr>
            <w:tcW w:w="7622" w:type="dxa"/>
            <w:vAlign w:val="top"/>
          </w:tcPr>
          <w:p w14:paraId="391DCC5B">
            <w:pPr>
              <w:pStyle w:val="18"/>
              <w:spacing w:before="34" w:line="221" w:lineRule="auto"/>
              <w:ind w:left="116"/>
              <w:rPr>
                <w:rFonts w:hint="default" w:ascii="Times New Roman" w:hAnsi="Times New Roman" w:eastAsia="仿宋" w:cs="Times New Roman"/>
              </w:rPr>
            </w:pPr>
            <w:r>
              <w:rPr>
                <w:rFonts w:hint="default" w:ascii="Times New Roman" w:hAnsi="Times New Roman" w:eastAsia="仿宋" w:cs="Times New Roman"/>
                <w:spacing w:val="-1"/>
              </w:rPr>
              <w:t>（1）通常启动三级响应及三级预警，失控时需要提升预警及响应等级。</w:t>
            </w:r>
          </w:p>
          <w:p w14:paraId="46362679">
            <w:pPr>
              <w:pStyle w:val="18"/>
              <w:spacing w:before="157" w:line="290" w:lineRule="auto"/>
              <w:ind w:left="110" w:right="105" w:firstLine="5"/>
              <w:rPr>
                <w:rFonts w:hint="default" w:ascii="Times New Roman" w:hAnsi="Times New Roman" w:eastAsia="仿宋" w:cs="Times New Roman"/>
              </w:rPr>
            </w:pPr>
            <w:r>
              <w:rPr>
                <w:rFonts w:hint="default" w:ascii="Times New Roman" w:hAnsi="Times New Roman" w:eastAsia="仿宋" w:cs="Times New Roman"/>
                <w:spacing w:val="-2"/>
              </w:rPr>
              <w:t>（2）预警上升为一级时报告、求助天津经济技术开发区生态环境局</w:t>
            </w:r>
            <w:r>
              <w:rPr>
                <w:rFonts w:hint="default" w:ascii="Times New Roman" w:hAnsi="Times New Roman" w:eastAsia="仿宋" w:cs="Times New Roman"/>
                <w:spacing w:val="-1"/>
              </w:rPr>
              <w:t>等政府相关主管单位。</w:t>
            </w:r>
          </w:p>
          <w:p w14:paraId="1654C45E">
            <w:pPr>
              <w:pStyle w:val="18"/>
              <w:spacing w:before="159" w:line="343" w:lineRule="auto"/>
              <w:ind w:left="109" w:right="110" w:firstLine="215"/>
              <w:rPr>
                <w:rFonts w:hint="default" w:ascii="Times New Roman" w:hAnsi="Times New Roman" w:eastAsia="仿宋" w:cs="Times New Roman"/>
              </w:rPr>
            </w:pPr>
            <w:r>
              <w:rPr>
                <w:rFonts w:hint="default" w:ascii="Times New Roman" w:hAnsi="Times New Roman" w:eastAsia="仿宋" w:cs="Times New Roman"/>
                <w:spacing w:val="1"/>
              </w:rPr>
              <w:t>消除环境风险并清理完毕现场后，三级响应第一发现人发布事故终止，二级响</w:t>
            </w:r>
            <w:r>
              <w:rPr>
                <w:rFonts w:hint="default" w:ascii="Times New Roman" w:hAnsi="Times New Roman" w:eastAsia="仿宋" w:cs="Times New Roman"/>
              </w:rPr>
              <w:t>应应急总指挥发布事故终止；一级响应上级应急指挥部门发布事故</w:t>
            </w:r>
            <w:r>
              <w:rPr>
                <w:rFonts w:hint="default" w:ascii="Times New Roman" w:hAnsi="Times New Roman" w:eastAsia="仿宋" w:cs="Times New Roman"/>
                <w:spacing w:val="-1"/>
              </w:rPr>
              <w:t>终止。</w:t>
            </w:r>
          </w:p>
        </w:tc>
      </w:tr>
      <w:tr w14:paraId="425412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5" w:hRule="atLeast"/>
        </w:trPr>
        <w:tc>
          <w:tcPr>
            <w:tcW w:w="1247" w:type="dxa"/>
            <w:vAlign w:val="top"/>
          </w:tcPr>
          <w:p w14:paraId="5084BE31">
            <w:pPr>
              <w:spacing w:line="265" w:lineRule="auto"/>
              <w:rPr>
                <w:rFonts w:hint="default" w:ascii="Times New Roman" w:hAnsi="Times New Roman" w:eastAsia="仿宋" w:cs="Times New Roman"/>
                <w:sz w:val="21"/>
              </w:rPr>
            </w:pPr>
          </w:p>
          <w:p w14:paraId="77D8C404">
            <w:pPr>
              <w:spacing w:line="265" w:lineRule="auto"/>
              <w:rPr>
                <w:rFonts w:hint="default" w:ascii="Times New Roman" w:hAnsi="Times New Roman" w:eastAsia="仿宋" w:cs="Times New Roman"/>
                <w:sz w:val="21"/>
              </w:rPr>
            </w:pPr>
          </w:p>
          <w:p w14:paraId="6907A442">
            <w:pPr>
              <w:spacing w:line="265" w:lineRule="auto"/>
              <w:rPr>
                <w:rFonts w:hint="default" w:ascii="Times New Roman" w:hAnsi="Times New Roman" w:eastAsia="仿宋" w:cs="Times New Roman"/>
                <w:sz w:val="21"/>
              </w:rPr>
            </w:pPr>
          </w:p>
          <w:p w14:paraId="1B9C7E61">
            <w:pPr>
              <w:spacing w:line="265" w:lineRule="auto"/>
              <w:rPr>
                <w:rFonts w:hint="default" w:ascii="Times New Roman" w:hAnsi="Times New Roman" w:eastAsia="仿宋" w:cs="Times New Roman"/>
                <w:sz w:val="21"/>
              </w:rPr>
            </w:pPr>
          </w:p>
          <w:p w14:paraId="7EEEA56D">
            <w:pPr>
              <w:spacing w:line="266" w:lineRule="auto"/>
              <w:rPr>
                <w:rFonts w:hint="default" w:ascii="Times New Roman" w:hAnsi="Times New Roman" w:eastAsia="仿宋" w:cs="Times New Roman"/>
                <w:sz w:val="21"/>
              </w:rPr>
            </w:pPr>
          </w:p>
          <w:p w14:paraId="2A82D140">
            <w:pPr>
              <w:spacing w:line="266" w:lineRule="auto"/>
              <w:rPr>
                <w:rFonts w:hint="default" w:ascii="Times New Roman" w:hAnsi="Times New Roman" w:eastAsia="仿宋" w:cs="Times New Roman"/>
                <w:sz w:val="21"/>
              </w:rPr>
            </w:pPr>
          </w:p>
          <w:p w14:paraId="19D1188A">
            <w:pPr>
              <w:pStyle w:val="18"/>
              <w:spacing w:before="69" w:line="219" w:lineRule="auto"/>
              <w:ind w:left="209"/>
              <w:rPr>
                <w:rFonts w:hint="default" w:ascii="Times New Roman" w:hAnsi="Times New Roman" w:eastAsia="仿宋" w:cs="Times New Roman"/>
              </w:rPr>
            </w:pPr>
            <w:r>
              <w:rPr>
                <w:rFonts w:hint="default" w:ascii="Times New Roman" w:hAnsi="Times New Roman" w:eastAsia="仿宋" w:cs="Times New Roman"/>
                <w:spacing w:val="-2"/>
              </w:rPr>
              <w:t>应急报告</w:t>
            </w:r>
          </w:p>
        </w:tc>
        <w:tc>
          <w:tcPr>
            <w:tcW w:w="7622" w:type="dxa"/>
            <w:vAlign w:val="top"/>
          </w:tcPr>
          <w:p w14:paraId="6BE3B14B">
            <w:pPr>
              <w:pStyle w:val="18"/>
              <w:spacing w:before="34" w:line="325" w:lineRule="auto"/>
              <w:ind w:left="109" w:right="101" w:firstLine="6"/>
              <w:rPr>
                <w:rFonts w:hint="default" w:ascii="Times New Roman" w:hAnsi="Times New Roman" w:eastAsia="仿宋" w:cs="Times New Roman"/>
              </w:rPr>
            </w:pPr>
            <w:r>
              <w:rPr>
                <w:rFonts w:hint="default" w:ascii="Times New Roman" w:hAnsi="Times New Roman" w:eastAsia="仿宋" w:cs="Times New Roman"/>
                <w:spacing w:val="-2"/>
              </w:rPr>
              <w:t>（1）现场第一发现人直接使用灭火器进行灭火工作，如发现火势无法独立处理，</w:t>
            </w:r>
            <w:r>
              <w:rPr>
                <w:rFonts w:hint="default" w:ascii="Times New Roman" w:hAnsi="Times New Roman" w:eastAsia="仿宋" w:cs="Times New Roman"/>
                <w:spacing w:val="1"/>
              </w:rPr>
              <w:t>需及时报告给应急值守人员，由应急值守人员组织救援及后续应急处理、清理；事故终止后，应急人员将事故的基本信息及处理过程汇总后，以书面形式递交给</w:t>
            </w:r>
            <w:r>
              <w:rPr>
                <w:rFonts w:hint="default" w:ascii="Times New Roman" w:hAnsi="Times New Roman" w:eastAsia="仿宋" w:cs="Times New Roman"/>
                <w:spacing w:val="-1"/>
              </w:rPr>
              <w:t>应急指挥部。</w:t>
            </w:r>
          </w:p>
          <w:p w14:paraId="30AD36B1">
            <w:pPr>
              <w:pStyle w:val="18"/>
              <w:spacing w:before="158" w:line="332" w:lineRule="auto"/>
              <w:ind w:left="109" w:right="33" w:firstLine="6"/>
              <w:rPr>
                <w:rFonts w:hint="default" w:ascii="Times New Roman" w:hAnsi="Times New Roman" w:eastAsia="仿宋" w:cs="Times New Roman"/>
              </w:rPr>
            </w:pPr>
            <w:r>
              <w:rPr>
                <w:rFonts w:hint="default" w:ascii="Times New Roman" w:hAnsi="Times New Roman" w:eastAsia="仿宋" w:cs="Times New Roman"/>
                <w:spacing w:val="-5"/>
              </w:rPr>
              <w:t>（2）应急值守人员接到事故信息后，根据情况若判</w:t>
            </w:r>
            <w:r>
              <w:rPr>
                <w:rFonts w:hint="default" w:ascii="Times New Roman" w:hAnsi="Times New Roman" w:eastAsia="仿宋" w:cs="Times New Roman"/>
                <w:spacing w:val="-6"/>
              </w:rPr>
              <w:t>断为公司级（二级）以上预警、</w:t>
            </w:r>
            <w:r>
              <w:rPr>
                <w:rFonts w:hint="default" w:ascii="Times New Roman" w:hAnsi="Times New Roman" w:eastAsia="仿宋" w:cs="Times New Roman"/>
                <w:spacing w:val="1"/>
              </w:rPr>
              <w:t>响应时，及时上报给总指挥，需按事故发生时间、地点、性质、前期处理等基本信息报告中说明情况，通常此类事故为公司级（二级）响应，总指挥发布应急任务给现场指挥以及各应急小组；失控时会上升为厂外级（一级）响应，在应急终止阶段，现场应急队伍需要对事故的基本信息及处理过程以书面形式递交给总指</w:t>
            </w:r>
          </w:p>
        </w:tc>
      </w:tr>
    </w:tbl>
    <w:p w14:paraId="28548E4E">
      <w:pPr>
        <w:pStyle w:val="8"/>
      </w:pPr>
    </w:p>
    <w:p w14:paraId="507319F0">
      <w:pPr>
        <w:sectPr>
          <w:pgSz w:w="12240" w:h="15840"/>
          <w:pgMar w:top="1005" w:right="1680" w:bottom="400" w:left="1685" w:header="731" w:footer="0" w:gutter="0"/>
          <w:pgNumType w:fmt="decimal"/>
          <w:cols w:space="720" w:num="1"/>
        </w:sectPr>
      </w:pPr>
    </w:p>
    <w:p w14:paraId="1088A345">
      <w:pPr>
        <w:spacing w:before="193"/>
      </w:pPr>
    </w:p>
    <w:tbl>
      <w:tblPr>
        <w:tblStyle w:val="17"/>
        <w:tblW w:w="886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47"/>
        <w:gridCol w:w="7622"/>
      </w:tblGrid>
      <w:tr w14:paraId="447AC0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8" w:hRule="atLeast"/>
        </w:trPr>
        <w:tc>
          <w:tcPr>
            <w:tcW w:w="1247" w:type="dxa"/>
            <w:vAlign w:val="top"/>
          </w:tcPr>
          <w:p w14:paraId="76A09484">
            <w:pPr>
              <w:rPr>
                <w:rFonts w:hint="default" w:ascii="Times New Roman" w:hAnsi="Times New Roman" w:eastAsia="仿宋" w:cs="Times New Roman"/>
                <w:sz w:val="21"/>
              </w:rPr>
            </w:pPr>
          </w:p>
        </w:tc>
        <w:tc>
          <w:tcPr>
            <w:tcW w:w="7622" w:type="dxa"/>
            <w:vAlign w:val="top"/>
          </w:tcPr>
          <w:p w14:paraId="1395E3F1">
            <w:pPr>
              <w:pStyle w:val="18"/>
              <w:spacing w:before="35" w:line="344" w:lineRule="auto"/>
              <w:ind w:left="111" w:right="108" w:hanging="3"/>
              <w:rPr>
                <w:rFonts w:hint="default" w:ascii="Times New Roman" w:hAnsi="Times New Roman" w:eastAsia="仿宋" w:cs="Times New Roman"/>
              </w:rPr>
            </w:pPr>
            <w:r>
              <w:rPr>
                <w:rFonts w:hint="default" w:ascii="Times New Roman" w:hAnsi="Times New Roman" w:eastAsia="仿宋" w:cs="Times New Roman"/>
                <w:spacing w:val="1"/>
              </w:rPr>
              <w:t>挥，若于厂外级（一级）响应，最后还需再上报给天津经济技术开发区生态环境</w:t>
            </w:r>
            <w:r>
              <w:rPr>
                <w:rFonts w:hint="default" w:ascii="Times New Roman" w:hAnsi="Times New Roman" w:eastAsia="仿宋" w:cs="Times New Roman"/>
                <w:spacing w:val="-2"/>
              </w:rPr>
              <w:t>局。</w:t>
            </w:r>
          </w:p>
        </w:tc>
      </w:tr>
      <w:tr w14:paraId="1A109D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1247" w:type="dxa"/>
            <w:vAlign w:val="top"/>
          </w:tcPr>
          <w:p w14:paraId="3710BC51">
            <w:pPr>
              <w:pStyle w:val="18"/>
              <w:spacing w:before="32" w:line="222" w:lineRule="auto"/>
              <w:ind w:left="209"/>
              <w:rPr>
                <w:rFonts w:hint="default" w:ascii="Times New Roman" w:hAnsi="Times New Roman" w:eastAsia="仿宋" w:cs="Times New Roman"/>
              </w:rPr>
            </w:pPr>
            <w:r>
              <w:rPr>
                <w:rFonts w:hint="default" w:ascii="Times New Roman" w:hAnsi="Times New Roman" w:eastAsia="仿宋" w:cs="Times New Roman"/>
                <w:spacing w:val="-2"/>
              </w:rPr>
              <w:t>应急物资</w:t>
            </w:r>
          </w:p>
        </w:tc>
        <w:tc>
          <w:tcPr>
            <w:tcW w:w="7622" w:type="dxa"/>
            <w:vAlign w:val="top"/>
          </w:tcPr>
          <w:p w14:paraId="422BD1C2">
            <w:pPr>
              <w:pStyle w:val="18"/>
              <w:spacing w:before="31" w:line="221" w:lineRule="auto"/>
              <w:ind w:left="334"/>
              <w:rPr>
                <w:rFonts w:hint="default" w:ascii="Times New Roman" w:hAnsi="Times New Roman" w:eastAsia="仿宋" w:cs="Times New Roman"/>
              </w:rPr>
            </w:pPr>
            <w:r>
              <w:rPr>
                <w:rFonts w:hint="default" w:ascii="Times New Roman" w:hAnsi="Times New Roman" w:eastAsia="仿宋" w:cs="Times New Roman"/>
                <w:spacing w:val="-1"/>
              </w:rPr>
              <w:t>防护装备、灭火器、急救箱、防汛砂袋、抽水泵、警戒带牌等。</w:t>
            </w:r>
          </w:p>
        </w:tc>
      </w:tr>
      <w:tr w14:paraId="48A4B3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73" w:hRule="atLeast"/>
        </w:trPr>
        <w:tc>
          <w:tcPr>
            <w:tcW w:w="1247" w:type="dxa"/>
            <w:vAlign w:val="top"/>
          </w:tcPr>
          <w:p w14:paraId="0284ACB8">
            <w:pPr>
              <w:rPr>
                <w:rFonts w:hint="default" w:ascii="Times New Roman" w:hAnsi="Times New Roman" w:eastAsia="仿宋" w:cs="Times New Roman"/>
                <w:sz w:val="21"/>
              </w:rPr>
            </w:pPr>
          </w:p>
          <w:p w14:paraId="7DE8E490">
            <w:pPr>
              <w:rPr>
                <w:rFonts w:hint="default" w:ascii="Times New Roman" w:hAnsi="Times New Roman" w:eastAsia="仿宋" w:cs="Times New Roman"/>
                <w:sz w:val="21"/>
              </w:rPr>
            </w:pPr>
          </w:p>
          <w:p w14:paraId="6764DCD2">
            <w:pPr>
              <w:rPr>
                <w:rFonts w:hint="default" w:ascii="Times New Roman" w:hAnsi="Times New Roman" w:eastAsia="仿宋" w:cs="Times New Roman"/>
                <w:sz w:val="21"/>
              </w:rPr>
            </w:pPr>
          </w:p>
          <w:p w14:paraId="76758124">
            <w:pPr>
              <w:rPr>
                <w:rFonts w:hint="default" w:ascii="Times New Roman" w:hAnsi="Times New Roman" w:eastAsia="仿宋" w:cs="Times New Roman"/>
                <w:sz w:val="21"/>
              </w:rPr>
            </w:pPr>
          </w:p>
          <w:p w14:paraId="5FA43521">
            <w:pPr>
              <w:rPr>
                <w:rFonts w:hint="default" w:ascii="Times New Roman" w:hAnsi="Times New Roman" w:eastAsia="仿宋" w:cs="Times New Roman"/>
                <w:sz w:val="21"/>
              </w:rPr>
            </w:pPr>
          </w:p>
          <w:p w14:paraId="17033E64">
            <w:pPr>
              <w:rPr>
                <w:rFonts w:hint="default" w:ascii="Times New Roman" w:hAnsi="Times New Roman" w:eastAsia="仿宋" w:cs="Times New Roman"/>
                <w:sz w:val="21"/>
              </w:rPr>
            </w:pPr>
          </w:p>
          <w:p w14:paraId="24F9441B">
            <w:pPr>
              <w:rPr>
                <w:rFonts w:hint="default" w:ascii="Times New Roman" w:hAnsi="Times New Roman" w:eastAsia="仿宋" w:cs="Times New Roman"/>
                <w:sz w:val="21"/>
              </w:rPr>
            </w:pPr>
          </w:p>
          <w:p w14:paraId="169A22B2">
            <w:pPr>
              <w:rPr>
                <w:rFonts w:hint="default" w:ascii="Times New Roman" w:hAnsi="Times New Roman" w:eastAsia="仿宋" w:cs="Times New Roman"/>
                <w:sz w:val="21"/>
              </w:rPr>
            </w:pPr>
          </w:p>
          <w:p w14:paraId="59946B08">
            <w:pPr>
              <w:rPr>
                <w:rFonts w:hint="default" w:ascii="Times New Roman" w:hAnsi="Times New Roman" w:eastAsia="仿宋" w:cs="Times New Roman"/>
                <w:sz w:val="21"/>
              </w:rPr>
            </w:pPr>
          </w:p>
          <w:p w14:paraId="590FEB5D">
            <w:pPr>
              <w:rPr>
                <w:rFonts w:hint="default" w:ascii="Times New Roman" w:hAnsi="Times New Roman" w:eastAsia="仿宋" w:cs="Times New Roman"/>
                <w:sz w:val="21"/>
              </w:rPr>
            </w:pPr>
          </w:p>
          <w:p w14:paraId="76C4A9F4">
            <w:pPr>
              <w:rPr>
                <w:rFonts w:hint="default" w:ascii="Times New Roman" w:hAnsi="Times New Roman" w:eastAsia="仿宋" w:cs="Times New Roman"/>
                <w:sz w:val="21"/>
              </w:rPr>
            </w:pPr>
          </w:p>
          <w:p w14:paraId="4C0FC061">
            <w:pPr>
              <w:spacing w:line="241" w:lineRule="auto"/>
              <w:rPr>
                <w:rFonts w:hint="default" w:ascii="Times New Roman" w:hAnsi="Times New Roman" w:eastAsia="仿宋" w:cs="Times New Roman"/>
                <w:sz w:val="21"/>
              </w:rPr>
            </w:pPr>
          </w:p>
          <w:p w14:paraId="07F2C52D">
            <w:pPr>
              <w:spacing w:line="241" w:lineRule="auto"/>
              <w:rPr>
                <w:rFonts w:hint="default" w:ascii="Times New Roman" w:hAnsi="Times New Roman" w:eastAsia="仿宋" w:cs="Times New Roman"/>
                <w:sz w:val="21"/>
              </w:rPr>
            </w:pPr>
          </w:p>
          <w:p w14:paraId="45D4DBC8">
            <w:pPr>
              <w:spacing w:line="241" w:lineRule="auto"/>
              <w:rPr>
                <w:rFonts w:hint="default" w:ascii="Times New Roman" w:hAnsi="Times New Roman" w:eastAsia="仿宋" w:cs="Times New Roman"/>
                <w:sz w:val="21"/>
              </w:rPr>
            </w:pPr>
          </w:p>
          <w:p w14:paraId="6D7495D6">
            <w:pPr>
              <w:spacing w:line="241" w:lineRule="auto"/>
              <w:rPr>
                <w:rFonts w:hint="default" w:ascii="Times New Roman" w:hAnsi="Times New Roman" w:eastAsia="仿宋" w:cs="Times New Roman"/>
                <w:sz w:val="21"/>
              </w:rPr>
            </w:pPr>
          </w:p>
          <w:p w14:paraId="499EE35B">
            <w:pPr>
              <w:spacing w:line="241" w:lineRule="auto"/>
              <w:rPr>
                <w:rFonts w:hint="default" w:ascii="Times New Roman" w:hAnsi="Times New Roman" w:eastAsia="仿宋" w:cs="Times New Roman"/>
                <w:sz w:val="21"/>
              </w:rPr>
            </w:pPr>
          </w:p>
          <w:p w14:paraId="3230DFB8">
            <w:pPr>
              <w:spacing w:line="241" w:lineRule="auto"/>
              <w:rPr>
                <w:rFonts w:hint="default" w:ascii="Times New Roman" w:hAnsi="Times New Roman" w:eastAsia="仿宋" w:cs="Times New Roman"/>
                <w:sz w:val="21"/>
              </w:rPr>
            </w:pPr>
          </w:p>
          <w:p w14:paraId="740B553B">
            <w:pPr>
              <w:spacing w:line="241" w:lineRule="auto"/>
              <w:rPr>
                <w:rFonts w:hint="default" w:ascii="Times New Roman" w:hAnsi="Times New Roman" w:eastAsia="仿宋" w:cs="Times New Roman"/>
                <w:sz w:val="21"/>
              </w:rPr>
            </w:pPr>
          </w:p>
          <w:p w14:paraId="4F19BDDF">
            <w:pPr>
              <w:spacing w:line="241" w:lineRule="auto"/>
              <w:rPr>
                <w:rFonts w:hint="default" w:ascii="Times New Roman" w:hAnsi="Times New Roman" w:eastAsia="仿宋" w:cs="Times New Roman"/>
                <w:sz w:val="21"/>
              </w:rPr>
            </w:pPr>
          </w:p>
          <w:p w14:paraId="149923E6">
            <w:pPr>
              <w:spacing w:line="241" w:lineRule="auto"/>
              <w:rPr>
                <w:rFonts w:hint="default" w:ascii="Times New Roman" w:hAnsi="Times New Roman" w:eastAsia="仿宋" w:cs="Times New Roman"/>
                <w:sz w:val="21"/>
              </w:rPr>
            </w:pPr>
          </w:p>
          <w:p w14:paraId="729D45D5">
            <w:pPr>
              <w:spacing w:line="241" w:lineRule="auto"/>
              <w:rPr>
                <w:rFonts w:hint="default" w:ascii="Times New Roman" w:hAnsi="Times New Roman" w:eastAsia="仿宋" w:cs="Times New Roman"/>
                <w:sz w:val="21"/>
              </w:rPr>
            </w:pPr>
          </w:p>
          <w:p w14:paraId="7DDADC7D">
            <w:pPr>
              <w:pStyle w:val="18"/>
              <w:spacing w:before="68" w:line="351" w:lineRule="auto"/>
              <w:ind w:left="418" w:right="409"/>
              <w:jc w:val="both"/>
              <w:rPr>
                <w:rFonts w:hint="default" w:ascii="Times New Roman" w:hAnsi="Times New Roman" w:eastAsia="仿宋" w:cs="Times New Roman"/>
              </w:rPr>
            </w:pPr>
            <w:r>
              <w:rPr>
                <w:rFonts w:hint="default" w:ascii="Times New Roman" w:hAnsi="Times New Roman" w:eastAsia="仿宋" w:cs="Times New Roman"/>
                <w:spacing w:val="-3"/>
              </w:rPr>
              <w:t>应急处置措施</w:t>
            </w:r>
          </w:p>
        </w:tc>
        <w:tc>
          <w:tcPr>
            <w:tcW w:w="7622" w:type="dxa"/>
            <w:vAlign w:val="top"/>
          </w:tcPr>
          <w:p w14:paraId="4D003B94">
            <w:pPr>
              <w:pStyle w:val="18"/>
              <w:spacing w:before="31" w:line="325" w:lineRule="auto"/>
              <w:ind w:left="110" w:right="107" w:firstLine="5"/>
              <w:rPr>
                <w:rFonts w:hint="default" w:ascii="Times New Roman" w:hAnsi="Times New Roman" w:eastAsia="仿宋" w:cs="Times New Roman"/>
              </w:rPr>
            </w:pPr>
            <w:r>
              <w:rPr>
                <w:rFonts w:hint="default" w:ascii="Times New Roman" w:hAnsi="Times New Roman" w:eastAsia="仿宋" w:cs="Times New Roman"/>
                <w:spacing w:val="-2"/>
              </w:rPr>
              <w:t>（1）火灾事故除了启动企业内安全、消防相关的预案外，同时对于产生的CO需</w:t>
            </w:r>
            <w:r>
              <w:rPr>
                <w:rFonts w:hint="default" w:ascii="Times New Roman" w:hAnsi="Times New Roman" w:eastAsia="仿宋" w:cs="Times New Roman"/>
                <w:spacing w:val="1"/>
              </w:rPr>
              <w:t>要进行厂内突发环境应急响应。此类事故环境应急处置主要任务是将火势与周围其他物料隔绝，并进行灭火工作，以及后续对消防现场的清理、周边人员的疏散</w:t>
            </w:r>
            <w:r>
              <w:rPr>
                <w:rFonts w:hint="default" w:ascii="Times New Roman" w:hAnsi="Times New Roman" w:eastAsia="仿宋" w:cs="Times New Roman"/>
                <w:spacing w:val="-8"/>
              </w:rPr>
              <w:t>工作。</w:t>
            </w:r>
          </w:p>
          <w:p w14:paraId="74E79C46">
            <w:pPr>
              <w:pStyle w:val="18"/>
              <w:spacing w:before="158" w:line="332" w:lineRule="auto"/>
              <w:ind w:left="108" w:right="105" w:firstLine="7"/>
              <w:rPr>
                <w:rFonts w:hint="default" w:ascii="Times New Roman" w:hAnsi="Times New Roman" w:eastAsia="仿宋" w:cs="Times New Roman"/>
              </w:rPr>
            </w:pPr>
            <w:r>
              <w:rPr>
                <w:rFonts w:hint="default" w:ascii="Times New Roman" w:hAnsi="Times New Roman" w:eastAsia="仿宋" w:cs="Times New Roman"/>
                <w:spacing w:val="-2"/>
              </w:rPr>
              <w:t>（2）前期处理：发现苗头及时直接利用消防物资扑灭（根据企业安全应急预案规</w:t>
            </w:r>
            <w:r>
              <w:rPr>
                <w:rFonts w:hint="default" w:ascii="Times New Roman" w:hAnsi="Times New Roman" w:eastAsia="仿宋" w:cs="Times New Roman"/>
              </w:rPr>
              <w:t>程进行灭火行动</w:t>
            </w:r>
            <w:r>
              <w:rPr>
                <w:rFonts w:hint="default" w:ascii="Times New Roman" w:hAnsi="Times New Roman" w:eastAsia="仿宋" w:cs="Times New Roman"/>
                <w:spacing w:val="24"/>
              </w:rPr>
              <w:t>），</w:t>
            </w:r>
            <w:r>
              <w:rPr>
                <w:rFonts w:hint="default" w:ascii="Times New Roman" w:hAnsi="Times New Roman" w:eastAsia="仿宋" w:cs="Times New Roman"/>
              </w:rPr>
              <w:t>同时注意火源控制，隔离周围可燃性物料，若火势直接被扑</w:t>
            </w:r>
            <w:r>
              <w:rPr>
                <w:rFonts w:hint="default" w:ascii="Times New Roman" w:hAnsi="Times New Roman" w:eastAsia="仿宋" w:cs="Times New Roman"/>
                <w:spacing w:val="1"/>
              </w:rPr>
              <w:t>灭，则直接解除风险；若一人无法处理，及时联系库房管理人员，由库房管理人员组织现场人员对事故现场进行抢险、清理，应急处理包括消防灭火、转移周边</w:t>
            </w:r>
            <w:r>
              <w:rPr>
                <w:rFonts w:hint="default" w:ascii="Times New Roman" w:hAnsi="Times New Roman" w:eastAsia="仿宋" w:cs="Times New Roman"/>
                <w:spacing w:val="-1"/>
              </w:rPr>
              <w:t>物料以及事故废液的收集，转移至空桶。</w:t>
            </w:r>
          </w:p>
          <w:p w14:paraId="7E0DEFED">
            <w:pPr>
              <w:pStyle w:val="18"/>
              <w:spacing w:before="163" w:line="342" w:lineRule="auto"/>
              <w:ind w:left="109" w:right="45" w:firstLine="6"/>
              <w:rPr>
                <w:rFonts w:hint="default" w:ascii="Times New Roman" w:hAnsi="Times New Roman" w:eastAsia="仿宋" w:cs="Times New Roman"/>
              </w:rPr>
            </w:pPr>
            <w:r>
              <w:rPr>
                <w:rFonts w:hint="default" w:ascii="Times New Roman" w:hAnsi="Times New Roman" w:eastAsia="仿宋" w:cs="Times New Roman"/>
                <w:spacing w:val="-2"/>
              </w:rPr>
              <w:t>（3）若临时组织的人员无法处理，及时告知应急值守人员，判断事故情况，上升</w:t>
            </w:r>
            <w:r>
              <w:rPr>
                <w:rFonts w:hint="default" w:ascii="Times New Roman" w:hAnsi="Times New Roman" w:eastAsia="仿宋" w:cs="Times New Roman"/>
                <w:spacing w:val="1"/>
              </w:rPr>
              <w:t>为二级预警及响应，及时上报给总指挥，总指挥迅速组织应急指挥部成员将相关</w:t>
            </w:r>
            <w:r>
              <w:rPr>
                <w:rFonts w:hint="default" w:ascii="Times New Roman" w:hAnsi="Times New Roman" w:eastAsia="仿宋" w:cs="Times New Roman"/>
                <w:spacing w:val="2"/>
              </w:rPr>
              <w:t>应急人员传唤到事故现场，分派任务，现场指挥及时带领应急组（现场处置组、</w:t>
            </w:r>
            <w:r>
              <w:rPr>
                <w:rFonts w:hint="default" w:ascii="Times New Roman" w:hAnsi="Times New Roman" w:eastAsia="仿宋" w:cs="Times New Roman"/>
                <w:spacing w:val="1"/>
              </w:rPr>
              <w:t>通讯联络组、医疗救护组、疏散引导组、环保应急组）成员执行各自职责，应急组成员服从现场指挥领导安排；应急队伍与指挥部相互配合，做到时刻反馈，动态指挥；发生厂外级事故，上报天津经济技术开发区生态环境局</w:t>
            </w:r>
            <w:r>
              <w:rPr>
                <w:rFonts w:hint="default" w:ascii="Times New Roman" w:hAnsi="Times New Roman" w:eastAsia="仿宋" w:cs="Times New Roman"/>
                <w:spacing w:val="-3"/>
              </w:rPr>
              <w:t>等政府相关主管单位，在救援指挥人员进厂后，转移指挥权，</w:t>
            </w:r>
            <w:r>
              <w:rPr>
                <w:rFonts w:hint="default" w:ascii="Times New Roman" w:hAnsi="Times New Roman" w:eastAsia="仿宋" w:cs="Times New Roman"/>
              </w:rPr>
              <w:t>相关应急队伍服从上级政府主管部门援救指挥部</w:t>
            </w:r>
            <w:r>
              <w:rPr>
                <w:rFonts w:hint="default" w:ascii="Times New Roman" w:hAnsi="Times New Roman" w:eastAsia="仿宋" w:cs="Times New Roman"/>
                <w:spacing w:val="-1"/>
              </w:rPr>
              <w:t>的指挥。</w:t>
            </w:r>
          </w:p>
          <w:p w14:paraId="570B0C4D">
            <w:pPr>
              <w:pStyle w:val="18"/>
              <w:spacing w:before="160" w:line="291" w:lineRule="auto"/>
              <w:ind w:left="112" w:right="105" w:firstLine="3"/>
              <w:rPr>
                <w:rFonts w:hint="default" w:ascii="Times New Roman" w:hAnsi="Times New Roman" w:eastAsia="仿宋" w:cs="Times New Roman"/>
              </w:rPr>
            </w:pPr>
            <w:r>
              <w:rPr>
                <w:rFonts w:hint="default" w:ascii="Times New Roman" w:hAnsi="Times New Roman" w:eastAsia="仿宋" w:cs="Times New Roman"/>
                <w:spacing w:val="-2"/>
              </w:rPr>
              <w:t>（4）所有现场应急人员佩戴好对应的防护措施，确保自身安全的前提下进行救援</w:t>
            </w:r>
            <w:r>
              <w:rPr>
                <w:rFonts w:hint="default" w:ascii="Times New Roman" w:hAnsi="Times New Roman" w:eastAsia="仿宋" w:cs="Times New Roman"/>
                <w:spacing w:val="-9"/>
              </w:rPr>
              <w:t>工作。</w:t>
            </w:r>
          </w:p>
          <w:p w14:paraId="28AEB45A">
            <w:pPr>
              <w:pStyle w:val="18"/>
              <w:spacing w:before="157" w:line="290" w:lineRule="auto"/>
              <w:ind w:left="108" w:right="105" w:firstLine="7"/>
              <w:rPr>
                <w:rFonts w:hint="default" w:ascii="Times New Roman" w:hAnsi="Times New Roman" w:eastAsia="仿宋" w:cs="Times New Roman"/>
              </w:rPr>
            </w:pPr>
            <w:r>
              <w:rPr>
                <w:rFonts w:hint="default" w:ascii="Times New Roman" w:hAnsi="Times New Roman" w:eastAsia="仿宋" w:cs="Times New Roman"/>
                <w:spacing w:val="-2"/>
              </w:rPr>
              <w:t>（5）通讯联络组及时联系相关应急人员以及相关外部救援部门，将事故情况进行</w:t>
            </w:r>
            <w:r>
              <w:rPr>
                <w:rFonts w:hint="default" w:ascii="Times New Roman" w:hAnsi="Times New Roman" w:eastAsia="仿宋" w:cs="Times New Roman"/>
                <w:spacing w:val="-8"/>
              </w:rPr>
              <w:t>传达。</w:t>
            </w:r>
          </w:p>
          <w:p w14:paraId="67CA46B7">
            <w:pPr>
              <w:pStyle w:val="18"/>
              <w:spacing w:before="156" w:line="333" w:lineRule="auto"/>
              <w:ind w:left="109" w:right="105" w:firstLine="6"/>
              <w:rPr>
                <w:rFonts w:hint="default" w:ascii="Times New Roman" w:hAnsi="Times New Roman" w:eastAsia="仿宋" w:cs="Times New Roman"/>
              </w:rPr>
            </w:pPr>
            <w:r>
              <w:rPr>
                <w:rFonts w:hint="default" w:ascii="Times New Roman" w:hAnsi="Times New Roman" w:eastAsia="仿宋" w:cs="Times New Roman"/>
                <w:spacing w:val="-2"/>
              </w:rPr>
              <w:t>（6）环境应急组迅速提取应急物资供给各应急小组，并且及时向互助单位天津长</w:t>
            </w:r>
            <w:r>
              <w:rPr>
                <w:rFonts w:hint="default" w:ascii="Times New Roman" w:hAnsi="Times New Roman" w:eastAsia="仿宋" w:cs="Times New Roman"/>
                <w:spacing w:val="1"/>
              </w:rPr>
              <w:t>芦海晶集团有限公司滨海新区第四分公司申请调度应急物资，取用分配给各应急小组，所有应急人员佩戴好对应的防护措施，在确保自身安全的前提下进行救援工作；如为泄漏事故处置过程中发生的火灾事故，迅速补充调动相应的应急消防</w:t>
            </w:r>
            <w:r>
              <w:rPr>
                <w:rFonts w:hint="default" w:ascii="Times New Roman" w:hAnsi="Times New Roman" w:eastAsia="仿宋" w:cs="Times New Roman"/>
                <w:spacing w:val="-8"/>
              </w:rPr>
              <w:t>物资。</w:t>
            </w:r>
          </w:p>
          <w:p w14:paraId="7D250585">
            <w:pPr>
              <w:pStyle w:val="18"/>
              <w:spacing w:before="157" w:line="290" w:lineRule="auto"/>
              <w:ind w:left="123" w:right="107" w:hanging="7"/>
              <w:rPr>
                <w:rFonts w:hint="default" w:ascii="Times New Roman" w:hAnsi="Times New Roman" w:eastAsia="仿宋" w:cs="Times New Roman"/>
              </w:rPr>
            </w:pPr>
            <w:r>
              <w:rPr>
                <w:rFonts w:hint="default" w:ascii="Times New Roman" w:hAnsi="Times New Roman" w:eastAsia="仿宋" w:cs="Times New Roman"/>
                <w:spacing w:val="-2"/>
              </w:rPr>
              <w:t>（7）现场处置组负责主要消防、抢险工作，应急人员需要注意自身安全。佩戴好</w:t>
            </w:r>
            <w:r>
              <w:rPr>
                <w:rFonts w:hint="default" w:ascii="Times New Roman" w:hAnsi="Times New Roman" w:eastAsia="仿宋" w:cs="Times New Roman"/>
                <w:spacing w:val="1"/>
              </w:rPr>
              <w:t>防护物资，对现场进行灭火工作（根据企业安全应急预</w:t>
            </w:r>
            <w:r>
              <w:rPr>
                <w:rFonts w:hint="default" w:ascii="Times New Roman" w:hAnsi="Times New Roman" w:eastAsia="仿宋" w:cs="Times New Roman"/>
              </w:rPr>
              <w:t>案规程进行灭火行动），</w:t>
            </w:r>
          </w:p>
        </w:tc>
      </w:tr>
    </w:tbl>
    <w:p w14:paraId="1CA6ED6C">
      <w:pPr>
        <w:pStyle w:val="8"/>
      </w:pPr>
    </w:p>
    <w:p w14:paraId="28B3D46C">
      <w:pPr>
        <w:sectPr>
          <w:pgSz w:w="12240" w:h="15840"/>
          <w:pgMar w:top="1005" w:right="1680" w:bottom="400" w:left="1685" w:header="731" w:footer="0" w:gutter="0"/>
          <w:pgNumType w:fmt="decimal"/>
          <w:cols w:space="720" w:num="1"/>
        </w:sectPr>
      </w:pPr>
    </w:p>
    <w:p w14:paraId="7E02C135">
      <w:pPr>
        <w:spacing w:before="193"/>
      </w:pPr>
    </w:p>
    <w:tbl>
      <w:tblPr>
        <w:tblStyle w:val="17"/>
        <w:tblW w:w="886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47"/>
        <w:gridCol w:w="7622"/>
      </w:tblGrid>
      <w:tr w14:paraId="7267B9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63" w:hRule="atLeast"/>
        </w:trPr>
        <w:tc>
          <w:tcPr>
            <w:tcW w:w="1247" w:type="dxa"/>
            <w:vAlign w:val="top"/>
          </w:tcPr>
          <w:p w14:paraId="13324A17">
            <w:pPr>
              <w:rPr>
                <w:rFonts w:hint="default" w:ascii="Times New Roman" w:hAnsi="Times New Roman" w:eastAsia="仿宋" w:cs="Times New Roman"/>
                <w:sz w:val="21"/>
              </w:rPr>
            </w:pPr>
          </w:p>
        </w:tc>
        <w:tc>
          <w:tcPr>
            <w:tcW w:w="7622" w:type="dxa"/>
            <w:vAlign w:val="top"/>
          </w:tcPr>
          <w:p w14:paraId="57C25DFC">
            <w:pPr>
              <w:pStyle w:val="18"/>
              <w:spacing w:before="36" w:line="356" w:lineRule="auto"/>
              <w:ind w:left="109" w:right="105" w:firstLine="20"/>
              <w:rPr>
                <w:rFonts w:hint="default" w:ascii="Times New Roman" w:hAnsi="Times New Roman" w:eastAsia="仿宋" w:cs="Times New Roman"/>
              </w:rPr>
            </w:pPr>
            <w:r>
              <w:rPr>
                <w:rFonts w:hint="default" w:ascii="Times New Roman" w:hAnsi="Times New Roman" w:eastAsia="仿宋" w:cs="Times New Roman"/>
                <w:spacing w:val="1"/>
              </w:rPr>
              <w:t>同时采用防汛砂袋将房间出口进行围堵，避免过量产生的消</w:t>
            </w:r>
            <w:r>
              <w:rPr>
                <w:rFonts w:hint="default" w:ascii="Times New Roman" w:hAnsi="Times New Roman" w:eastAsia="仿宋" w:cs="Times New Roman"/>
              </w:rPr>
              <w:t>防废液溢流出库房；</w:t>
            </w:r>
            <w:r>
              <w:rPr>
                <w:rFonts w:hint="default" w:ascii="Times New Roman" w:hAnsi="Times New Roman" w:eastAsia="仿宋" w:cs="Times New Roman"/>
                <w:spacing w:val="1"/>
              </w:rPr>
              <w:t>考虑未能及时围堵事故水的情况，部分事故废水进入雨水口，及时使用抽水泵将</w:t>
            </w:r>
            <w:r>
              <w:rPr>
                <w:rFonts w:hint="default" w:ascii="Times New Roman" w:hAnsi="Times New Roman" w:eastAsia="仿宋" w:cs="Times New Roman"/>
              </w:rPr>
              <w:t>事故水转移；若有大量事故水进入未设置雨水截止阀的雨水管道内，以及未及时</w:t>
            </w:r>
            <w:r>
              <w:rPr>
                <w:rFonts w:hint="default" w:ascii="Times New Roman" w:hAnsi="Times New Roman" w:eastAsia="仿宋" w:cs="Times New Roman"/>
                <w:spacing w:val="1"/>
              </w:rPr>
              <w:t>处理的事故废水可能进入污水口，需要现场指挥确认后上报总指挥，总指挥上报给天津经济技术开发区生态环境局等政府相关主管单位，并且总指挥安排应急小组及时到相应雨、污水口位置尽可能抽出事</w:t>
            </w:r>
            <w:r>
              <w:rPr>
                <w:rFonts w:hint="default" w:ascii="Times New Roman" w:hAnsi="Times New Roman" w:eastAsia="仿宋" w:cs="Times New Roman"/>
                <w:spacing w:val="-1"/>
              </w:rPr>
              <w:t>故废液，转移至盛放容器内，作为危废处理。</w:t>
            </w:r>
          </w:p>
          <w:p w14:paraId="365FC1E5">
            <w:pPr>
              <w:pStyle w:val="18"/>
              <w:spacing w:before="28" w:line="343" w:lineRule="auto"/>
              <w:ind w:left="108" w:right="105" w:firstLine="7"/>
              <w:rPr>
                <w:rFonts w:hint="default" w:ascii="Times New Roman" w:hAnsi="Times New Roman" w:eastAsia="仿宋" w:cs="Times New Roman"/>
              </w:rPr>
            </w:pPr>
            <w:r>
              <w:rPr>
                <w:rFonts w:hint="default" w:ascii="Times New Roman" w:hAnsi="Times New Roman" w:eastAsia="仿宋" w:cs="Times New Roman"/>
                <w:spacing w:val="-2"/>
              </w:rPr>
              <w:t>（8）疏散引导组拉出警戒线，根据现场风向，疏散事故周围员工，并在疏散关键</w:t>
            </w:r>
            <w:r>
              <w:rPr>
                <w:rFonts w:hint="default" w:ascii="Times New Roman" w:hAnsi="Times New Roman" w:eastAsia="仿宋" w:cs="Times New Roman"/>
                <w:spacing w:val="1"/>
              </w:rPr>
              <w:t>地点值守或指定相关人员值守（通常情况下疏散企业内非应急成员，做好防护工作</w:t>
            </w:r>
            <w:r>
              <w:rPr>
                <w:rFonts w:hint="default" w:ascii="Times New Roman" w:hAnsi="Times New Roman" w:eastAsia="仿宋" w:cs="Times New Roman"/>
                <w:spacing w:val="10"/>
              </w:rPr>
              <w:t>）；</w:t>
            </w:r>
            <w:r>
              <w:rPr>
                <w:rFonts w:hint="default" w:ascii="Times New Roman" w:hAnsi="Times New Roman" w:eastAsia="仿宋" w:cs="Times New Roman"/>
                <w:spacing w:val="1"/>
              </w:rPr>
              <w:t>当火势较大，若为厂外级（一级）响应时，需要及时通知周边企</w:t>
            </w:r>
            <w:r>
              <w:rPr>
                <w:rFonts w:hint="default" w:ascii="Times New Roman" w:hAnsi="Times New Roman" w:eastAsia="仿宋" w:cs="Times New Roman"/>
              </w:rPr>
              <w:t>业，同时</w:t>
            </w:r>
            <w:r>
              <w:rPr>
                <w:rFonts w:hint="default" w:ascii="Times New Roman" w:hAnsi="Times New Roman" w:eastAsia="仿宋" w:cs="Times New Roman"/>
                <w:spacing w:val="1"/>
              </w:rPr>
              <w:t>上报天津经济技术开发区生态环境局等政府相关主管部门，进行疏散工作。根据风向，使用车辆及通讯设备，立刻对厂区外的道路沿线进行疏散，让出外界救援通道，同时听从应急指挥部安排迅速疏散周边受影响企业，在疏散道路多点进行值守指挥，其疏散情况需要根据实际情况再</w:t>
            </w:r>
            <w:r>
              <w:rPr>
                <w:rFonts w:hint="default" w:ascii="Times New Roman" w:hAnsi="Times New Roman" w:eastAsia="仿宋" w:cs="Times New Roman"/>
                <w:spacing w:val="-8"/>
              </w:rPr>
              <w:t>分析。</w:t>
            </w:r>
          </w:p>
          <w:p w14:paraId="419457CE">
            <w:pPr>
              <w:pStyle w:val="18"/>
              <w:spacing w:before="160" w:line="313" w:lineRule="auto"/>
              <w:ind w:left="108" w:right="105" w:firstLine="7"/>
              <w:rPr>
                <w:rFonts w:hint="default" w:ascii="Times New Roman" w:hAnsi="Times New Roman" w:eastAsia="仿宋" w:cs="Times New Roman"/>
              </w:rPr>
            </w:pPr>
            <w:r>
              <w:rPr>
                <w:rFonts w:hint="default" w:ascii="Times New Roman" w:hAnsi="Times New Roman" w:eastAsia="仿宋" w:cs="Times New Roman"/>
                <w:spacing w:val="-2"/>
              </w:rPr>
              <w:t>（9）若有受伤人员，医疗救护组需要及时对伤员进行应急处理（包扎、抢救、清</w:t>
            </w:r>
            <w:r>
              <w:rPr>
                <w:rFonts w:hint="default" w:ascii="Times New Roman" w:hAnsi="Times New Roman" w:eastAsia="仿宋" w:cs="Times New Roman"/>
                <w:spacing w:val="1"/>
              </w:rPr>
              <w:t>洗、转移至通风处、接应至淋浴设施处等</w:t>
            </w:r>
            <w:r>
              <w:rPr>
                <w:rFonts w:hint="default" w:ascii="Times New Roman" w:hAnsi="Times New Roman" w:eastAsia="仿宋" w:cs="Times New Roman"/>
                <w:spacing w:val="8"/>
              </w:rPr>
              <w:t>），</w:t>
            </w:r>
            <w:r>
              <w:rPr>
                <w:rFonts w:hint="default" w:ascii="Times New Roman" w:hAnsi="Times New Roman" w:eastAsia="仿宋" w:cs="Times New Roman"/>
                <w:spacing w:val="1"/>
              </w:rPr>
              <w:t>如果伤势比较严重，应急处理的同</w:t>
            </w:r>
            <w:r>
              <w:rPr>
                <w:rFonts w:hint="default" w:ascii="Times New Roman" w:hAnsi="Times New Roman" w:eastAsia="仿宋" w:cs="Times New Roman"/>
                <w:spacing w:val="-1"/>
              </w:rPr>
              <w:t>时迅速拨打救护电话，组员陪同前往就医。</w:t>
            </w:r>
          </w:p>
          <w:p w14:paraId="218FDFCF">
            <w:pPr>
              <w:pStyle w:val="18"/>
              <w:spacing w:before="156" w:line="314" w:lineRule="auto"/>
              <w:ind w:left="109" w:right="105" w:firstLine="6"/>
              <w:rPr>
                <w:rFonts w:hint="default" w:ascii="Times New Roman" w:hAnsi="Times New Roman" w:eastAsia="仿宋" w:cs="Times New Roman"/>
              </w:rPr>
            </w:pPr>
            <w:r>
              <w:rPr>
                <w:rFonts w:hint="default" w:ascii="Times New Roman" w:hAnsi="Times New Roman" w:eastAsia="仿宋" w:cs="Times New Roman"/>
                <w:spacing w:val="1"/>
              </w:rPr>
              <w:t>（10）环保应急组成员等待相关外部救援单位或上级指挥部门到厂时，迅速提供</w:t>
            </w:r>
            <w:r>
              <w:rPr>
                <w:rFonts w:hint="default" w:ascii="Times New Roman" w:hAnsi="Times New Roman" w:eastAsia="仿宋" w:cs="Times New Roman"/>
                <w:spacing w:val="-1"/>
              </w:rPr>
              <w:t>相关资料（现场情况汇报、物料MSDS、厂区内其余资料，具体根据到厂指挥部</w:t>
            </w:r>
            <w:r>
              <w:rPr>
                <w:rFonts w:hint="default" w:ascii="Times New Roman" w:hAnsi="Times New Roman" w:eastAsia="仿宋" w:cs="Times New Roman"/>
              </w:rPr>
              <w:t>门需要来提供</w:t>
            </w:r>
            <w:r>
              <w:rPr>
                <w:rFonts w:hint="default" w:ascii="Times New Roman" w:hAnsi="Times New Roman" w:eastAsia="仿宋" w:cs="Times New Roman"/>
                <w:spacing w:val="-2"/>
              </w:rPr>
              <w:t>），</w:t>
            </w:r>
            <w:r>
              <w:rPr>
                <w:rFonts w:hint="default" w:ascii="Times New Roman" w:hAnsi="Times New Roman" w:eastAsia="仿宋" w:cs="Times New Roman"/>
              </w:rPr>
              <w:t>后续指挥权转移给上级指挥部门。</w:t>
            </w:r>
          </w:p>
          <w:p w14:paraId="18B617B5">
            <w:pPr>
              <w:pStyle w:val="18"/>
              <w:spacing w:before="157" w:line="291" w:lineRule="auto"/>
              <w:ind w:left="109" w:right="114" w:firstLine="6"/>
              <w:rPr>
                <w:rFonts w:hint="default" w:ascii="Times New Roman" w:hAnsi="Times New Roman" w:eastAsia="仿宋" w:cs="Times New Roman"/>
              </w:rPr>
            </w:pPr>
            <w:r>
              <w:rPr>
                <w:rFonts w:hint="default" w:ascii="Times New Roman" w:hAnsi="Times New Roman" w:eastAsia="仿宋" w:cs="Times New Roman"/>
                <w:spacing w:val="1"/>
              </w:rPr>
              <w:t>（11）事故处理结束，现场指挥人员组织应急队伍对事故地点进行清理，设备抢</w:t>
            </w:r>
            <w:r>
              <w:rPr>
                <w:rFonts w:hint="default" w:ascii="Times New Roman" w:hAnsi="Times New Roman" w:eastAsia="仿宋" w:cs="Times New Roman"/>
                <w:spacing w:val="-1"/>
              </w:rPr>
              <w:t>修组进行设备维修。</w:t>
            </w:r>
          </w:p>
          <w:p w14:paraId="4A1810DA">
            <w:pPr>
              <w:pStyle w:val="18"/>
              <w:spacing w:before="158" w:line="325" w:lineRule="auto"/>
              <w:ind w:left="108" w:right="105" w:firstLine="7"/>
              <w:rPr>
                <w:rFonts w:hint="default" w:ascii="Times New Roman" w:hAnsi="Times New Roman" w:eastAsia="仿宋" w:cs="Times New Roman"/>
              </w:rPr>
            </w:pPr>
            <w:r>
              <w:rPr>
                <w:rFonts w:hint="default" w:ascii="Times New Roman" w:hAnsi="Times New Roman" w:eastAsia="仿宋" w:cs="Times New Roman"/>
                <w:spacing w:val="1"/>
              </w:rPr>
              <w:t>（12）最后组织应急处置参与人员同应急指挥部将事故从发现到处理到结束总结记录成书面报告，报送给总指挥，发生厂外级事故情况下，总指挥汇总后上报给天津经济技术开发区生态环境局等政府相关</w:t>
            </w:r>
            <w:r>
              <w:rPr>
                <w:rFonts w:hint="default" w:ascii="Times New Roman" w:hAnsi="Times New Roman" w:eastAsia="仿宋" w:cs="Times New Roman"/>
                <w:spacing w:val="-1"/>
              </w:rPr>
              <w:t>主管单位。</w:t>
            </w:r>
          </w:p>
        </w:tc>
      </w:tr>
      <w:tr w14:paraId="3F7F54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48" w:hRule="atLeast"/>
        </w:trPr>
        <w:tc>
          <w:tcPr>
            <w:tcW w:w="1247" w:type="dxa"/>
            <w:vAlign w:val="top"/>
          </w:tcPr>
          <w:p w14:paraId="7A7F9C08">
            <w:pPr>
              <w:spacing w:line="373" w:lineRule="auto"/>
              <w:rPr>
                <w:rFonts w:hint="default" w:ascii="Times New Roman" w:hAnsi="Times New Roman" w:eastAsia="仿宋" w:cs="Times New Roman"/>
                <w:sz w:val="21"/>
              </w:rPr>
            </w:pPr>
          </w:p>
          <w:p w14:paraId="437529D8">
            <w:pPr>
              <w:pStyle w:val="18"/>
              <w:spacing w:before="68" w:line="346" w:lineRule="auto"/>
              <w:ind w:left="209" w:right="198"/>
              <w:rPr>
                <w:rFonts w:hint="default" w:ascii="Times New Roman" w:hAnsi="Times New Roman" w:eastAsia="仿宋" w:cs="Times New Roman"/>
              </w:rPr>
            </w:pPr>
            <w:r>
              <w:rPr>
                <w:rFonts w:hint="default" w:ascii="Times New Roman" w:hAnsi="Times New Roman" w:eastAsia="仿宋" w:cs="Times New Roman"/>
                <w:spacing w:val="-2"/>
              </w:rPr>
              <w:t>应急处置注意事项</w:t>
            </w:r>
          </w:p>
        </w:tc>
        <w:tc>
          <w:tcPr>
            <w:tcW w:w="7622" w:type="dxa"/>
            <w:vAlign w:val="top"/>
          </w:tcPr>
          <w:p w14:paraId="50D8B773">
            <w:pPr>
              <w:pStyle w:val="18"/>
              <w:spacing w:before="34" w:line="291" w:lineRule="auto"/>
              <w:ind w:left="126" w:right="110" w:hanging="10"/>
              <w:rPr>
                <w:rFonts w:hint="default" w:ascii="Times New Roman" w:hAnsi="Times New Roman" w:eastAsia="仿宋" w:cs="Times New Roman"/>
              </w:rPr>
            </w:pPr>
            <w:r>
              <w:rPr>
                <w:rFonts w:hint="default" w:ascii="Times New Roman" w:hAnsi="Times New Roman" w:eastAsia="仿宋" w:cs="Times New Roman"/>
                <w:spacing w:val="-2"/>
              </w:rPr>
              <w:t>（1）通常情况下小型燃烧火灾事故，通过第一发现人能够直接扑灭，或者告知车</w:t>
            </w:r>
            <w:r>
              <w:rPr>
                <w:rFonts w:hint="default" w:ascii="Times New Roman" w:hAnsi="Times New Roman" w:eastAsia="仿宋" w:cs="Times New Roman"/>
                <w:spacing w:val="-1"/>
              </w:rPr>
              <w:t>间负责人、现场人员能够直接扑灭，按照预案三级响应及三级预警执行。</w:t>
            </w:r>
          </w:p>
          <w:p w14:paraId="3D03A716">
            <w:pPr>
              <w:pStyle w:val="18"/>
              <w:spacing w:before="156" w:line="291" w:lineRule="auto"/>
              <w:ind w:left="112" w:right="105" w:firstLine="3"/>
              <w:rPr>
                <w:rFonts w:hint="default" w:ascii="Times New Roman" w:hAnsi="Times New Roman" w:eastAsia="仿宋" w:cs="Times New Roman"/>
              </w:rPr>
            </w:pPr>
            <w:r>
              <w:rPr>
                <w:rFonts w:hint="default" w:ascii="Times New Roman" w:hAnsi="Times New Roman" w:eastAsia="仿宋" w:cs="Times New Roman"/>
                <w:spacing w:val="-2"/>
              </w:rPr>
              <w:t>（2）全过程中注意事故地点周边的警戒，严禁烟火或禁止一切可能产生明火的行</w:t>
            </w:r>
            <w:r>
              <w:rPr>
                <w:rFonts w:hint="default" w:ascii="Times New Roman" w:hAnsi="Times New Roman" w:eastAsia="仿宋" w:cs="Times New Roman"/>
                <w:spacing w:val="1"/>
              </w:rPr>
              <w:t>为，避免火灾再发生；另外重点注意火灾事故地点四周情况，注意隔离火源，控</w:t>
            </w:r>
          </w:p>
        </w:tc>
      </w:tr>
    </w:tbl>
    <w:p w14:paraId="5F937712">
      <w:pPr>
        <w:pStyle w:val="8"/>
      </w:pPr>
    </w:p>
    <w:p w14:paraId="5A959FE0">
      <w:pPr>
        <w:sectPr>
          <w:pgSz w:w="12240" w:h="15840"/>
          <w:pgMar w:top="1005" w:right="1680" w:bottom="400" w:left="1685" w:header="731" w:footer="0" w:gutter="0"/>
          <w:pgNumType w:fmt="decimal"/>
          <w:cols w:space="720" w:num="1"/>
        </w:sectPr>
      </w:pPr>
    </w:p>
    <w:p w14:paraId="3F00790D">
      <w:pPr>
        <w:spacing w:before="193"/>
      </w:pPr>
    </w:p>
    <w:tbl>
      <w:tblPr>
        <w:tblStyle w:val="17"/>
        <w:tblW w:w="886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47"/>
        <w:gridCol w:w="7622"/>
      </w:tblGrid>
      <w:tr w14:paraId="5F1684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55" w:hRule="atLeast"/>
        </w:trPr>
        <w:tc>
          <w:tcPr>
            <w:tcW w:w="1247" w:type="dxa"/>
            <w:vAlign w:val="top"/>
          </w:tcPr>
          <w:p w14:paraId="1B343AE6">
            <w:pPr>
              <w:rPr>
                <w:rFonts w:hint="default" w:ascii="Times New Roman" w:hAnsi="Times New Roman" w:eastAsia="仿宋" w:cs="Times New Roman"/>
                <w:sz w:val="21"/>
              </w:rPr>
            </w:pPr>
          </w:p>
        </w:tc>
        <w:tc>
          <w:tcPr>
            <w:tcW w:w="7622" w:type="dxa"/>
            <w:vAlign w:val="top"/>
          </w:tcPr>
          <w:p w14:paraId="7E0499A5">
            <w:pPr>
              <w:pStyle w:val="18"/>
              <w:spacing w:before="34" w:line="221" w:lineRule="auto"/>
              <w:ind w:left="110"/>
              <w:rPr>
                <w:rFonts w:hint="default" w:ascii="Times New Roman" w:hAnsi="Times New Roman" w:eastAsia="仿宋" w:cs="Times New Roman"/>
              </w:rPr>
            </w:pPr>
            <w:r>
              <w:rPr>
                <w:rFonts w:hint="default" w:ascii="Times New Roman" w:hAnsi="Times New Roman" w:eastAsia="仿宋" w:cs="Times New Roman"/>
                <w:spacing w:val="-1"/>
              </w:rPr>
              <w:t>制住火灾蔓延，避免其引燃周围可燃物料。</w:t>
            </w:r>
          </w:p>
          <w:p w14:paraId="52FD077F">
            <w:pPr>
              <w:pStyle w:val="18"/>
              <w:spacing w:before="157" w:line="352" w:lineRule="auto"/>
              <w:ind w:left="109" w:right="108" w:firstLine="6"/>
              <w:rPr>
                <w:rFonts w:hint="default" w:ascii="Times New Roman" w:hAnsi="Times New Roman" w:eastAsia="仿宋" w:cs="Times New Roman"/>
              </w:rPr>
            </w:pPr>
            <w:r>
              <w:rPr>
                <w:rFonts w:hint="default" w:ascii="Times New Roman" w:hAnsi="Times New Roman" w:eastAsia="仿宋" w:cs="Times New Roman"/>
                <w:spacing w:val="-2"/>
              </w:rPr>
              <w:t>（3）将企业内的雨、污水口围堵、遮盖，避免消防废水流入，再利用抽水泵、排</w:t>
            </w:r>
            <w:r>
              <w:rPr>
                <w:rFonts w:hint="default" w:ascii="Times New Roman" w:hAnsi="Times New Roman" w:eastAsia="仿宋" w:cs="Times New Roman"/>
                <w:spacing w:val="1"/>
              </w:rPr>
              <w:t>水软管等转移物质将事故水转移容器，等待后续处理。如事故水进入到污水口，再通过市政管网外排至厂外时，需要将情况通知政府相关主管部门，并联系相关</w:t>
            </w:r>
            <w:r>
              <w:rPr>
                <w:rFonts w:hint="default" w:ascii="Times New Roman" w:hAnsi="Times New Roman" w:eastAsia="仿宋" w:cs="Times New Roman"/>
                <w:spacing w:val="-2"/>
              </w:rPr>
              <w:t>检测单位对排口进行应急监测。</w:t>
            </w:r>
          </w:p>
        </w:tc>
      </w:tr>
      <w:tr w14:paraId="5964CA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2" w:hRule="atLeast"/>
        </w:trPr>
        <w:tc>
          <w:tcPr>
            <w:tcW w:w="1247" w:type="dxa"/>
            <w:vAlign w:val="top"/>
          </w:tcPr>
          <w:p w14:paraId="2ACE7437">
            <w:pPr>
              <w:pStyle w:val="18"/>
              <w:spacing w:before="236" w:line="346" w:lineRule="auto"/>
              <w:ind w:left="422" w:right="198" w:hanging="213"/>
              <w:rPr>
                <w:rFonts w:hint="default" w:ascii="Times New Roman" w:hAnsi="Times New Roman" w:eastAsia="仿宋" w:cs="Times New Roman"/>
              </w:rPr>
            </w:pPr>
            <w:r>
              <w:rPr>
                <w:rFonts w:hint="default" w:ascii="Times New Roman" w:hAnsi="Times New Roman" w:eastAsia="仿宋" w:cs="Times New Roman"/>
                <w:spacing w:val="-2"/>
              </w:rPr>
              <w:t>事故影响</w:t>
            </w:r>
            <w:r>
              <w:rPr>
                <w:rFonts w:hint="default" w:ascii="Times New Roman" w:hAnsi="Times New Roman" w:eastAsia="仿宋" w:cs="Times New Roman"/>
                <w:spacing w:val="-3"/>
              </w:rPr>
              <w:t>范围</w:t>
            </w:r>
          </w:p>
        </w:tc>
        <w:tc>
          <w:tcPr>
            <w:tcW w:w="7622" w:type="dxa"/>
            <w:vAlign w:val="top"/>
          </w:tcPr>
          <w:p w14:paraId="658A859C">
            <w:pPr>
              <w:pStyle w:val="18"/>
              <w:spacing w:before="31" w:line="349" w:lineRule="auto"/>
              <w:ind w:left="108" w:right="108" w:firstLine="212"/>
              <w:jc w:val="both"/>
              <w:rPr>
                <w:rFonts w:hint="default" w:ascii="Times New Roman" w:hAnsi="Times New Roman" w:eastAsia="仿宋" w:cs="Times New Roman"/>
              </w:rPr>
            </w:pPr>
            <w:r>
              <w:rPr>
                <w:rFonts w:hint="default" w:ascii="Times New Roman" w:hAnsi="Times New Roman" w:eastAsia="仿宋" w:cs="Times New Roman"/>
                <w:spacing w:val="1"/>
              </w:rPr>
              <w:t>通常情况下能够及时切断其蔓延，扑灭火势，不影响周围员</w:t>
            </w:r>
            <w:r>
              <w:rPr>
                <w:rFonts w:hint="default" w:ascii="Times New Roman" w:hAnsi="Times New Roman" w:eastAsia="仿宋" w:cs="Times New Roman"/>
              </w:rPr>
              <w:t>工活动，主要影响</w:t>
            </w:r>
            <w:r>
              <w:rPr>
                <w:rFonts w:hint="default" w:ascii="Times New Roman" w:hAnsi="Times New Roman" w:eastAsia="仿宋" w:cs="Times New Roman"/>
                <w:spacing w:val="1"/>
              </w:rPr>
              <w:t>范围仅在火灾事故发生地点；若火势失控蔓延，达到厂外级（一级）响应时，根</w:t>
            </w:r>
            <w:r>
              <w:rPr>
                <w:rFonts w:hint="default" w:ascii="Times New Roman" w:hAnsi="Times New Roman" w:eastAsia="仿宋" w:cs="Times New Roman"/>
                <w:spacing w:val="-1"/>
              </w:rPr>
              <w:t>据风向，可能影响周边企业、敏感点。</w:t>
            </w:r>
          </w:p>
        </w:tc>
      </w:tr>
      <w:tr w14:paraId="08E675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86" w:hRule="atLeast"/>
        </w:trPr>
        <w:tc>
          <w:tcPr>
            <w:tcW w:w="1247" w:type="dxa"/>
            <w:vAlign w:val="top"/>
          </w:tcPr>
          <w:p w14:paraId="29ADE0E7">
            <w:pPr>
              <w:spacing w:line="278" w:lineRule="auto"/>
              <w:rPr>
                <w:rFonts w:hint="default" w:ascii="Times New Roman" w:hAnsi="Times New Roman" w:eastAsia="仿宋" w:cs="Times New Roman"/>
                <w:sz w:val="21"/>
              </w:rPr>
            </w:pPr>
          </w:p>
          <w:p w14:paraId="131DFF86">
            <w:pPr>
              <w:spacing w:line="278" w:lineRule="auto"/>
              <w:rPr>
                <w:rFonts w:hint="default" w:ascii="Times New Roman" w:hAnsi="Times New Roman" w:eastAsia="仿宋" w:cs="Times New Roman"/>
                <w:sz w:val="21"/>
              </w:rPr>
            </w:pPr>
          </w:p>
          <w:p w14:paraId="54408B95">
            <w:pPr>
              <w:spacing w:line="278" w:lineRule="auto"/>
              <w:rPr>
                <w:rFonts w:hint="default" w:ascii="Times New Roman" w:hAnsi="Times New Roman" w:eastAsia="仿宋" w:cs="Times New Roman"/>
                <w:sz w:val="21"/>
              </w:rPr>
            </w:pPr>
          </w:p>
          <w:p w14:paraId="22F92F52">
            <w:pPr>
              <w:spacing w:line="278" w:lineRule="auto"/>
              <w:rPr>
                <w:rFonts w:hint="default" w:ascii="Times New Roman" w:hAnsi="Times New Roman" w:eastAsia="仿宋" w:cs="Times New Roman"/>
                <w:sz w:val="21"/>
              </w:rPr>
            </w:pPr>
          </w:p>
          <w:p w14:paraId="32BB4C8C">
            <w:pPr>
              <w:spacing w:line="279" w:lineRule="auto"/>
              <w:rPr>
                <w:rFonts w:hint="default" w:ascii="Times New Roman" w:hAnsi="Times New Roman" w:eastAsia="仿宋" w:cs="Times New Roman"/>
                <w:sz w:val="21"/>
              </w:rPr>
            </w:pPr>
          </w:p>
          <w:p w14:paraId="62D1D11D">
            <w:pPr>
              <w:pStyle w:val="18"/>
              <w:spacing w:before="69" w:line="222" w:lineRule="auto"/>
              <w:ind w:left="209"/>
              <w:rPr>
                <w:rFonts w:hint="default" w:ascii="Times New Roman" w:hAnsi="Times New Roman" w:eastAsia="仿宋" w:cs="Times New Roman"/>
              </w:rPr>
            </w:pPr>
            <w:r>
              <w:rPr>
                <w:rFonts w:hint="default" w:ascii="Times New Roman" w:hAnsi="Times New Roman" w:eastAsia="仿宋" w:cs="Times New Roman"/>
                <w:spacing w:val="-2"/>
              </w:rPr>
              <w:t>应急监测</w:t>
            </w:r>
          </w:p>
        </w:tc>
        <w:tc>
          <w:tcPr>
            <w:tcW w:w="7622" w:type="dxa"/>
            <w:vAlign w:val="top"/>
          </w:tcPr>
          <w:p w14:paraId="6DD92966">
            <w:pPr>
              <w:pStyle w:val="18"/>
              <w:spacing w:before="35" w:line="353" w:lineRule="auto"/>
              <w:ind w:left="108" w:right="107" w:firstLine="211"/>
              <w:jc w:val="both"/>
              <w:rPr>
                <w:rFonts w:hint="default" w:ascii="Times New Roman" w:hAnsi="Times New Roman" w:eastAsia="仿宋" w:cs="Times New Roman"/>
              </w:rPr>
            </w:pPr>
            <w:r>
              <w:rPr>
                <w:rFonts w:hint="default" w:ascii="Times New Roman" w:hAnsi="Times New Roman" w:eastAsia="仿宋" w:cs="Times New Roman"/>
                <w:spacing w:val="1"/>
              </w:rPr>
              <w:t>废气因子主要为一氧化碳、烃类物质，污染物可能扩散至厂外时需联系外部监测单位（区环境保护监测中心、第三方检测机构</w:t>
            </w:r>
            <w:r>
              <w:rPr>
                <w:rFonts w:hint="default" w:ascii="Times New Roman" w:hAnsi="Times New Roman" w:eastAsia="仿宋" w:cs="Times New Roman"/>
                <w:spacing w:val="8"/>
              </w:rPr>
              <w:t>），</w:t>
            </w:r>
            <w:r>
              <w:rPr>
                <w:rFonts w:hint="default" w:ascii="Times New Roman" w:hAnsi="Times New Roman" w:eastAsia="仿宋" w:cs="Times New Roman"/>
                <w:spacing w:val="1"/>
              </w:rPr>
              <w:t>提供相应资料给外部监测单位，配合其工作，于厂区厂界四周及可能受影响周边企业、敏感点处监控废气扩</w:t>
            </w:r>
            <w:r>
              <w:rPr>
                <w:rFonts w:hint="default" w:ascii="Times New Roman" w:hAnsi="Times New Roman" w:eastAsia="仿宋" w:cs="Times New Roman"/>
                <w:spacing w:val="-1"/>
              </w:rPr>
              <w:t>散情况；</w:t>
            </w:r>
          </w:p>
          <w:p w14:paraId="7AED14EE">
            <w:pPr>
              <w:pStyle w:val="18"/>
              <w:spacing w:before="30" w:line="352" w:lineRule="auto"/>
              <w:ind w:left="108" w:right="106" w:firstLine="212"/>
              <w:jc w:val="both"/>
              <w:rPr>
                <w:rFonts w:hint="eastAsia" w:ascii="Times New Roman" w:hAnsi="Times New Roman" w:eastAsia="仿宋" w:cs="Times New Roman"/>
                <w:lang w:eastAsia="zh-CN"/>
              </w:rPr>
            </w:pPr>
            <w:r>
              <w:rPr>
                <w:rFonts w:hint="default" w:ascii="Times New Roman" w:hAnsi="Times New Roman" w:eastAsia="仿宋" w:cs="Times New Roman"/>
                <w:spacing w:val="-3"/>
              </w:rPr>
              <w:t>废水因子主要为COD、BOD、SS、石油类，次要因子为pH、氨氮、总磷、总</w:t>
            </w:r>
            <w:r>
              <w:rPr>
                <w:rFonts w:hint="default" w:ascii="Times New Roman" w:hAnsi="Times New Roman" w:eastAsia="仿宋" w:cs="Times New Roman"/>
                <w:spacing w:val="1"/>
              </w:rPr>
              <w:t>氮等，进入污水管网后，需要求助外部监测单位（区环境监测中心、第三方检测机构</w:t>
            </w:r>
            <w:r>
              <w:rPr>
                <w:rFonts w:hint="default" w:ascii="Times New Roman" w:hAnsi="Times New Roman" w:eastAsia="仿宋" w:cs="Times New Roman"/>
                <w:spacing w:val="8"/>
              </w:rPr>
              <w:t>），</w:t>
            </w:r>
            <w:r>
              <w:rPr>
                <w:rFonts w:hint="default" w:ascii="Times New Roman" w:hAnsi="Times New Roman" w:eastAsia="仿宋" w:cs="Times New Roman"/>
                <w:spacing w:val="1"/>
              </w:rPr>
              <w:t>提供相应资料给外部监测单位，配合其工作，在对应污水总排口进行监</w:t>
            </w:r>
            <w:r>
              <w:rPr>
                <w:rFonts w:hint="default" w:ascii="Times New Roman" w:hAnsi="Times New Roman" w:eastAsia="仿宋" w:cs="Times New Roman"/>
                <w:spacing w:val="-9"/>
              </w:rPr>
              <w:t>测</w:t>
            </w:r>
            <w:r>
              <w:rPr>
                <w:rFonts w:hint="eastAsia" w:ascii="Times New Roman" w:hAnsi="Times New Roman" w:eastAsia="仿宋" w:cs="Times New Roman"/>
                <w:spacing w:val="-9"/>
                <w:lang w:eastAsia="zh-CN"/>
              </w:rPr>
              <w:t>。</w:t>
            </w:r>
          </w:p>
        </w:tc>
      </w:tr>
    </w:tbl>
    <w:p w14:paraId="2C50DFD3">
      <w:r>
        <w:br w:type="page"/>
      </w:r>
    </w:p>
    <w:p w14:paraId="229AF958">
      <w:pPr>
        <w:pStyle w:val="8"/>
        <w:spacing w:line="382" w:lineRule="auto"/>
      </w:pPr>
    </w:p>
    <w:p w14:paraId="1E08B821">
      <w:pPr>
        <w:pStyle w:val="5"/>
        <w:keepNext/>
        <w:keepLines/>
        <w:widowControl w:val="0"/>
        <w:numPr>
          <w:ilvl w:val="1"/>
          <w:numId w:val="0"/>
        </w:numPr>
        <w:kinsoku/>
        <w:autoSpaceDE/>
        <w:autoSpaceDN/>
        <w:adjustRightInd/>
        <w:snapToGrid/>
        <w:jc w:val="both"/>
        <w:textAlignment w:val="auto"/>
        <w:rPr>
          <w:rFonts w:ascii="Times New Roman" w:hAnsi="Times New Roman" w:eastAsia="黑体" w:cs="Times New Roman"/>
          <w:bCs/>
          <w:smallCaps w:val="0"/>
          <w:snapToGrid/>
          <w:kern w:val="2"/>
          <w:szCs w:val="32"/>
          <w:lang w:eastAsia="zh-CN"/>
        </w:rPr>
      </w:pPr>
      <w:bookmarkStart w:id="238" w:name="_Toc24615"/>
      <w:bookmarkStart w:id="239" w:name="_Toc9266"/>
      <w:r>
        <w:rPr>
          <w:rFonts w:ascii="Times New Roman" w:hAnsi="Times New Roman" w:eastAsia="黑体" w:cs="Times New Roman"/>
          <w:bCs/>
          <w:smallCaps w:val="0"/>
          <w:snapToGrid/>
          <w:kern w:val="2"/>
          <w:szCs w:val="32"/>
          <w:lang w:eastAsia="zh-CN"/>
        </w:rPr>
        <w:t>附件4环保设施故障、失灵事故应急处置卡</w:t>
      </w:r>
      <w:bookmarkEnd w:id="238"/>
      <w:bookmarkEnd w:id="239"/>
    </w:p>
    <w:p w14:paraId="11E3916E">
      <w:pPr>
        <w:widowControl w:val="0"/>
        <w:kinsoku/>
        <w:autoSpaceDE/>
        <w:autoSpaceDN/>
        <w:adjustRightInd/>
        <w:snapToGrid/>
        <w:spacing w:line="360" w:lineRule="auto"/>
        <w:ind w:firstLine="482" w:firstLineChars="200"/>
        <w:jc w:val="center"/>
        <w:textAlignment w:val="auto"/>
      </w:pPr>
      <w:bookmarkStart w:id="240" w:name="_Toc14288"/>
      <w:r>
        <w:rPr>
          <w:rFonts w:ascii="Times New Roman" w:hAnsi="Times New Roman" w:eastAsia="仿宋_GB2312" w:cs="Times New Roman"/>
          <w:b/>
          <w:bCs/>
          <w:snapToGrid/>
          <w:color w:val="000000"/>
          <w:kern w:val="2"/>
          <w:sz w:val="24"/>
          <w:szCs w:val="22"/>
          <w:lang w:eastAsia="zh-CN"/>
        </w:rPr>
        <w:t>附件4-1废气环保设施故障、失灵事故应急处置卡</w:t>
      </w:r>
      <w:bookmarkEnd w:id="240"/>
    </w:p>
    <w:tbl>
      <w:tblPr>
        <w:tblStyle w:val="17"/>
        <w:tblW w:w="886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47"/>
        <w:gridCol w:w="7622"/>
      </w:tblGrid>
      <w:tr w14:paraId="1D49C1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0" w:hRule="atLeast"/>
        </w:trPr>
        <w:tc>
          <w:tcPr>
            <w:tcW w:w="1247" w:type="dxa"/>
            <w:vAlign w:val="top"/>
          </w:tcPr>
          <w:p w14:paraId="29290F1C">
            <w:pPr>
              <w:pStyle w:val="18"/>
              <w:spacing w:before="37" w:line="344" w:lineRule="auto"/>
              <w:ind w:left="430" w:right="395"/>
              <w:rPr>
                <w:rFonts w:hint="default" w:ascii="Times New Roman" w:hAnsi="Times New Roman" w:eastAsia="仿宋" w:cs="Times New Roman"/>
              </w:rPr>
            </w:pPr>
            <w:r>
              <w:rPr>
                <w:rFonts w:hint="default" w:ascii="Times New Roman" w:hAnsi="Times New Roman" w:eastAsia="仿宋" w:cs="Times New Roman"/>
                <w:spacing w:val="-3"/>
              </w:rPr>
              <w:t>事故情景</w:t>
            </w:r>
          </w:p>
        </w:tc>
        <w:tc>
          <w:tcPr>
            <w:tcW w:w="7622" w:type="dxa"/>
            <w:vAlign w:val="top"/>
          </w:tcPr>
          <w:p w14:paraId="64E6E11C">
            <w:pPr>
              <w:pStyle w:val="18"/>
              <w:spacing w:before="37" w:line="344" w:lineRule="auto"/>
              <w:ind w:left="116" w:right="119" w:firstLine="203"/>
              <w:rPr>
                <w:rFonts w:hint="default" w:ascii="Times New Roman" w:hAnsi="Times New Roman" w:eastAsia="仿宋" w:cs="Times New Roman"/>
              </w:rPr>
            </w:pPr>
            <w:r>
              <w:rPr>
                <w:rFonts w:hint="default" w:ascii="Times New Roman" w:hAnsi="Times New Roman" w:eastAsia="仿宋" w:cs="Times New Roman"/>
                <w:spacing w:val="1"/>
              </w:rPr>
              <w:t>废气处理设施发生故障不能正常运行，导致废气未经处理直接排放，严重情况</w:t>
            </w:r>
            <w:r>
              <w:rPr>
                <w:rFonts w:hint="default" w:ascii="Times New Roman" w:hAnsi="Times New Roman" w:eastAsia="仿宋" w:cs="Times New Roman"/>
                <w:spacing w:val="-2"/>
              </w:rPr>
              <w:t>下可能超标排放。</w:t>
            </w:r>
          </w:p>
        </w:tc>
      </w:tr>
      <w:tr w14:paraId="7A4FBD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51" w:hRule="atLeast"/>
        </w:trPr>
        <w:tc>
          <w:tcPr>
            <w:tcW w:w="1247" w:type="dxa"/>
            <w:vAlign w:val="top"/>
          </w:tcPr>
          <w:p w14:paraId="0C0182D8">
            <w:pPr>
              <w:spacing w:line="258" w:lineRule="auto"/>
              <w:rPr>
                <w:rFonts w:hint="default" w:ascii="Times New Roman" w:hAnsi="Times New Roman" w:eastAsia="仿宋" w:cs="Times New Roman"/>
                <w:sz w:val="21"/>
              </w:rPr>
            </w:pPr>
          </w:p>
          <w:p w14:paraId="71331567">
            <w:pPr>
              <w:spacing w:line="258" w:lineRule="auto"/>
              <w:rPr>
                <w:rFonts w:hint="default" w:ascii="Times New Roman" w:hAnsi="Times New Roman" w:eastAsia="仿宋" w:cs="Times New Roman"/>
                <w:sz w:val="21"/>
              </w:rPr>
            </w:pPr>
          </w:p>
          <w:p w14:paraId="4515DE15">
            <w:pPr>
              <w:spacing w:line="258" w:lineRule="auto"/>
              <w:rPr>
                <w:rFonts w:hint="default" w:ascii="Times New Roman" w:hAnsi="Times New Roman" w:eastAsia="仿宋" w:cs="Times New Roman"/>
                <w:sz w:val="21"/>
              </w:rPr>
            </w:pPr>
          </w:p>
          <w:p w14:paraId="3FA71C6D">
            <w:pPr>
              <w:pStyle w:val="18"/>
              <w:spacing w:before="68" w:line="221" w:lineRule="auto"/>
              <w:ind w:left="209"/>
              <w:rPr>
                <w:rFonts w:hint="default" w:ascii="Times New Roman" w:hAnsi="Times New Roman" w:eastAsia="仿宋" w:cs="Times New Roman"/>
              </w:rPr>
            </w:pPr>
            <w:r>
              <w:rPr>
                <w:rFonts w:hint="default" w:ascii="Times New Roman" w:hAnsi="Times New Roman" w:eastAsia="仿宋" w:cs="Times New Roman"/>
                <w:spacing w:val="-2"/>
              </w:rPr>
              <w:t>事故特征</w:t>
            </w:r>
          </w:p>
        </w:tc>
        <w:tc>
          <w:tcPr>
            <w:tcW w:w="7622" w:type="dxa"/>
            <w:vAlign w:val="top"/>
          </w:tcPr>
          <w:p w14:paraId="3AE08FA0">
            <w:pPr>
              <w:pStyle w:val="18"/>
              <w:spacing w:before="29" w:line="291" w:lineRule="auto"/>
              <w:ind w:left="111" w:right="114" w:firstLine="4"/>
              <w:rPr>
                <w:rFonts w:hint="default" w:ascii="Times New Roman" w:hAnsi="Times New Roman" w:eastAsia="仿宋" w:cs="Times New Roman"/>
              </w:rPr>
            </w:pPr>
            <w:r>
              <w:rPr>
                <w:rFonts w:hint="default" w:ascii="Times New Roman" w:hAnsi="Times New Roman" w:eastAsia="仿宋" w:cs="Times New Roman"/>
                <w:spacing w:val="-2"/>
              </w:rPr>
              <w:t>（1）前处理阶段可以直接停止相应的生产线来控制污染源的产生，如果未及时发</w:t>
            </w:r>
            <w:r>
              <w:rPr>
                <w:rFonts w:hint="default" w:ascii="Times New Roman" w:hAnsi="Times New Roman" w:eastAsia="仿宋" w:cs="Times New Roman"/>
                <w:spacing w:val="-1"/>
              </w:rPr>
              <w:t>现，废气可能超标排放（通常发现已经在排放）。</w:t>
            </w:r>
          </w:p>
          <w:p w14:paraId="4ACA2970">
            <w:pPr>
              <w:pStyle w:val="18"/>
              <w:spacing w:before="156" w:line="221" w:lineRule="auto"/>
              <w:ind w:left="116"/>
              <w:rPr>
                <w:rFonts w:hint="default" w:ascii="Times New Roman" w:hAnsi="Times New Roman" w:eastAsia="仿宋" w:cs="Times New Roman"/>
              </w:rPr>
            </w:pPr>
            <w:r>
              <w:rPr>
                <w:rFonts w:hint="default" w:ascii="Times New Roman" w:hAnsi="Times New Roman" w:eastAsia="仿宋" w:cs="Times New Roman"/>
                <w:spacing w:val="-2"/>
              </w:rPr>
              <w:t>（2）涉及环境风险物质：废气。</w:t>
            </w:r>
          </w:p>
          <w:p w14:paraId="7E1D37B6">
            <w:pPr>
              <w:pStyle w:val="18"/>
              <w:spacing w:before="158" w:line="221" w:lineRule="auto"/>
              <w:ind w:left="116"/>
              <w:rPr>
                <w:rFonts w:hint="default" w:ascii="Times New Roman" w:hAnsi="Times New Roman" w:eastAsia="仿宋" w:cs="Times New Roman"/>
              </w:rPr>
            </w:pPr>
            <w:r>
              <w:rPr>
                <w:rFonts w:hint="default" w:ascii="Times New Roman" w:hAnsi="Times New Roman" w:eastAsia="仿宋" w:cs="Times New Roman"/>
                <w:spacing w:val="-1"/>
              </w:rPr>
              <w:t>（3）可能引发污染类型：气污染。</w:t>
            </w:r>
          </w:p>
          <w:p w14:paraId="1E2555A2">
            <w:pPr>
              <w:pStyle w:val="18"/>
              <w:spacing w:before="159" w:line="221" w:lineRule="auto"/>
              <w:ind w:left="116"/>
              <w:rPr>
                <w:rFonts w:hint="default" w:ascii="Times New Roman" w:hAnsi="Times New Roman" w:eastAsia="仿宋" w:cs="Times New Roman"/>
              </w:rPr>
            </w:pPr>
            <w:r>
              <w:rPr>
                <w:rFonts w:hint="default" w:ascii="Times New Roman" w:hAnsi="Times New Roman" w:eastAsia="仿宋" w:cs="Times New Roman"/>
              </w:rPr>
              <w:t>（4）风险特征：废气未经处理直接排放，对</w:t>
            </w:r>
            <w:r>
              <w:rPr>
                <w:rFonts w:hint="default" w:ascii="Times New Roman" w:hAnsi="Times New Roman" w:eastAsia="仿宋" w:cs="Times New Roman"/>
                <w:spacing w:val="-1"/>
              </w:rPr>
              <w:t>大气环境造成一定影响。</w:t>
            </w:r>
          </w:p>
        </w:tc>
      </w:tr>
      <w:tr w14:paraId="341196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43" w:hRule="atLeast"/>
        </w:trPr>
        <w:tc>
          <w:tcPr>
            <w:tcW w:w="1247" w:type="dxa"/>
            <w:vAlign w:val="top"/>
          </w:tcPr>
          <w:p w14:paraId="790A6EAD">
            <w:pPr>
              <w:spacing w:line="286" w:lineRule="auto"/>
              <w:rPr>
                <w:rFonts w:hint="default" w:ascii="Times New Roman" w:hAnsi="Times New Roman" w:eastAsia="仿宋" w:cs="Times New Roman"/>
                <w:sz w:val="21"/>
              </w:rPr>
            </w:pPr>
          </w:p>
          <w:p w14:paraId="0662BC20">
            <w:pPr>
              <w:spacing w:line="287" w:lineRule="auto"/>
              <w:rPr>
                <w:rFonts w:hint="default" w:ascii="Times New Roman" w:hAnsi="Times New Roman" w:eastAsia="仿宋" w:cs="Times New Roman"/>
                <w:sz w:val="21"/>
              </w:rPr>
            </w:pPr>
          </w:p>
          <w:p w14:paraId="6BD49B7B">
            <w:pPr>
              <w:pStyle w:val="18"/>
              <w:spacing w:before="68" w:line="223" w:lineRule="auto"/>
              <w:ind w:left="209"/>
              <w:rPr>
                <w:rFonts w:hint="default" w:ascii="Times New Roman" w:hAnsi="Times New Roman" w:eastAsia="仿宋" w:cs="Times New Roman"/>
              </w:rPr>
            </w:pPr>
            <w:r>
              <w:rPr>
                <w:rFonts w:hint="default" w:ascii="Times New Roman" w:hAnsi="Times New Roman" w:eastAsia="仿宋" w:cs="Times New Roman"/>
                <w:spacing w:val="-2"/>
              </w:rPr>
              <w:t>应急组织</w:t>
            </w:r>
          </w:p>
        </w:tc>
        <w:tc>
          <w:tcPr>
            <w:tcW w:w="7622" w:type="dxa"/>
            <w:vAlign w:val="top"/>
          </w:tcPr>
          <w:p w14:paraId="08764198">
            <w:pPr>
              <w:pStyle w:val="18"/>
              <w:spacing w:before="30" w:line="221" w:lineRule="auto"/>
              <w:ind w:left="320"/>
              <w:rPr>
                <w:rFonts w:hint="default" w:ascii="Times New Roman" w:hAnsi="Times New Roman" w:eastAsia="仿宋" w:cs="Times New Roman"/>
              </w:rPr>
            </w:pPr>
            <w:r>
              <w:rPr>
                <w:rFonts w:hint="default" w:ascii="Times New Roman" w:hAnsi="Times New Roman" w:eastAsia="仿宋" w:cs="Times New Roman"/>
                <w:spacing w:val="-1"/>
              </w:rPr>
              <w:t>应急成员：第一发现人员（设备操作员、巡检人员）。</w:t>
            </w:r>
          </w:p>
          <w:p w14:paraId="4F1F8DA9">
            <w:pPr>
              <w:pStyle w:val="18"/>
              <w:spacing w:before="159" w:line="221" w:lineRule="auto"/>
              <w:ind w:left="311"/>
              <w:rPr>
                <w:rFonts w:hint="default" w:ascii="Times New Roman" w:hAnsi="Times New Roman" w:eastAsia="仿宋" w:cs="Times New Roman"/>
              </w:rPr>
            </w:pPr>
            <w:r>
              <w:rPr>
                <w:rFonts w:hint="default" w:ascii="Times New Roman" w:hAnsi="Times New Roman" w:eastAsia="仿宋" w:cs="Times New Roman"/>
                <w:spacing w:val="-1"/>
              </w:rPr>
              <w:t>厂内24小时应急值守人员电话：25325</w:t>
            </w:r>
            <w:r>
              <w:rPr>
                <w:rFonts w:hint="default" w:ascii="Times New Roman" w:hAnsi="Times New Roman" w:eastAsia="仿宋" w:cs="Times New Roman"/>
                <w:spacing w:val="-2"/>
              </w:rPr>
              <w:t>258。</w:t>
            </w:r>
          </w:p>
          <w:p w14:paraId="3AE498E6">
            <w:pPr>
              <w:pStyle w:val="18"/>
              <w:spacing w:before="159" w:line="221" w:lineRule="auto"/>
              <w:ind w:left="311"/>
              <w:rPr>
                <w:rFonts w:hint="default" w:ascii="Times New Roman" w:hAnsi="Times New Roman" w:eastAsia="仿宋" w:cs="Times New Roman"/>
              </w:rPr>
            </w:pPr>
            <w:r>
              <w:rPr>
                <w:rFonts w:hint="default" w:ascii="Times New Roman" w:hAnsi="Times New Roman" w:eastAsia="仿宋" w:cs="Times New Roman"/>
                <w:spacing w:val="-1"/>
              </w:rPr>
              <w:t>总指挥</w:t>
            </w:r>
            <w:r>
              <w:rPr>
                <w:rFonts w:hint="default" w:ascii="Times New Roman" w:hAnsi="Times New Roman" w:eastAsia="仿宋" w:cs="Times New Roman"/>
                <w:spacing w:val="-1"/>
                <w:lang w:val="en-US" w:eastAsia="zh-CN"/>
              </w:rPr>
              <w:t>路国防</w:t>
            </w:r>
            <w:r>
              <w:rPr>
                <w:rFonts w:hint="default" w:ascii="Times New Roman" w:hAnsi="Times New Roman" w:eastAsia="仿宋" w:cs="Times New Roman"/>
                <w:spacing w:val="-1"/>
              </w:rPr>
              <w:t>，电话：</w:t>
            </w:r>
            <w:r>
              <w:rPr>
                <w:rFonts w:hint="default" w:ascii="Times New Roman" w:hAnsi="Times New Roman" w:eastAsia="仿宋" w:cs="Times New Roman"/>
                <w:spacing w:val="-1"/>
                <w:lang w:val="en-US" w:eastAsia="zh-CN"/>
              </w:rPr>
              <w:t>1</w:t>
            </w:r>
            <w:r>
              <w:rPr>
                <w:rFonts w:hint="eastAsia" w:ascii="Times New Roman" w:hAnsi="Times New Roman" w:eastAsia="仿宋" w:cs="Times New Roman"/>
                <w:spacing w:val="-1"/>
                <w:lang w:val="en-US" w:eastAsia="zh-CN"/>
              </w:rPr>
              <w:t>3821101337</w:t>
            </w:r>
            <w:r>
              <w:rPr>
                <w:rFonts w:hint="default" w:ascii="Times New Roman" w:hAnsi="Times New Roman" w:eastAsia="仿宋" w:cs="Times New Roman"/>
                <w:spacing w:val="-1"/>
              </w:rPr>
              <w:t>。</w:t>
            </w:r>
          </w:p>
          <w:p w14:paraId="49D57454">
            <w:pPr>
              <w:pStyle w:val="18"/>
              <w:spacing w:before="156" w:line="221" w:lineRule="auto"/>
              <w:ind w:left="318"/>
              <w:rPr>
                <w:rFonts w:hint="default" w:ascii="Times New Roman" w:hAnsi="Times New Roman" w:eastAsia="仿宋" w:cs="Times New Roman"/>
              </w:rPr>
            </w:pPr>
            <w:r>
              <w:rPr>
                <w:rFonts w:hint="default" w:ascii="Times New Roman" w:hAnsi="Times New Roman" w:eastAsia="仿宋" w:cs="Times New Roman"/>
                <w:spacing w:val="-1"/>
              </w:rPr>
              <w:t>需向天津经济技术开发区生态环境局报备，联系电话</w:t>
            </w:r>
            <w:r>
              <w:rPr>
                <w:rFonts w:hint="default" w:ascii="Times New Roman" w:hAnsi="Times New Roman" w:eastAsia="仿宋" w:cs="Times New Roman"/>
                <w:spacing w:val="-1"/>
                <w:lang w:val="en-US" w:eastAsia="zh-CN"/>
              </w:rPr>
              <w:t>25201119</w:t>
            </w:r>
            <w:r>
              <w:rPr>
                <w:rFonts w:hint="default" w:ascii="Times New Roman" w:hAnsi="Times New Roman" w:eastAsia="仿宋" w:cs="Times New Roman"/>
                <w:spacing w:val="-1"/>
              </w:rPr>
              <w:t>。</w:t>
            </w:r>
          </w:p>
        </w:tc>
      </w:tr>
      <w:tr w14:paraId="58EE38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43" w:hRule="atLeast"/>
        </w:trPr>
        <w:tc>
          <w:tcPr>
            <w:tcW w:w="1247" w:type="dxa"/>
            <w:vAlign w:val="top"/>
          </w:tcPr>
          <w:p w14:paraId="0523445D">
            <w:pPr>
              <w:spacing w:line="287" w:lineRule="auto"/>
              <w:rPr>
                <w:rFonts w:hint="default" w:ascii="Times New Roman" w:hAnsi="Times New Roman" w:eastAsia="仿宋" w:cs="Times New Roman"/>
                <w:sz w:val="21"/>
              </w:rPr>
            </w:pPr>
          </w:p>
          <w:p w14:paraId="293E5700">
            <w:pPr>
              <w:spacing w:line="287" w:lineRule="auto"/>
              <w:rPr>
                <w:rFonts w:hint="default" w:ascii="Times New Roman" w:hAnsi="Times New Roman" w:eastAsia="仿宋" w:cs="Times New Roman"/>
                <w:sz w:val="21"/>
              </w:rPr>
            </w:pPr>
          </w:p>
          <w:p w14:paraId="714216DD">
            <w:pPr>
              <w:pStyle w:val="18"/>
              <w:spacing w:before="69" w:line="221" w:lineRule="auto"/>
              <w:ind w:left="209"/>
              <w:rPr>
                <w:rFonts w:hint="default" w:ascii="Times New Roman" w:hAnsi="Times New Roman" w:eastAsia="仿宋" w:cs="Times New Roman"/>
              </w:rPr>
            </w:pPr>
            <w:r>
              <w:rPr>
                <w:rFonts w:hint="default" w:ascii="Times New Roman" w:hAnsi="Times New Roman" w:eastAsia="仿宋" w:cs="Times New Roman"/>
                <w:spacing w:val="-2"/>
              </w:rPr>
              <w:t>应急程序</w:t>
            </w:r>
          </w:p>
        </w:tc>
        <w:tc>
          <w:tcPr>
            <w:tcW w:w="7622" w:type="dxa"/>
            <w:vAlign w:val="top"/>
          </w:tcPr>
          <w:p w14:paraId="7BD6A71E">
            <w:pPr>
              <w:pStyle w:val="18"/>
              <w:spacing w:before="32" w:line="221" w:lineRule="auto"/>
              <w:ind w:left="116"/>
              <w:rPr>
                <w:rFonts w:hint="default" w:ascii="Times New Roman" w:hAnsi="Times New Roman" w:eastAsia="仿宋" w:cs="Times New Roman"/>
              </w:rPr>
            </w:pPr>
            <w:r>
              <w:rPr>
                <w:rFonts w:hint="default" w:ascii="Times New Roman" w:hAnsi="Times New Roman" w:eastAsia="仿宋" w:cs="Times New Roman"/>
                <w:spacing w:val="-1"/>
              </w:rPr>
              <w:t>（1）通常启动三级响应及三级预警，视情况预警升</w:t>
            </w:r>
            <w:r>
              <w:rPr>
                <w:rFonts w:hint="default" w:ascii="Times New Roman" w:hAnsi="Times New Roman" w:eastAsia="仿宋" w:cs="Times New Roman"/>
                <w:spacing w:val="-2"/>
              </w:rPr>
              <w:t>级。</w:t>
            </w:r>
          </w:p>
          <w:p w14:paraId="1EBA80A7">
            <w:pPr>
              <w:pStyle w:val="18"/>
              <w:spacing w:before="158" w:line="220" w:lineRule="auto"/>
              <w:ind w:left="116"/>
              <w:rPr>
                <w:rFonts w:hint="default" w:ascii="Times New Roman" w:hAnsi="Times New Roman" w:eastAsia="仿宋" w:cs="Times New Roman"/>
              </w:rPr>
            </w:pPr>
            <w:r>
              <w:rPr>
                <w:rFonts w:hint="default" w:ascii="Times New Roman" w:hAnsi="Times New Roman" w:eastAsia="仿宋" w:cs="Times New Roman"/>
              </w:rPr>
              <w:t>（2）向相关政府主管单位、设备厂家、第三方检</w:t>
            </w:r>
            <w:r>
              <w:rPr>
                <w:rFonts w:hint="default" w:ascii="Times New Roman" w:hAnsi="Times New Roman" w:eastAsia="仿宋" w:cs="Times New Roman"/>
                <w:spacing w:val="-1"/>
              </w:rPr>
              <w:t>测机构等外界请求救援。</w:t>
            </w:r>
          </w:p>
          <w:p w14:paraId="4A565246">
            <w:pPr>
              <w:pStyle w:val="18"/>
              <w:spacing w:before="157" w:line="344" w:lineRule="auto"/>
              <w:ind w:left="109" w:right="107" w:firstLine="215"/>
              <w:rPr>
                <w:rFonts w:hint="default" w:ascii="Times New Roman" w:hAnsi="Times New Roman" w:eastAsia="仿宋" w:cs="Times New Roman"/>
              </w:rPr>
            </w:pPr>
            <w:r>
              <w:rPr>
                <w:rFonts w:hint="default" w:ascii="Times New Roman" w:hAnsi="Times New Roman" w:eastAsia="仿宋" w:cs="Times New Roman"/>
                <w:spacing w:val="1"/>
              </w:rPr>
              <w:t>消除环境风险并清理完毕现场后，三级响应第一发现人发布事故终止；一级响</w:t>
            </w:r>
            <w:r>
              <w:rPr>
                <w:rFonts w:hint="default" w:ascii="Times New Roman" w:hAnsi="Times New Roman" w:eastAsia="仿宋" w:cs="Times New Roman"/>
                <w:spacing w:val="-2"/>
              </w:rPr>
              <w:t>应上级应急指挥部门发布事故终止。</w:t>
            </w:r>
          </w:p>
        </w:tc>
      </w:tr>
      <w:tr w14:paraId="344676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69" w:hRule="atLeast"/>
        </w:trPr>
        <w:tc>
          <w:tcPr>
            <w:tcW w:w="1247" w:type="dxa"/>
            <w:vAlign w:val="top"/>
          </w:tcPr>
          <w:p w14:paraId="267939E1">
            <w:pPr>
              <w:spacing w:line="296" w:lineRule="auto"/>
              <w:rPr>
                <w:rFonts w:hint="default" w:ascii="Times New Roman" w:hAnsi="Times New Roman" w:eastAsia="仿宋" w:cs="Times New Roman"/>
                <w:sz w:val="21"/>
              </w:rPr>
            </w:pPr>
          </w:p>
          <w:p w14:paraId="72CE1932">
            <w:pPr>
              <w:spacing w:line="296" w:lineRule="auto"/>
              <w:rPr>
                <w:rFonts w:hint="default" w:ascii="Times New Roman" w:hAnsi="Times New Roman" w:eastAsia="仿宋" w:cs="Times New Roman"/>
                <w:sz w:val="21"/>
              </w:rPr>
            </w:pPr>
          </w:p>
          <w:p w14:paraId="3D557BD0">
            <w:pPr>
              <w:spacing w:line="297" w:lineRule="auto"/>
              <w:rPr>
                <w:rFonts w:hint="default" w:ascii="Times New Roman" w:hAnsi="Times New Roman" w:eastAsia="仿宋" w:cs="Times New Roman"/>
                <w:sz w:val="21"/>
              </w:rPr>
            </w:pPr>
          </w:p>
          <w:p w14:paraId="1FB72F3D">
            <w:pPr>
              <w:spacing w:line="297" w:lineRule="auto"/>
              <w:rPr>
                <w:rFonts w:hint="default" w:ascii="Times New Roman" w:hAnsi="Times New Roman" w:eastAsia="仿宋" w:cs="Times New Roman"/>
                <w:sz w:val="21"/>
              </w:rPr>
            </w:pPr>
          </w:p>
          <w:p w14:paraId="32051D1E">
            <w:pPr>
              <w:pStyle w:val="18"/>
              <w:spacing w:before="68" w:line="219" w:lineRule="auto"/>
              <w:ind w:left="209"/>
              <w:rPr>
                <w:rFonts w:hint="default" w:ascii="Times New Roman" w:hAnsi="Times New Roman" w:eastAsia="仿宋" w:cs="Times New Roman"/>
              </w:rPr>
            </w:pPr>
            <w:r>
              <w:rPr>
                <w:rFonts w:hint="default" w:ascii="Times New Roman" w:hAnsi="Times New Roman" w:eastAsia="仿宋" w:cs="Times New Roman"/>
                <w:spacing w:val="-2"/>
              </w:rPr>
              <w:t>应急报告</w:t>
            </w:r>
          </w:p>
        </w:tc>
        <w:tc>
          <w:tcPr>
            <w:tcW w:w="7622" w:type="dxa"/>
            <w:vAlign w:val="top"/>
          </w:tcPr>
          <w:p w14:paraId="062DD7BC">
            <w:pPr>
              <w:pStyle w:val="18"/>
              <w:spacing w:before="32" w:line="355" w:lineRule="auto"/>
              <w:ind w:left="108" w:right="105" w:firstLine="212"/>
              <w:jc w:val="both"/>
              <w:rPr>
                <w:rFonts w:hint="default" w:ascii="Times New Roman" w:hAnsi="Times New Roman" w:eastAsia="仿宋" w:cs="Times New Roman"/>
              </w:rPr>
            </w:pPr>
            <w:r>
              <w:rPr>
                <w:rFonts w:hint="default" w:ascii="Times New Roman" w:hAnsi="Times New Roman" w:eastAsia="仿宋" w:cs="Times New Roman"/>
                <w:spacing w:val="1"/>
              </w:rPr>
              <w:t>运行、巡检人员发现设备运营时发生故障，第一时间将信息通知给应急值守人员，应急值班人员进一步上报给总指挥，总指挥第一时间向天津经济技术开发区生态环境局报备，总指挥同时组织相关应急队伍进行应急处置，联系外部救援单位，事故结束后按事故发生时间、地点、性质、前期处理等基本信息报告中说明情况，在处理事故过后，再对事故的基本信息及处理过程以书面形式递交给总指挥，总指挥核实后递交天津经济技术开发区生态环境局，通常此类事故为现场级</w:t>
            </w:r>
            <w:r>
              <w:rPr>
                <w:rFonts w:hint="default" w:ascii="Times New Roman" w:hAnsi="Times New Roman" w:eastAsia="仿宋" w:cs="Times New Roman"/>
                <w:spacing w:val="-2"/>
              </w:rPr>
              <w:t>（三级）响应，但需要上报。</w:t>
            </w:r>
          </w:p>
        </w:tc>
      </w:tr>
      <w:tr w14:paraId="04DA34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1247" w:type="dxa"/>
            <w:vAlign w:val="top"/>
          </w:tcPr>
          <w:p w14:paraId="3ADFD38A">
            <w:pPr>
              <w:pStyle w:val="18"/>
              <w:spacing w:before="34" w:line="222" w:lineRule="auto"/>
              <w:ind w:left="209"/>
              <w:rPr>
                <w:rFonts w:hint="default" w:ascii="Times New Roman" w:hAnsi="Times New Roman" w:eastAsia="仿宋" w:cs="Times New Roman"/>
              </w:rPr>
            </w:pPr>
            <w:r>
              <w:rPr>
                <w:rFonts w:hint="default" w:ascii="Times New Roman" w:hAnsi="Times New Roman" w:eastAsia="仿宋" w:cs="Times New Roman"/>
                <w:spacing w:val="-2"/>
              </w:rPr>
              <w:t>应急物资</w:t>
            </w:r>
          </w:p>
        </w:tc>
        <w:tc>
          <w:tcPr>
            <w:tcW w:w="7622" w:type="dxa"/>
            <w:vAlign w:val="top"/>
          </w:tcPr>
          <w:p w14:paraId="430F18A7">
            <w:pPr>
              <w:pStyle w:val="18"/>
              <w:spacing w:before="34" w:line="221" w:lineRule="auto"/>
              <w:ind w:left="334"/>
              <w:rPr>
                <w:rFonts w:hint="default" w:ascii="Times New Roman" w:hAnsi="Times New Roman" w:eastAsia="仿宋" w:cs="Times New Roman"/>
              </w:rPr>
            </w:pPr>
            <w:r>
              <w:rPr>
                <w:rFonts w:hint="default" w:ascii="Times New Roman" w:hAnsi="Times New Roman" w:eastAsia="仿宋" w:cs="Times New Roman"/>
                <w:spacing w:val="-3"/>
              </w:rPr>
              <w:t>防护装备、五金工具等。</w:t>
            </w:r>
          </w:p>
        </w:tc>
      </w:tr>
      <w:tr w14:paraId="3092E9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56" w:hRule="atLeast"/>
        </w:trPr>
        <w:tc>
          <w:tcPr>
            <w:tcW w:w="1247" w:type="dxa"/>
            <w:vAlign w:val="top"/>
          </w:tcPr>
          <w:p w14:paraId="2C1B40CD">
            <w:pPr>
              <w:spacing w:line="374" w:lineRule="auto"/>
              <w:rPr>
                <w:rFonts w:hint="default" w:ascii="Times New Roman" w:hAnsi="Times New Roman" w:eastAsia="仿宋" w:cs="Times New Roman"/>
                <w:sz w:val="21"/>
              </w:rPr>
            </w:pPr>
          </w:p>
          <w:p w14:paraId="74857DB5">
            <w:pPr>
              <w:pStyle w:val="18"/>
              <w:spacing w:before="69" w:line="351" w:lineRule="auto"/>
              <w:ind w:left="418" w:right="409"/>
              <w:jc w:val="both"/>
              <w:rPr>
                <w:rFonts w:hint="default" w:ascii="Times New Roman" w:hAnsi="Times New Roman" w:eastAsia="仿宋" w:cs="Times New Roman"/>
              </w:rPr>
            </w:pPr>
            <w:r>
              <w:rPr>
                <w:rFonts w:hint="default" w:ascii="Times New Roman" w:hAnsi="Times New Roman" w:eastAsia="仿宋" w:cs="Times New Roman"/>
                <w:spacing w:val="-3"/>
              </w:rPr>
              <w:t>应急处置措施</w:t>
            </w:r>
          </w:p>
        </w:tc>
        <w:tc>
          <w:tcPr>
            <w:tcW w:w="7622" w:type="dxa"/>
            <w:vAlign w:val="top"/>
          </w:tcPr>
          <w:p w14:paraId="6E8ECEFE">
            <w:pPr>
              <w:pStyle w:val="18"/>
              <w:spacing w:before="32" w:line="354" w:lineRule="auto"/>
              <w:ind w:left="109" w:right="45" w:firstLine="6"/>
              <w:jc w:val="both"/>
              <w:rPr>
                <w:rFonts w:hint="default" w:ascii="Times New Roman" w:hAnsi="Times New Roman" w:eastAsia="仿宋" w:cs="Times New Roman"/>
              </w:rPr>
            </w:pPr>
            <w:r>
              <w:rPr>
                <w:rFonts w:hint="default" w:ascii="Times New Roman" w:hAnsi="Times New Roman" w:eastAsia="仿宋" w:cs="Times New Roman"/>
                <w:spacing w:val="-2"/>
              </w:rPr>
              <w:t>（1）事故应急处置主要任务为第一时间发现事故状况，立即停止前端作业，切断</w:t>
            </w:r>
            <w:r>
              <w:rPr>
                <w:rFonts w:hint="default" w:ascii="Times New Roman" w:hAnsi="Times New Roman" w:eastAsia="仿宋" w:cs="Times New Roman"/>
                <w:spacing w:val="-3"/>
              </w:rPr>
              <w:t>产生源头，及时派遣抢修，同时第一时间向天津经济技术开发区生态环境局报备，</w:t>
            </w:r>
            <w:r>
              <w:rPr>
                <w:rFonts w:hint="default" w:ascii="Times New Roman" w:hAnsi="Times New Roman" w:eastAsia="仿宋" w:cs="Times New Roman"/>
                <w:spacing w:val="1"/>
              </w:rPr>
              <w:t>若发生长时间未发现排放异常情况，事件响应等级上升为一级，可能超标排放造成短时间环境空气污染，需要联系外界第三方检测机构（或天津经济技术开发区</w:t>
            </w:r>
            <w:r>
              <w:rPr>
                <w:rFonts w:hint="default" w:ascii="Times New Roman" w:hAnsi="Times New Roman" w:eastAsia="仿宋" w:cs="Times New Roman"/>
              </w:rPr>
              <w:t>环境监测中心</w:t>
            </w:r>
            <w:r>
              <w:rPr>
                <w:rFonts w:hint="default" w:ascii="Times New Roman" w:hAnsi="Times New Roman" w:eastAsia="仿宋" w:cs="Times New Roman"/>
                <w:spacing w:val="4"/>
              </w:rPr>
              <w:t>），</w:t>
            </w:r>
            <w:r>
              <w:rPr>
                <w:rFonts w:hint="default" w:ascii="Times New Roman" w:hAnsi="Times New Roman" w:eastAsia="仿宋" w:cs="Times New Roman"/>
              </w:rPr>
              <w:t>对下风向厂界及企业附近其他单</w:t>
            </w:r>
            <w:r>
              <w:rPr>
                <w:rFonts w:hint="default" w:ascii="Times New Roman" w:hAnsi="Times New Roman" w:eastAsia="仿宋" w:cs="Times New Roman"/>
                <w:spacing w:val="-1"/>
              </w:rPr>
              <w:t>位进行空气质量监控。</w:t>
            </w:r>
          </w:p>
        </w:tc>
      </w:tr>
    </w:tbl>
    <w:p w14:paraId="43E75CD9">
      <w:pPr>
        <w:pStyle w:val="8"/>
      </w:pPr>
    </w:p>
    <w:p w14:paraId="2590BCE8">
      <w:pPr>
        <w:sectPr>
          <w:pgSz w:w="12240" w:h="15840"/>
          <w:pgMar w:top="1005" w:right="1680" w:bottom="400" w:left="1685" w:header="731" w:footer="0" w:gutter="0"/>
          <w:pgNumType w:fmt="decimal"/>
          <w:cols w:space="720" w:num="1"/>
        </w:sectPr>
      </w:pPr>
    </w:p>
    <w:p w14:paraId="4221B340">
      <w:pPr>
        <w:spacing w:before="193"/>
      </w:pPr>
    </w:p>
    <w:tbl>
      <w:tblPr>
        <w:tblStyle w:val="17"/>
        <w:tblW w:w="886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47"/>
        <w:gridCol w:w="7622"/>
      </w:tblGrid>
      <w:tr w14:paraId="79C67C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4" w:hRule="atLeast"/>
        </w:trPr>
        <w:tc>
          <w:tcPr>
            <w:tcW w:w="1247" w:type="dxa"/>
            <w:vAlign w:val="top"/>
          </w:tcPr>
          <w:p w14:paraId="15DC82B9">
            <w:pPr>
              <w:rPr>
                <w:rFonts w:hint="default" w:ascii="Times New Roman" w:hAnsi="Times New Roman" w:eastAsia="仿宋" w:cs="Times New Roman"/>
                <w:sz w:val="21"/>
              </w:rPr>
            </w:pPr>
          </w:p>
        </w:tc>
        <w:tc>
          <w:tcPr>
            <w:tcW w:w="7622" w:type="dxa"/>
            <w:vAlign w:val="top"/>
          </w:tcPr>
          <w:p w14:paraId="231BD7DC">
            <w:pPr>
              <w:pStyle w:val="18"/>
              <w:spacing w:before="34" w:line="291" w:lineRule="auto"/>
              <w:ind w:left="113" w:right="115" w:firstLine="2"/>
              <w:rPr>
                <w:rFonts w:hint="default" w:ascii="Times New Roman" w:hAnsi="Times New Roman" w:eastAsia="仿宋" w:cs="Times New Roman"/>
              </w:rPr>
            </w:pPr>
            <w:r>
              <w:rPr>
                <w:rFonts w:hint="default" w:ascii="Times New Roman" w:hAnsi="Times New Roman" w:eastAsia="仿宋" w:cs="Times New Roman"/>
                <w:spacing w:val="-2"/>
              </w:rPr>
              <w:t>（2）应急抢险过程中，现场指挥确认事故设备维修情况，如果厂内无法独自完成维修的事故，应及时联系设备厂家。</w:t>
            </w:r>
          </w:p>
          <w:p w14:paraId="53D1AA3C">
            <w:pPr>
              <w:pStyle w:val="18"/>
              <w:spacing w:before="156" w:line="291" w:lineRule="auto"/>
              <w:ind w:left="112" w:right="101" w:firstLine="3"/>
              <w:rPr>
                <w:rFonts w:hint="default" w:ascii="Times New Roman" w:hAnsi="Times New Roman" w:eastAsia="仿宋" w:cs="Times New Roman"/>
              </w:rPr>
            </w:pPr>
            <w:r>
              <w:rPr>
                <w:rFonts w:hint="default" w:ascii="Times New Roman" w:hAnsi="Times New Roman" w:eastAsia="仿宋" w:cs="Times New Roman"/>
                <w:spacing w:val="-2"/>
              </w:rPr>
              <w:t>（3）维修过程中，该废气处理设施前端产生废气的生产线应进行停产停线处理，</w:t>
            </w:r>
            <w:r>
              <w:rPr>
                <w:rFonts w:hint="default" w:ascii="Times New Roman" w:hAnsi="Times New Roman" w:eastAsia="仿宋" w:cs="Times New Roman"/>
              </w:rPr>
              <w:t>从源头切断污染产生（此过程需与生产管理及上级</w:t>
            </w:r>
            <w:r>
              <w:rPr>
                <w:rFonts w:hint="default" w:ascii="Times New Roman" w:hAnsi="Times New Roman" w:eastAsia="仿宋" w:cs="Times New Roman"/>
                <w:spacing w:val="-1"/>
              </w:rPr>
              <w:t>领导沟通）。</w:t>
            </w:r>
          </w:p>
          <w:p w14:paraId="7A288B42">
            <w:pPr>
              <w:pStyle w:val="18"/>
              <w:spacing w:before="160" w:line="289" w:lineRule="auto"/>
              <w:ind w:left="108" w:right="105" w:firstLine="7"/>
              <w:rPr>
                <w:rFonts w:hint="default" w:ascii="Times New Roman" w:hAnsi="Times New Roman" w:eastAsia="仿宋" w:cs="Times New Roman"/>
              </w:rPr>
            </w:pPr>
            <w:r>
              <w:rPr>
                <w:rFonts w:hint="default" w:ascii="Times New Roman" w:hAnsi="Times New Roman" w:eastAsia="仿宋" w:cs="Times New Roman"/>
                <w:spacing w:val="-2"/>
              </w:rPr>
              <w:t>（4）维修同时总指挥请外界第三方检测机构或天津经济技术开发区环境监测中心</w:t>
            </w:r>
            <w:r>
              <w:rPr>
                <w:rFonts w:hint="default" w:ascii="Times New Roman" w:hAnsi="Times New Roman" w:eastAsia="仿宋" w:cs="Times New Roman"/>
              </w:rPr>
              <w:t>进厂沟通监测内容，对相关布点点位进行监测，应急队伍需配合其工作。</w:t>
            </w:r>
          </w:p>
          <w:p w14:paraId="1BFC1D8A">
            <w:pPr>
              <w:pStyle w:val="18"/>
              <w:spacing w:before="159" w:line="221" w:lineRule="auto"/>
              <w:ind w:left="116"/>
              <w:rPr>
                <w:rFonts w:hint="default" w:ascii="Times New Roman" w:hAnsi="Times New Roman" w:eastAsia="仿宋" w:cs="Times New Roman"/>
              </w:rPr>
            </w:pPr>
            <w:r>
              <w:rPr>
                <w:rFonts w:hint="default" w:ascii="Times New Roman" w:hAnsi="Times New Roman" w:eastAsia="仿宋" w:cs="Times New Roman"/>
                <w:spacing w:val="-2"/>
              </w:rPr>
              <w:t>（5）事故处理结束，进行相关清理工作。</w:t>
            </w:r>
          </w:p>
          <w:p w14:paraId="630024D2">
            <w:pPr>
              <w:pStyle w:val="18"/>
              <w:spacing w:before="158" w:line="290" w:lineRule="auto"/>
              <w:ind w:left="108" w:right="105" w:firstLine="7"/>
              <w:rPr>
                <w:rFonts w:hint="default" w:ascii="Times New Roman" w:hAnsi="Times New Roman" w:eastAsia="仿宋" w:cs="Times New Roman"/>
              </w:rPr>
            </w:pPr>
            <w:r>
              <w:rPr>
                <w:rFonts w:hint="default" w:ascii="Times New Roman" w:hAnsi="Times New Roman" w:eastAsia="仿宋" w:cs="Times New Roman"/>
                <w:spacing w:val="-2"/>
              </w:rPr>
              <w:t>（6）最后应急指挥部成员及处置人员一同做事故处理汇报书面记录，递交给总指</w:t>
            </w:r>
            <w:r>
              <w:rPr>
                <w:rFonts w:hint="default" w:ascii="Times New Roman" w:hAnsi="Times New Roman" w:eastAsia="仿宋" w:cs="Times New Roman"/>
              </w:rPr>
              <w:t>挥，总指挥核实后进一步上报给天津经济技术开发区生态环</w:t>
            </w:r>
            <w:r>
              <w:rPr>
                <w:rFonts w:hint="default" w:ascii="Times New Roman" w:hAnsi="Times New Roman" w:eastAsia="仿宋" w:cs="Times New Roman"/>
                <w:spacing w:val="-1"/>
              </w:rPr>
              <w:t>境局。</w:t>
            </w:r>
          </w:p>
        </w:tc>
      </w:tr>
      <w:tr w14:paraId="4DA953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3" w:hRule="atLeast"/>
        </w:trPr>
        <w:tc>
          <w:tcPr>
            <w:tcW w:w="1247" w:type="dxa"/>
            <w:vAlign w:val="top"/>
          </w:tcPr>
          <w:p w14:paraId="202B7A94">
            <w:pPr>
              <w:pStyle w:val="18"/>
              <w:spacing w:before="235" w:line="348" w:lineRule="auto"/>
              <w:ind w:left="209" w:right="198"/>
              <w:rPr>
                <w:rFonts w:hint="default" w:ascii="Times New Roman" w:hAnsi="Times New Roman" w:eastAsia="仿宋" w:cs="Times New Roman"/>
              </w:rPr>
            </w:pPr>
            <w:r>
              <w:rPr>
                <w:rFonts w:hint="default" w:ascii="Times New Roman" w:hAnsi="Times New Roman" w:eastAsia="仿宋" w:cs="Times New Roman"/>
                <w:spacing w:val="-2"/>
              </w:rPr>
              <w:t>应急处置注意事项</w:t>
            </w:r>
          </w:p>
        </w:tc>
        <w:tc>
          <w:tcPr>
            <w:tcW w:w="7622" w:type="dxa"/>
            <w:vAlign w:val="top"/>
          </w:tcPr>
          <w:p w14:paraId="111A45C5">
            <w:pPr>
              <w:pStyle w:val="18"/>
              <w:spacing w:before="31" w:line="221" w:lineRule="auto"/>
              <w:ind w:left="116"/>
              <w:rPr>
                <w:rFonts w:hint="default" w:ascii="Times New Roman" w:hAnsi="Times New Roman" w:eastAsia="仿宋" w:cs="Times New Roman"/>
              </w:rPr>
            </w:pPr>
            <w:r>
              <w:rPr>
                <w:rFonts w:hint="default" w:ascii="Times New Roman" w:hAnsi="Times New Roman" w:eastAsia="仿宋" w:cs="Times New Roman"/>
              </w:rPr>
              <w:t>（1）尽可能及时停止产生废气的生产线，从污染源头</w:t>
            </w:r>
            <w:r>
              <w:rPr>
                <w:rFonts w:hint="default" w:ascii="Times New Roman" w:hAnsi="Times New Roman" w:eastAsia="仿宋" w:cs="Times New Roman"/>
                <w:spacing w:val="-1"/>
              </w:rPr>
              <w:t>切断，并迅速抢修设备。</w:t>
            </w:r>
          </w:p>
          <w:p w14:paraId="7CBA7B92">
            <w:pPr>
              <w:pStyle w:val="18"/>
              <w:spacing w:before="159" w:line="220" w:lineRule="auto"/>
              <w:ind w:left="116"/>
              <w:rPr>
                <w:rFonts w:hint="default" w:ascii="Times New Roman" w:hAnsi="Times New Roman" w:eastAsia="仿宋" w:cs="Times New Roman"/>
              </w:rPr>
            </w:pPr>
            <w:r>
              <w:rPr>
                <w:rFonts w:hint="default" w:ascii="Times New Roman" w:hAnsi="Times New Roman" w:eastAsia="仿宋" w:cs="Times New Roman"/>
                <w:spacing w:val="-1"/>
              </w:rPr>
              <w:t>（2）向进厂外援部门或单位提供相关资料。</w:t>
            </w:r>
          </w:p>
          <w:p w14:paraId="6304CB95">
            <w:pPr>
              <w:pStyle w:val="18"/>
              <w:spacing w:before="157" w:line="220" w:lineRule="auto"/>
              <w:ind w:left="116"/>
              <w:rPr>
                <w:rFonts w:hint="default" w:ascii="Times New Roman" w:hAnsi="Times New Roman" w:eastAsia="仿宋" w:cs="Times New Roman"/>
              </w:rPr>
            </w:pPr>
            <w:r>
              <w:rPr>
                <w:rFonts w:hint="default" w:ascii="Times New Roman" w:hAnsi="Times New Roman" w:eastAsia="仿宋" w:cs="Times New Roman"/>
              </w:rPr>
              <w:t>（3）设备维修完毕，且废气处理能力恢复正常时，才</w:t>
            </w:r>
            <w:r>
              <w:rPr>
                <w:rFonts w:hint="default" w:ascii="Times New Roman" w:hAnsi="Times New Roman" w:eastAsia="仿宋" w:cs="Times New Roman"/>
                <w:spacing w:val="-1"/>
              </w:rPr>
              <w:t>可恢复相应产生线工作。</w:t>
            </w:r>
          </w:p>
        </w:tc>
      </w:tr>
      <w:tr w14:paraId="29622A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3" w:hRule="atLeast"/>
        </w:trPr>
        <w:tc>
          <w:tcPr>
            <w:tcW w:w="1247" w:type="dxa"/>
            <w:vAlign w:val="top"/>
          </w:tcPr>
          <w:p w14:paraId="611F84B4">
            <w:pPr>
              <w:pStyle w:val="18"/>
              <w:spacing w:before="236" w:line="348" w:lineRule="auto"/>
              <w:ind w:left="422" w:right="198" w:hanging="213"/>
              <w:rPr>
                <w:rFonts w:hint="default" w:ascii="Times New Roman" w:hAnsi="Times New Roman" w:eastAsia="仿宋" w:cs="Times New Roman"/>
              </w:rPr>
            </w:pPr>
            <w:r>
              <w:rPr>
                <w:rFonts w:hint="default" w:ascii="Times New Roman" w:hAnsi="Times New Roman" w:eastAsia="仿宋" w:cs="Times New Roman"/>
                <w:spacing w:val="-2"/>
              </w:rPr>
              <w:t>事故影响</w:t>
            </w:r>
            <w:r>
              <w:rPr>
                <w:rFonts w:hint="default" w:ascii="Times New Roman" w:hAnsi="Times New Roman" w:eastAsia="仿宋" w:cs="Times New Roman"/>
                <w:spacing w:val="-3"/>
              </w:rPr>
              <w:t>范围</w:t>
            </w:r>
          </w:p>
        </w:tc>
        <w:tc>
          <w:tcPr>
            <w:tcW w:w="7622" w:type="dxa"/>
            <w:vAlign w:val="top"/>
          </w:tcPr>
          <w:p w14:paraId="4F48DD8F">
            <w:pPr>
              <w:pStyle w:val="18"/>
              <w:spacing w:before="32" w:line="349" w:lineRule="auto"/>
              <w:ind w:left="109" w:right="108" w:firstLine="210"/>
              <w:jc w:val="both"/>
              <w:rPr>
                <w:rFonts w:hint="default" w:ascii="Times New Roman" w:hAnsi="Times New Roman" w:eastAsia="仿宋" w:cs="Times New Roman"/>
              </w:rPr>
            </w:pPr>
            <w:r>
              <w:rPr>
                <w:rFonts w:hint="default" w:ascii="Times New Roman" w:hAnsi="Times New Roman" w:eastAsia="仿宋" w:cs="Times New Roman"/>
                <w:spacing w:val="1"/>
              </w:rPr>
              <w:t>及时发现并停止相应生产线的工作情况，影响范围仅限于厂区附近，若是未及时发现的事故，废气已经排放一段时间，影响范围需要对周边敏感点进行监测后</w:t>
            </w:r>
            <w:r>
              <w:rPr>
                <w:rFonts w:hint="default" w:ascii="Times New Roman" w:hAnsi="Times New Roman" w:eastAsia="仿宋" w:cs="Times New Roman"/>
                <w:spacing w:val="-8"/>
              </w:rPr>
              <w:t>确定。</w:t>
            </w:r>
          </w:p>
        </w:tc>
      </w:tr>
      <w:tr w14:paraId="28173E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66" w:hRule="atLeast"/>
        </w:trPr>
        <w:tc>
          <w:tcPr>
            <w:tcW w:w="1247" w:type="dxa"/>
            <w:vAlign w:val="top"/>
          </w:tcPr>
          <w:p w14:paraId="3DAC03D4">
            <w:pPr>
              <w:spacing w:line="246" w:lineRule="auto"/>
              <w:rPr>
                <w:rFonts w:hint="default" w:ascii="Times New Roman" w:hAnsi="Times New Roman" w:eastAsia="仿宋" w:cs="Times New Roman"/>
                <w:sz w:val="21"/>
              </w:rPr>
            </w:pPr>
          </w:p>
          <w:p w14:paraId="58E62D2C">
            <w:pPr>
              <w:spacing w:line="246" w:lineRule="auto"/>
              <w:rPr>
                <w:rFonts w:hint="default" w:ascii="Times New Roman" w:hAnsi="Times New Roman" w:eastAsia="仿宋" w:cs="Times New Roman"/>
                <w:sz w:val="21"/>
              </w:rPr>
            </w:pPr>
          </w:p>
          <w:p w14:paraId="20B0CEE6">
            <w:pPr>
              <w:spacing w:line="246" w:lineRule="auto"/>
              <w:rPr>
                <w:rFonts w:hint="default" w:ascii="Times New Roman" w:hAnsi="Times New Roman" w:eastAsia="仿宋" w:cs="Times New Roman"/>
                <w:sz w:val="21"/>
              </w:rPr>
            </w:pPr>
          </w:p>
          <w:p w14:paraId="23DD6880">
            <w:pPr>
              <w:spacing w:line="246" w:lineRule="auto"/>
              <w:rPr>
                <w:rFonts w:hint="default" w:ascii="Times New Roman" w:hAnsi="Times New Roman" w:eastAsia="仿宋" w:cs="Times New Roman"/>
                <w:sz w:val="21"/>
              </w:rPr>
            </w:pPr>
          </w:p>
          <w:p w14:paraId="2DE9F635">
            <w:pPr>
              <w:pStyle w:val="18"/>
              <w:spacing w:before="68" w:line="222" w:lineRule="auto"/>
              <w:ind w:left="209"/>
              <w:rPr>
                <w:rFonts w:hint="default" w:ascii="Times New Roman" w:hAnsi="Times New Roman" w:eastAsia="仿宋" w:cs="Times New Roman"/>
              </w:rPr>
            </w:pPr>
            <w:r>
              <w:rPr>
                <w:rFonts w:hint="default" w:ascii="Times New Roman" w:hAnsi="Times New Roman" w:eastAsia="仿宋" w:cs="Times New Roman"/>
                <w:spacing w:val="-2"/>
              </w:rPr>
              <w:t>应急监测</w:t>
            </w:r>
          </w:p>
        </w:tc>
        <w:tc>
          <w:tcPr>
            <w:tcW w:w="7622" w:type="dxa"/>
            <w:vAlign w:val="top"/>
          </w:tcPr>
          <w:p w14:paraId="55128F6A">
            <w:pPr>
              <w:pStyle w:val="18"/>
              <w:spacing w:before="33" w:line="290" w:lineRule="auto"/>
              <w:ind w:left="110" w:right="107" w:firstLine="5"/>
              <w:rPr>
                <w:rFonts w:hint="default" w:ascii="Times New Roman" w:hAnsi="Times New Roman" w:eastAsia="仿宋" w:cs="Times New Roman"/>
              </w:rPr>
            </w:pPr>
            <w:r>
              <w:rPr>
                <w:rFonts w:hint="default" w:ascii="Times New Roman" w:hAnsi="Times New Roman" w:eastAsia="仿宋" w:cs="Times New Roman"/>
                <w:spacing w:val="-2"/>
              </w:rPr>
              <w:t>（1）排气筒DA001对应的“光氧催化+活性炭吸附“废气处理设施故障失灵，主</w:t>
            </w:r>
            <w:r>
              <w:rPr>
                <w:rFonts w:hint="default" w:ascii="Times New Roman" w:hAnsi="Times New Roman" w:eastAsia="仿宋" w:cs="Times New Roman"/>
              </w:rPr>
              <w:t>要污染物监测因子为挥发性有机物、非甲烷总烃、臭气</w:t>
            </w:r>
            <w:r>
              <w:rPr>
                <w:rFonts w:hint="default" w:ascii="Times New Roman" w:hAnsi="Times New Roman" w:eastAsia="仿宋" w:cs="Times New Roman"/>
                <w:spacing w:val="-1"/>
              </w:rPr>
              <w:t>浓度、氨。</w:t>
            </w:r>
          </w:p>
          <w:p w14:paraId="41C60F57">
            <w:pPr>
              <w:pStyle w:val="18"/>
              <w:spacing w:before="159" w:line="290" w:lineRule="auto"/>
              <w:ind w:left="111" w:right="97" w:firstLine="4"/>
              <w:rPr>
                <w:rFonts w:hint="default" w:ascii="Times New Roman" w:hAnsi="Times New Roman" w:eastAsia="仿宋" w:cs="Times New Roman"/>
              </w:rPr>
            </w:pPr>
            <w:r>
              <w:rPr>
                <w:rFonts w:hint="default" w:ascii="Times New Roman" w:hAnsi="Times New Roman" w:eastAsia="仿宋" w:cs="Times New Roman"/>
                <w:spacing w:val="-1"/>
              </w:rPr>
              <w:t>（2）排排气筒DA002对应的“光氧催化</w:t>
            </w:r>
            <w:r>
              <w:rPr>
                <w:rFonts w:hint="default" w:ascii="Times New Roman" w:hAnsi="Times New Roman" w:eastAsia="仿宋" w:cs="Times New Roman"/>
                <w:spacing w:val="-2"/>
              </w:rPr>
              <w:t>+活性炭吸附“废气处理设施故障失灵，</w:t>
            </w:r>
            <w:r>
              <w:rPr>
                <w:rFonts w:hint="default" w:ascii="Times New Roman" w:hAnsi="Times New Roman" w:eastAsia="仿宋" w:cs="Times New Roman"/>
              </w:rPr>
              <w:t>主要污染物监测因子为挥发性有机物、非甲烷总烃、臭</w:t>
            </w:r>
            <w:r>
              <w:rPr>
                <w:rFonts w:hint="default" w:ascii="Times New Roman" w:hAnsi="Times New Roman" w:eastAsia="仿宋" w:cs="Times New Roman"/>
                <w:spacing w:val="-1"/>
              </w:rPr>
              <w:t>气浓度。</w:t>
            </w:r>
          </w:p>
          <w:p w14:paraId="3379ABA5">
            <w:pPr>
              <w:pStyle w:val="18"/>
              <w:spacing w:before="160" w:line="289" w:lineRule="auto"/>
              <w:ind w:left="110" w:right="105" w:firstLine="5"/>
              <w:rPr>
                <w:rFonts w:hint="default" w:ascii="Times New Roman" w:hAnsi="Times New Roman" w:eastAsia="仿宋" w:cs="Times New Roman"/>
              </w:rPr>
            </w:pPr>
            <w:r>
              <w:rPr>
                <w:rFonts w:hint="default" w:ascii="Times New Roman" w:hAnsi="Times New Roman" w:eastAsia="仿宋" w:cs="Times New Roman"/>
                <w:spacing w:val="-1"/>
              </w:rPr>
              <w:t>（3）排气筒P1对应的“活性炭吸附”废气处理装置设施</w:t>
            </w:r>
            <w:r>
              <w:rPr>
                <w:rFonts w:hint="default" w:ascii="Times New Roman" w:hAnsi="Times New Roman" w:eastAsia="仿宋" w:cs="Times New Roman"/>
                <w:spacing w:val="-2"/>
              </w:rPr>
              <w:t>故障失灵，主要污染物</w:t>
            </w:r>
            <w:r>
              <w:rPr>
                <w:rFonts w:hint="default" w:ascii="Times New Roman" w:hAnsi="Times New Roman" w:eastAsia="仿宋" w:cs="Times New Roman"/>
                <w:spacing w:val="-1"/>
              </w:rPr>
              <w:t>监测因子为挥发性有机物、非甲烷总烃、臭气浓度、氨。</w:t>
            </w:r>
          </w:p>
        </w:tc>
      </w:tr>
    </w:tbl>
    <w:p w14:paraId="5C03239C">
      <w:pPr>
        <w:pStyle w:val="8"/>
      </w:pPr>
    </w:p>
    <w:p w14:paraId="3FC2003E">
      <w:pPr>
        <w:sectPr>
          <w:pgSz w:w="12240" w:h="15840"/>
          <w:pgMar w:top="1005" w:right="1680" w:bottom="400" w:left="1685" w:header="731" w:footer="0" w:gutter="0"/>
          <w:pgNumType w:fmt="decimal"/>
          <w:cols w:space="720" w:num="1"/>
        </w:sectPr>
      </w:pPr>
    </w:p>
    <w:p w14:paraId="0081051E">
      <w:pPr>
        <w:pStyle w:val="8"/>
        <w:spacing w:line="382" w:lineRule="auto"/>
      </w:pPr>
    </w:p>
    <w:p w14:paraId="51E9CA64">
      <w:pPr>
        <w:pStyle w:val="5"/>
        <w:keepNext/>
        <w:keepLines/>
        <w:widowControl w:val="0"/>
        <w:numPr>
          <w:ilvl w:val="1"/>
          <w:numId w:val="0"/>
        </w:numPr>
        <w:kinsoku/>
        <w:autoSpaceDE/>
        <w:autoSpaceDN/>
        <w:adjustRightInd/>
        <w:snapToGrid/>
        <w:jc w:val="both"/>
        <w:textAlignment w:val="auto"/>
        <w:rPr>
          <w:rFonts w:ascii="Times New Roman" w:hAnsi="Times New Roman" w:eastAsia="黑体" w:cs="Times New Roman"/>
          <w:bCs/>
          <w:smallCaps w:val="0"/>
          <w:snapToGrid/>
          <w:kern w:val="2"/>
          <w:szCs w:val="32"/>
          <w:lang w:eastAsia="zh-CN"/>
        </w:rPr>
      </w:pPr>
      <w:bookmarkStart w:id="241" w:name="_Toc6968"/>
      <w:bookmarkStart w:id="242" w:name="_Toc23604"/>
      <w:r>
        <w:rPr>
          <w:rFonts w:ascii="Times New Roman" w:hAnsi="Times New Roman" w:eastAsia="黑体" w:cs="Times New Roman"/>
          <w:bCs/>
          <w:smallCaps w:val="0"/>
          <w:snapToGrid/>
          <w:kern w:val="2"/>
          <w:szCs w:val="32"/>
          <w:lang w:eastAsia="zh-CN"/>
        </w:rPr>
        <w:t>附件5厂外连锁反应导致突发环境事件应急处置卡</w:t>
      </w:r>
      <w:bookmarkEnd w:id="241"/>
      <w:bookmarkEnd w:id="242"/>
    </w:p>
    <w:p w14:paraId="21662F31">
      <w:pPr>
        <w:widowControl w:val="0"/>
        <w:kinsoku/>
        <w:autoSpaceDE/>
        <w:autoSpaceDN/>
        <w:adjustRightInd/>
        <w:snapToGrid/>
        <w:spacing w:line="520" w:lineRule="exact"/>
        <w:ind w:firstLine="560" w:firstLineChars="200"/>
        <w:jc w:val="left"/>
        <w:textAlignment w:val="auto"/>
        <w:rPr>
          <w:rFonts w:ascii="Times New Roman" w:hAnsi="Times New Roman" w:eastAsia="仿宋" w:cs="Times New Roman"/>
          <w:snapToGrid/>
          <w:kern w:val="2"/>
          <w:sz w:val="28"/>
          <w:szCs w:val="24"/>
          <w:lang w:eastAsia="zh-CN"/>
        </w:rPr>
      </w:pPr>
      <w:r>
        <w:rPr>
          <w:rFonts w:ascii="Times New Roman" w:hAnsi="Times New Roman" w:eastAsia="仿宋" w:cs="Times New Roman"/>
          <w:snapToGrid/>
          <w:kern w:val="2"/>
          <w:sz w:val="28"/>
          <w:szCs w:val="24"/>
          <w:lang w:eastAsia="zh-CN"/>
        </w:rPr>
        <w:t>根据《天津海晶塑料制品有限公司环境风险评估报告》分析，站外环境突发事件影响至企业内时或因外界事故造成厂内突发环境事件发生，企业内需要进行相关防范及相关应急措施。</w:t>
      </w:r>
    </w:p>
    <w:p w14:paraId="0F146142">
      <w:pPr>
        <w:widowControl w:val="0"/>
        <w:kinsoku/>
        <w:autoSpaceDE/>
        <w:autoSpaceDN/>
        <w:adjustRightInd/>
        <w:snapToGrid/>
        <w:spacing w:line="360" w:lineRule="auto"/>
        <w:ind w:firstLine="482" w:firstLineChars="200"/>
        <w:jc w:val="center"/>
        <w:textAlignment w:val="auto"/>
      </w:pPr>
      <w:bookmarkStart w:id="243" w:name="_Toc10822"/>
      <w:r>
        <w:rPr>
          <w:rFonts w:ascii="Times New Roman" w:hAnsi="Times New Roman" w:eastAsia="仿宋_GB2312" w:cs="Times New Roman"/>
          <w:b/>
          <w:bCs/>
          <w:snapToGrid/>
          <w:color w:val="000000"/>
          <w:kern w:val="2"/>
          <w:sz w:val="24"/>
          <w:szCs w:val="22"/>
          <w:lang w:eastAsia="zh-CN"/>
        </w:rPr>
        <w:t>附件5-1厂外连锁反应事故应急处置卡</w:t>
      </w:r>
      <w:bookmarkEnd w:id="243"/>
    </w:p>
    <w:tbl>
      <w:tblPr>
        <w:tblStyle w:val="17"/>
        <w:tblW w:w="886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47"/>
        <w:gridCol w:w="7622"/>
      </w:tblGrid>
      <w:tr w14:paraId="3F6B70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0" w:hRule="atLeast"/>
        </w:trPr>
        <w:tc>
          <w:tcPr>
            <w:tcW w:w="1247" w:type="dxa"/>
            <w:vAlign w:val="top"/>
          </w:tcPr>
          <w:p w14:paraId="0B6CD033">
            <w:pPr>
              <w:pStyle w:val="18"/>
              <w:spacing w:before="37" w:line="344" w:lineRule="auto"/>
              <w:ind w:left="430" w:right="395"/>
              <w:rPr>
                <w:rFonts w:hint="default" w:ascii="Times New Roman" w:hAnsi="Times New Roman" w:eastAsia="仿宋" w:cs="Times New Roman"/>
              </w:rPr>
            </w:pPr>
            <w:r>
              <w:rPr>
                <w:rFonts w:hint="default" w:ascii="Times New Roman" w:hAnsi="Times New Roman" w:eastAsia="仿宋" w:cs="Times New Roman"/>
                <w:spacing w:val="-3"/>
              </w:rPr>
              <w:t>事故情景</w:t>
            </w:r>
          </w:p>
        </w:tc>
        <w:tc>
          <w:tcPr>
            <w:tcW w:w="7622" w:type="dxa"/>
            <w:vAlign w:val="top"/>
          </w:tcPr>
          <w:p w14:paraId="1A54BE7F">
            <w:pPr>
              <w:pStyle w:val="18"/>
              <w:spacing w:before="37" w:line="344" w:lineRule="auto"/>
              <w:ind w:left="108" w:right="107" w:firstLine="214"/>
              <w:rPr>
                <w:rFonts w:hint="default" w:ascii="Times New Roman" w:hAnsi="Times New Roman" w:eastAsia="仿宋" w:cs="Times New Roman"/>
              </w:rPr>
            </w:pPr>
            <w:r>
              <w:rPr>
                <w:rFonts w:hint="default" w:ascii="Times New Roman" w:hAnsi="Times New Roman" w:eastAsia="仿宋" w:cs="Times New Roman"/>
                <w:spacing w:val="1"/>
              </w:rPr>
              <w:t>厂区范围外环境突发事件影响至企业内时或因外界事故造成企业内突发环境事</w:t>
            </w:r>
            <w:r>
              <w:rPr>
                <w:rFonts w:hint="default" w:ascii="Times New Roman" w:hAnsi="Times New Roman" w:eastAsia="仿宋" w:cs="Times New Roman"/>
                <w:spacing w:val="-1"/>
              </w:rPr>
              <w:t>件发生。</w:t>
            </w:r>
          </w:p>
        </w:tc>
      </w:tr>
      <w:tr w14:paraId="3085C5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51" w:hRule="atLeast"/>
        </w:trPr>
        <w:tc>
          <w:tcPr>
            <w:tcW w:w="1247" w:type="dxa"/>
            <w:vAlign w:val="top"/>
          </w:tcPr>
          <w:p w14:paraId="454BBF6C">
            <w:pPr>
              <w:spacing w:line="258" w:lineRule="auto"/>
              <w:rPr>
                <w:rFonts w:hint="default" w:ascii="Times New Roman" w:hAnsi="Times New Roman" w:eastAsia="仿宋" w:cs="Times New Roman"/>
                <w:sz w:val="21"/>
              </w:rPr>
            </w:pPr>
          </w:p>
          <w:p w14:paraId="027C2270">
            <w:pPr>
              <w:spacing w:line="258" w:lineRule="auto"/>
              <w:rPr>
                <w:rFonts w:hint="default" w:ascii="Times New Roman" w:hAnsi="Times New Roman" w:eastAsia="仿宋" w:cs="Times New Roman"/>
                <w:sz w:val="21"/>
              </w:rPr>
            </w:pPr>
          </w:p>
          <w:p w14:paraId="7B991E7B">
            <w:pPr>
              <w:spacing w:line="259" w:lineRule="auto"/>
              <w:rPr>
                <w:rFonts w:hint="default" w:ascii="Times New Roman" w:hAnsi="Times New Roman" w:eastAsia="仿宋" w:cs="Times New Roman"/>
                <w:sz w:val="21"/>
              </w:rPr>
            </w:pPr>
          </w:p>
          <w:p w14:paraId="1D550465">
            <w:pPr>
              <w:pStyle w:val="18"/>
              <w:spacing w:before="68" w:line="221" w:lineRule="auto"/>
              <w:ind w:left="209"/>
              <w:rPr>
                <w:rFonts w:hint="default" w:ascii="Times New Roman" w:hAnsi="Times New Roman" w:eastAsia="仿宋" w:cs="Times New Roman"/>
              </w:rPr>
            </w:pPr>
            <w:r>
              <w:rPr>
                <w:rFonts w:hint="default" w:ascii="Times New Roman" w:hAnsi="Times New Roman" w:eastAsia="仿宋" w:cs="Times New Roman"/>
                <w:spacing w:val="-2"/>
              </w:rPr>
              <w:t>事故特征</w:t>
            </w:r>
          </w:p>
        </w:tc>
        <w:tc>
          <w:tcPr>
            <w:tcW w:w="7622" w:type="dxa"/>
            <w:vAlign w:val="top"/>
          </w:tcPr>
          <w:p w14:paraId="039A01FD">
            <w:pPr>
              <w:pStyle w:val="18"/>
              <w:spacing w:before="30" w:line="291" w:lineRule="auto"/>
              <w:ind w:left="113" w:right="117" w:firstLine="2"/>
              <w:rPr>
                <w:rFonts w:hint="default" w:ascii="Times New Roman" w:hAnsi="Times New Roman" w:eastAsia="仿宋" w:cs="Times New Roman"/>
              </w:rPr>
            </w:pPr>
            <w:r>
              <w:rPr>
                <w:rFonts w:hint="default" w:ascii="Times New Roman" w:hAnsi="Times New Roman" w:eastAsia="仿宋" w:cs="Times New Roman"/>
                <w:spacing w:val="-2"/>
              </w:rPr>
              <w:t>（1）涉及环境风险物质：外界进入的环境风险物质、连锁造成厂内环境风险单元</w:t>
            </w:r>
            <w:r>
              <w:rPr>
                <w:rFonts w:hint="default" w:ascii="Times New Roman" w:hAnsi="Times New Roman" w:eastAsia="仿宋" w:cs="Times New Roman"/>
                <w:spacing w:val="-1"/>
              </w:rPr>
              <w:t>发生突发环境事故。</w:t>
            </w:r>
          </w:p>
          <w:p w14:paraId="194942D9">
            <w:pPr>
              <w:pStyle w:val="18"/>
              <w:spacing w:before="155" w:line="221" w:lineRule="auto"/>
              <w:ind w:left="116"/>
              <w:rPr>
                <w:rFonts w:hint="default" w:ascii="Times New Roman" w:hAnsi="Times New Roman" w:eastAsia="仿宋" w:cs="Times New Roman"/>
              </w:rPr>
            </w:pPr>
            <w:r>
              <w:rPr>
                <w:rFonts w:hint="default" w:ascii="Times New Roman" w:hAnsi="Times New Roman" w:eastAsia="仿宋" w:cs="Times New Roman"/>
                <w:spacing w:val="-1"/>
              </w:rPr>
              <w:t>（2）可能引发污染类型：气污染、水污染。</w:t>
            </w:r>
          </w:p>
          <w:p w14:paraId="7545F6EA">
            <w:pPr>
              <w:pStyle w:val="18"/>
              <w:spacing w:before="158" w:line="291" w:lineRule="auto"/>
              <w:ind w:left="135" w:right="107" w:hanging="19"/>
              <w:rPr>
                <w:rFonts w:hint="default" w:ascii="Times New Roman" w:hAnsi="Times New Roman" w:eastAsia="仿宋" w:cs="Times New Roman"/>
              </w:rPr>
            </w:pPr>
            <w:r>
              <w:rPr>
                <w:rFonts w:hint="default" w:ascii="Times New Roman" w:hAnsi="Times New Roman" w:eastAsia="仿宋" w:cs="Times New Roman"/>
                <w:spacing w:val="-2"/>
              </w:rPr>
              <w:t>（3）风险特征：厂区范围外进入的环境风险物质可能影响企业内人员健康，企业内的环境风险参考其余应急处置卡中风险特征。</w:t>
            </w:r>
          </w:p>
        </w:tc>
      </w:tr>
      <w:tr w14:paraId="07C69F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43" w:hRule="atLeast"/>
        </w:trPr>
        <w:tc>
          <w:tcPr>
            <w:tcW w:w="1247" w:type="dxa"/>
            <w:vAlign w:val="top"/>
          </w:tcPr>
          <w:p w14:paraId="785D63F4">
            <w:pPr>
              <w:spacing w:line="286" w:lineRule="auto"/>
              <w:rPr>
                <w:rFonts w:hint="default" w:ascii="Times New Roman" w:hAnsi="Times New Roman" w:eastAsia="仿宋" w:cs="Times New Roman"/>
                <w:sz w:val="21"/>
              </w:rPr>
            </w:pPr>
          </w:p>
          <w:p w14:paraId="619C0C81">
            <w:pPr>
              <w:spacing w:line="287" w:lineRule="auto"/>
              <w:rPr>
                <w:rFonts w:hint="default" w:ascii="Times New Roman" w:hAnsi="Times New Roman" w:eastAsia="仿宋" w:cs="Times New Roman"/>
                <w:sz w:val="21"/>
              </w:rPr>
            </w:pPr>
          </w:p>
          <w:p w14:paraId="01C3D50C">
            <w:pPr>
              <w:pStyle w:val="18"/>
              <w:spacing w:before="68" w:line="223" w:lineRule="auto"/>
              <w:ind w:left="209"/>
              <w:rPr>
                <w:rFonts w:hint="default" w:ascii="Times New Roman" w:hAnsi="Times New Roman" w:eastAsia="仿宋" w:cs="Times New Roman"/>
              </w:rPr>
            </w:pPr>
            <w:r>
              <w:rPr>
                <w:rFonts w:hint="default" w:ascii="Times New Roman" w:hAnsi="Times New Roman" w:eastAsia="仿宋" w:cs="Times New Roman"/>
                <w:spacing w:val="-2"/>
              </w:rPr>
              <w:t>应急组织</w:t>
            </w:r>
          </w:p>
        </w:tc>
        <w:tc>
          <w:tcPr>
            <w:tcW w:w="7622" w:type="dxa"/>
            <w:vAlign w:val="top"/>
          </w:tcPr>
          <w:p w14:paraId="61A1CF90">
            <w:pPr>
              <w:pStyle w:val="18"/>
              <w:spacing w:before="31" w:line="347" w:lineRule="auto"/>
              <w:ind w:left="323" w:right="3025"/>
              <w:rPr>
                <w:rFonts w:hint="default" w:ascii="Times New Roman" w:hAnsi="Times New Roman" w:eastAsia="仿宋" w:cs="Times New Roman"/>
              </w:rPr>
            </w:pPr>
            <w:r>
              <w:rPr>
                <w:rFonts w:hint="default" w:ascii="Times New Roman" w:hAnsi="Times New Roman" w:eastAsia="仿宋" w:cs="Times New Roman"/>
                <w:spacing w:val="-2"/>
              </w:rPr>
              <w:t>企业内值班24小时应急接警电话：25325258。</w:t>
            </w:r>
            <w:r>
              <w:rPr>
                <w:rFonts w:hint="default" w:ascii="Times New Roman" w:hAnsi="Times New Roman" w:eastAsia="仿宋" w:cs="Times New Roman"/>
                <w:spacing w:val="-1"/>
              </w:rPr>
              <w:t>总指挥</w:t>
            </w:r>
            <w:r>
              <w:rPr>
                <w:rFonts w:hint="default" w:ascii="Times New Roman" w:hAnsi="Times New Roman" w:eastAsia="仿宋" w:cs="Times New Roman"/>
                <w:spacing w:val="-1"/>
                <w:lang w:val="en-US" w:eastAsia="zh-CN"/>
              </w:rPr>
              <w:t>路国防</w:t>
            </w:r>
            <w:r>
              <w:rPr>
                <w:rFonts w:hint="default" w:ascii="Times New Roman" w:hAnsi="Times New Roman" w:eastAsia="仿宋" w:cs="Times New Roman"/>
                <w:spacing w:val="-1"/>
              </w:rPr>
              <w:t>，电话：</w:t>
            </w:r>
            <w:r>
              <w:rPr>
                <w:rFonts w:hint="default" w:ascii="Times New Roman" w:hAnsi="Times New Roman" w:eastAsia="仿宋" w:cs="Times New Roman"/>
                <w:spacing w:val="-1"/>
                <w:lang w:val="en-US" w:eastAsia="zh-CN"/>
              </w:rPr>
              <w:t>1</w:t>
            </w:r>
            <w:r>
              <w:rPr>
                <w:rFonts w:hint="eastAsia" w:ascii="Times New Roman" w:hAnsi="Times New Roman" w:eastAsia="仿宋" w:cs="Times New Roman"/>
                <w:spacing w:val="-1"/>
                <w:lang w:val="en-US" w:eastAsia="zh-CN"/>
              </w:rPr>
              <w:t>3821101337</w:t>
            </w:r>
            <w:r>
              <w:rPr>
                <w:rFonts w:hint="default" w:ascii="Times New Roman" w:hAnsi="Times New Roman" w:eastAsia="仿宋" w:cs="Times New Roman"/>
                <w:spacing w:val="-1"/>
              </w:rPr>
              <w:t>。</w:t>
            </w:r>
          </w:p>
          <w:p w14:paraId="55A460F9">
            <w:pPr>
              <w:pStyle w:val="18"/>
              <w:spacing w:before="31" w:line="221" w:lineRule="auto"/>
              <w:ind w:left="320"/>
              <w:rPr>
                <w:rFonts w:hint="default" w:ascii="Times New Roman" w:hAnsi="Times New Roman" w:eastAsia="仿宋" w:cs="Times New Roman"/>
              </w:rPr>
            </w:pPr>
            <w:r>
              <w:rPr>
                <w:rFonts w:hint="default" w:ascii="Times New Roman" w:hAnsi="Times New Roman" w:eastAsia="仿宋" w:cs="Times New Roman"/>
                <w:spacing w:val="-1"/>
              </w:rPr>
              <w:t>应急成员：应急队伍。</w:t>
            </w:r>
          </w:p>
          <w:p w14:paraId="6E72223B">
            <w:pPr>
              <w:pStyle w:val="18"/>
              <w:spacing w:before="156" w:line="219" w:lineRule="auto"/>
              <w:ind w:left="325"/>
              <w:rPr>
                <w:rFonts w:hint="default" w:ascii="Times New Roman" w:hAnsi="Times New Roman" w:eastAsia="仿宋" w:cs="Times New Roman"/>
              </w:rPr>
            </w:pPr>
            <w:r>
              <w:rPr>
                <w:rFonts w:hint="default" w:ascii="Times New Roman" w:hAnsi="Times New Roman" w:eastAsia="仿宋" w:cs="Times New Roman"/>
                <w:spacing w:val="-1"/>
              </w:rPr>
              <w:t>外部相关救援联系电话见报告表7.4-1。</w:t>
            </w:r>
          </w:p>
        </w:tc>
      </w:tr>
      <w:tr w14:paraId="43E6AD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51" w:hRule="atLeast"/>
        </w:trPr>
        <w:tc>
          <w:tcPr>
            <w:tcW w:w="1247" w:type="dxa"/>
            <w:vAlign w:val="top"/>
          </w:tcPr>
          <w:p w14:paraId="55740AA2">
            <w:pPr>
              <w:spacing w:line="259" w:lineRule="auto"/>
              <w:rPr>
                <w:rFonts w:hint="default" w:ascii="Times New Roman" w:hAnsi="Times New Roman" w:eastAsia="仿宋" w:cs="Times New Roman"/>
                <w:sz w:val="21"/>
              </w:rPr>
            </w:pPr>
          </w:p>
          <w:p w14:paraId="4E53071D">
            <w:pPr>
              <w:spacing w:line="259" w:lineRule="auto"/>
              <w:rPr>
                <w:rFonts w:hint="default" w:ascii="Times New Roman" w:hAnsi="Times New Roman" w:eastAsia="仿宋" w:cs="Times New Roman"/>
                <w:sz w:val="21"/>
              </w:rPr>
            </w:pPr>
          </w:p>
          <w:p w14:paraId="2931ADD4">
            <w:pPr>
              <w:spacing w:line="260" w:lineRule="auto"/>
              <w:rPr>
                <w:rFonts w:hint="default" w:ascii="Times New Roman" w:hAnsi="Times New Roman" w:eastAsia="仿宋" w:cs="Times New Roman"/>
                <w:sz w:val="21"/>
              </w:rPr>
            </w:pPr>
          </w:p>
          <w:p w14:paraId="4235737E">
            <w:pPr>
              <w:pStyle w:val="18"/>
              <w:spacing w:before="68" w:line="221" w:lineRule="auto"/>
              <w:ind w:left="209"/>
              <w:rPr>
                <w:rFonts w:hint="default" w:ascii="Times New Roman" w:hAnsi="Times New Roman" w:eastAsia="仿宋" w:cs="Times New Roman"/>
              </w:rPr>
            </w:pPr>
            <w:r>
              <w:rPr>
                <w:rFonts w:hint="default" w:ascii="Times New Roman" w:hAnsi="Times New Roman" w:eastAsia="仿宋" w:cs="Times New Roman"/>
                <w:spacing w:val="-2"/>
              </w:rPr>
              <w:t>应急程序</w:t>
            </w:r>
          </w:p>
        </w:tc>
        <w:tc>
          <w:tcPr>
            <w:tcW w:w="7622" w:type="dxa"/>
            <w:vAlign w:val="top"/>
          </w:tcPr>
          <w:p w14:paraId="775A54B4">
            <w:pPr>
              <w:pStyle w:val="18"/>
              <w:spacing w:before="32" w:line="221" w:lineRule="auto"/>
              <w:ind w:left="116"/>
              <w:rPr>
                <w:rFonts w:hint="default" w:ascii="Times New Roman" w:hAnsi="Times New Roman" w:eastAsia="仿宋" w:cs="Times New Roman"/>
              </w:rPr>
            </w:pPr>
            <w:r>
              <w:rPr>
                <w:rFonts w:hint="default" w:ascii="Times New Roman" w:hAnsi="Times New Roman" w:eastAsia="仿宋" w:cs="Times New Roman"/>
                <w:spacing w:val="-1"/>
              </w:rPr>
              <w:t>（1）通常启动一级响应及一级预警。</w:t>
            </w:r>
          </w:p>
          <w:p w14:paraId="53A1401F">
            <w:pPr>
              <w:pStyle w:val="18"/>
              <w:spacing w:before="159" w:line="289" w:lineRule="auto"/>
              <w:ind w:left="113" w:right="105" w:firstLine="2"/>
              <w:rPr>
                <w:rFonts w:hint="default" w:ascii="Times New Roman" w:hAnsi="Times New Roman" w:eastAsia="仿宋" w:cs="Times New Roman"/>
              </w:rPr>
            </w:pPr>
            <w:r>
              <w:rPr>
                <w:rFonts w:hint="default" w:ascii="Times New Roman" w:hAnsi="Times New Roman" w:eastAsia="仿宋" w:cs="Times New Roman"/>
                <w:spacing w:val="-2"/>
              </w:rPr>
              <w:t>（2）向天津经济技术开发区生态环境局等相</w:t>
            </w:r>
            <w:r>
              <w:rPr>
                <w:rFonts w:hint="default" w:ascii="Times New Roman" w:hAnsi="Times New Roman" w:eastAsia="仿宋" w:cs="Times New Roman"/>
                <w:spacing w:val="-1"/>
              </w:rPr>
              <w:t>关政府主管单位外界请求救援。</w:t>
            </w:r>
          </w:p>
          <w:p w14:paraId="2222F769">
            <w:pPr>
              <w:pStyle w:val="18"/>
              <w:spacing w:before="159" w:line="343" w:lineRule="auto"/>
              <w:ind w:left="109" w:right="109" w:firstLine="215"/>
              <w:rPr>
                <w:rFonts w:hint="default" w:ascii="Times New Roman" w:hAnsi="Times New Roman" w:eastAsia="仿宋" w:cs="Times New Roman"/>
              </w:rPr>
            </w:pPr>
            <w:r>
              <w:rPr>
                <w:rFonts w:hint="default" w:ascii="Times New Roman" w:hAnsi="Times New Roman" w:eastAsia="仿宋" w:cs="Times New Roman"/>
                <w:spacing w:val="1"/>
              </w:rPr>
              <w:t>消除环境风险并清理完毕现场后，三级响应第一发现人发布事故终止，二级响</w:t>
            </w:r>
            <w:r>
              <w:rPr>
                <w:rFonts w:hint="default" w:ascii="Times New Roman" w:hAnsi="Times New Roman" w:eastAsia="仿宋" w:cs="Times New Roman"/>
              </w:rPr>
              <w:t>应公司应急总指挥发布事故终止，一级响应上级应急指挥部门发布事故终</w:t>
            </w:r>
            <w:r>
              <w:rPr>
                <w:rFonts w:hint="default" w:ascii="Times New Roman" w:hAnsi="Times New Roman" w:eastAsia="仿宋" w:cs="Times New Roman"/>
                <w:spacing w:val="-1"/>
              </w:rPr>
              <w:t>止。</w:t>
            </w:r>
          </w:p>
        </w:tc>
      </w:tr>
      <w:tr w14:paraId="1510CE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4" w:hRule="atLeast"/>
        </w:trPr>
        <w:tc>
          <w:tcPr>
            <w:tcW w:w="1247" w:type="dxa"/>
            <w:vAlign w:val="top"/>
          </w:tcPr>
          <w:p w14:paraId="48CEBEDE">
            <w:pPr>
              <w:spacing w:line="265" w:lineRule="auto"/>
              <w:rPr>
                <w:rFonts w:hint="default" w:ascii="Times New Roman" w:hAnsi="Times New Roman" w:eastAsia="仿宋" w:cs="Times New Roman"/>
                <w:sz w:val="21"/>
              </w:rPr>
            </w:pPr>
          </w:p>
          <w:p w14:paraId="04D17A32">
            <w:pPr>
              <w:spacing w:line="266" w:lineRule="auto"/>
              <w:rPr>
                <w:rFonts w:hint="default" w:ascii="Times New Roman" w:hAnsi="Times New Roman" w:eastAsia="仿宋" w:cs="Times New Roman"/>
                <w:sz w:val="21"/>
              </w:rPr>
            </w:pPr>
          </w:p>
          <w:p w14:paraId="7E5DF331">
            <w:pPr>
              <w:spacing w:line="266" w:lineRule="auto"/>
              <w:rPr>
                <w:rFonts w:hint="default" w:ascii="Times New Roman" w:hAnsi="Times New Roman" w:eastAsia="仿宋" w:cs="Times New Roman"/>
                <w:sz w:val="21"/>
              </w:rPr>
            </w:pPr>
          </w:p>
          <w:p w14:paraId="1868E637">
            <w:pPr>
              <w:spacing w:line="266" w:lineRule="auto"/>
              <w:rPr>
                <w:rFonts w:hint="default" w:ascii="Times New Roman" w:hAnsi="Times New Roman" w:eastAsia="仿宋" w:cs="Times New Roman"/>
                <w:sz w:val="21"/>
              </w:rPr>
            </w:pPr>
          </w:p>
          <w:p w14:paraId="0D99AA25">
            <w:pPr>
              <w:spacing w:line="266" w:lineRule="auto"/>
              <w:rPr>
                <w:rFonts w:hint="default" w:ascii="Times New Roman" w:hAnsi="Times New Roman" w:eastAsia="仿宋" w:cs="Times New Roman"/>
                <w:sz w:val="21"/>
              </w:rPr>
            </w:pPr>
          </w:p>
          <w:p w14:paraId="3ACF7C11">
            <w:pPr>
              <w:spacing w:line="266" w:lineRule="auto"/>
              <w:rPr>
                <w:rFonts w:hint="default" w:ascii="Times New Roman" w:hAnsi="Times New Roman" w:eastAsia="仿宋" w:cs="Times New Roman"/>
                <w:sz w:val="21"/>
              </w:rPr>
            </w:pPr>
          </w:p>
          <w:p w14:paraId="48B71CA6">
            <w:pPr>
              <w:pStyle w:val="18"/>
              <w:spacing w:before="68" w:line="219" w:lineRule="auto"/>
              <w:ind w:left="209"/>
              <w:rPr>
                <w:rFonts w:hint="default" w:ascii="Times New Roman" w:hAnsi="Times New Roman" w:eastAsia="仿宋" w:cs="Times New Roman"/>
              </w:rPr>
            </w:pPr>
            <w:r>
              <w:rPr>
                <w:rFonts w:hint="default" w:ascii="Times New Roman" w:hAnsi="Times New Roman" w:eastAsia="仿宋" w:cs="Times New Roman"/>
                <w:spacing w:val="-2"/>
              </w:rPr>
              <w:t>应急报告</w:t>
            </w:r>
          </w:p>
        </w:tc>
        <w:tc>
          <w:tcPr>
            <w:tcW w:w="7622" w:type="dxa"/>
            <w:vAlign w:val="top"/>
          </w:tcPr>
          <w:p w14:paraId="0310665A">
            <w:pPr>
              <w:pStyle w:val="18"/>
              <w:spacing w:before="29" w:line="357" w:lineRule="auto"/>
              <w:ind w:left="108" w:right="105" w:firstLine="216"/>
              <w:jc w:val="both"/>
              <w:rPr>
                <w:rFonts w:hint="default" w:ascii="Times New Roman" w:hAnsi="Times New Roman" w:eastAsia="仿宋" w:cs="Times New Roman"/>
              </w:rPr>
            </w:pPr>
            <w:r>
              <w:rPr>
                <w:rFonts w:hint="default" w:ascii="Times New Roman" w:hAnsi="Times New Roman" w:eastAsia="仿宋" w:cs="Times New Roman"/>
                <w:spacing w:val="1"/>
              </w:rPr>
              <w:t>外部环境事件发生时，事故单位联系本企业应急值班电话，通知到总指挥，总指挥组织相关应急队伍进行应急处置，按事故发生时间、地点、性质、前期处理等基本信息报告中说明情况，通常此类事故为厂外级（一级）响应，在处理事故过后，再对事故的基本信息及处理过程以书面形式递交给总指挥，总指挥核实后递交天津经济技术开发区生态环境局等政府相关主管单位；若为降级为公司级（二级）响应情况，在应急终止阶段，应急指挥部需要对事故的基本信息及处理过程以书面形式递交给总指挥；若为降级为现场级（三级）响应情况，在应急终止阶段，现场处理人员需要对事故的基本信息</w:t>
            </w:r>
            <w:r>
              <w:rPr>
                <w:rFonts w:hint="default" w:ascii="Times New Roman" w:hAnsi="Times New Roman" w:eastAsia="仿宋" w:cs="Times New Roman"/>
                <w:spacing w:val="-1"/>
              </w:rPr>
              <w:t>及处理过程以书面形式递交给总指挥。</w:t>
            </w:r>
          </w:p>
        </w:tc>
      </w:tr>
    </w:tbl>
    <w:p w14:paraId="2044E932">
      <w:pPr>
        <w:pStyle w:val="8"/>
      </w:pPr>
    </w:p>
    <w:p w14:paraId="2E298CCB">
      <w:pPr>
        <w:sectPr>
          <w:pgSz w:w="12240" w:h="15840"/>
          <w:pgMar w:top="1005" w:right="1680" w:bottom="400" w:left="1685" w:header="731" w:footer="0" w:gutter="0"/>
          <w:pgNumType w:fmt="decimal"/>
          <w:cols w:space="720" w:num="1"/>
        </w:sectPr>
      </w:pPr>
    </w:p>
    <w:p w14:paraId="070D57D5">
      <w:pPr>
        <w:spacing w:before="193"/>
      </w:pPr>
    </w:p>
    <w:tbl>
      <w:tblPr>
        <w:tblStyle w:val="17"/>
        <w:tblW w:w="886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47"/>
        <w:gridCol w:w="7622"/>
      </w:tblGrid>
      <w:tr w14:paraId="7B1EB7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20" w:hRule="atLeast"/>
        </w:trPr>
        <w:tc>
          <w:tcPr>
            <w:tcW w:w="1247" w:type="dxa"/>
            <w:vAlign w:val="top"/>
          </w:tcPr>
          <w:p w14:paraId="441C8C91">
            <w:pPr>
              <w:pStyle w:val="18"/>
              <w:spacing w:before="34" w:line="222" w:lineRule="auto"/>
              <w:ind w:left="209"/>
              <w:rPr>
                <w:rFonts w:hint="default" w:ascii="Times New Roman" w:hAnsi="Times New Roman" w:eastAsia="仿宋" w:cs="Times New Roman"/>
              </w:rPr>
            </w:pPr>
            <w:r>
              <w:rPr>
                <w:rFonts w:hint="default" w:ascii="Times New Roman" w:hAnsi="Times New Roman" w:eastAsia="仿宋" w:cs="Times New Roman"/>
                <w:spacing w:val="-2"/>
              </w:rPr>
              <w:t>应急物资</w:t>
            </w:r>
          </w:p>
        </w:tc>
        <w:tc>
          <w:tcPr>
            <w:tcW w:w="7622" w:type="dxa"/>
            <w:vAlign w:val="top"/>
          </w:tcPr>
          <w:p w14:paraId="18E7231E">
            <w:pPr>
              <w:pStyle w:val="18"/>
              <w:spacing w:before="34" w:line="221" w:lineRule="auto"/>
              <w:ind w:left="320"/>
              <w:rPr>
                <w:rFonts w:hint="default" w:ascii="Times New Roman" w:hAnsi="Times New Roman" w:eastAsia="仿宋" w:cs="Times New Roman"/>
              </w:rPr>
            </w:pPr>
            <w:r>
              <w:rPr>
                <w:rFonts w:hint="default" w:ascii="Times New Roman" w:hAnsi="Times New Roman" w:eastAsia="仿宋" w:cs="Times New Roman"/>
                <w:spacing w:val="-1"/>
              </w:rPr>
              <w:t>相关应急救援物资等。</w:t>
            </w:r>
          </w:p>
        </w:tc>
      </w:tr>
      <w:tr w14:paraId="676293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82" w:hRule="atLeast"/>
        </w:trPr>
        <w:tc>
          <w:tcPr>
            <w:tcW w:w="1247" w:type="dxa"/>
            <w:vAlign w:val="top"/>
          </w:tcPr>
          <w:p w14:paraId="592E073C">
            <w:pPr>
              <w:spacing w:line="247" w:lineRule="auto"/>
              <w:rPr>
                <w:rFonts w:hint="default" w:ascii="Times New Roman" w:hAnsi="Times New Roman" w:eastAsia="仿宋" w:cs="Times New Roman"/>
                <w:sz w:val="21"/>
              </w:rPr>
            </w:pPr>
          </w:p>
          <w:p w14:paraId="347C6ECF">
            <w:pPr>
              <w:spacing w:line="247" w:lineRule="auto"/>
              <w:rPr>
                <w:rFonts w:hint="default" w:ascii="Times New Roman" w:hAnsi="Times New Roman" w:eastAsia="仿宋" w:cs="Times New Roman"/>
                <w:sz w:val="21"/>
              </w:rPr>
            </w:pPr>
          </w:p>
          <w:p w14:paraId="3B75B80C">
            <w:pPr>
              <w:spacing w:line="247" w:lineRule="auto"/>
              <w:rPr>
                <w:rFonts w:hint="default" w:ascii="Times New Roman" w:hAnsi="Times New Roman" w:eastAsia="仿宋" w:cs="Times New Roman"/>
                <w:sz w:val="21"/>
              </w:rPr>
            </w:pPr>
          </w:p>
          <w:p w14:paraId="17749D2B">
            <w:pPr>
              <w:spacing w:line="247" w:lineRule="auto"/>
              <w:rPr>
                <w:rFonts w:hint="default" w:ascii="Times New Roman" w:hAnsi="Times New Roman" w:eastAsia="仿宋" w:cs="Times New Roman"/>
                <w:sz w:val="21"/>
              </w:rPr>
            </w:pPr>
          </w:p>
          <w:p w14:paraId="048E796D">
            <w:pPr>
              <w:spacing w:line="247" w:lineRule="auto"/>
              <w:rPr>
                <w:rFonts w:hint="default" w:ascii="Times New Roman" w:hAnsi="Times New Roman" w:eastAsia="仿宋" w:cs="Times New Roman"/>
                <w:sz w:val="21"/>
              </w:rPr>
            </w:pPr>
          </w:p>
          <w:p w14:paraId="5CA7A8D9">
            <w:pPr>
              <w:spacing w:line="247" w:lineRule="auto"/>
              <w:rPr>
                <w:rFonts w:hint="default" w:ascii="Times New Roman" w:hAnsi="Times New Roman" w:eastAsia="仿宋" w:cs="Times New Roman"/>
                <w:sz w:val="21"/>
              </w:rPr>
            </w:pPr>
          </w:p>
          <w:p w14:paraId="5BD7C523">
            <w:pPr>
              <w:spacing w:line="248" w:lineRule="auto"/>
              <w:rPr>
                <w:rFonts w:hint="default" w:ascii="Times New Roman" w:hAnsi="Times New Roman" w:eastAsia="仿宋" w:cs="Times New Roman"/>
                <w:sz w:val="21"/>
              </w:rPr>
            </w:pPr>
          </w:p>
          <w:p w14:paraId="0576E29F">
            <w:pPr>
              <w:spacing w:line="248" w:lineRule="auto"/>
              <w:rPr>
                <w:rFonts w:hint="default" w:ascii="Times New Roman" w:hAnsi="Times New Roman" w:eastAsia="仿宋" w:cs="Times New Roman"/>
                <w:sz w:val="21"/>
              </w:rPr>
            </w:pPr>
          </w:p>
          <w:p w14:paraId="38D194E4">
            <w:pPr>
              <w:spacing w:line="248" w:lineRule="auto"/>
              <w:rPr>
                <w:rFonts w:hint="default" w:ascii="Times New Roman" w:hAnsi="Times New Roman" w:eastAsia="仿宋" w:cs="Times New Roman"/>
                <w:sz w:val="21"/>
              </w:rPr>
            </w:pPr>
          </w:p>
          <w:p w14:paraId="755B292F">
            <w:pPr>
              <w:spacing w:line="248" w:lineRule="auto"/>
              <w:rPr>
                <w:rFonts w:hint="default" w:ascii="Times New Roman" w:hAnsi="Times New Roman" w:eastAsia="仿宋" w:cs="Times New Roman"/>
                <w:sz w:val="21"/>
              </w:rPr>
            </w:pPr>
          </w:p>
          <w:p w14:paraId="30D49D05">
            <w:pPr>
              <w:spacing w:line="248" w:lineRule="auto"/>
              <w:rPr>
                <w:rFonts w:hint="default" w:ascii="Times New Roman" w:hAnsi="Times New Roman" w:eastAsia="仿宋" w:cs="Times New Roman"/>
                <w:sz w:val="21"/>
              </w:rPr>
            </w:pPr>
          </w:p>
          <w:p w14:paraId="2C43A013">
            <w:pPr>
              <w:spacing w:line="248" w:lineRule="auto"/>
              <w:rPr>
                <w:rFonts w:hint="default" w:ascii="Times New Roman" w:hAnsi="Times New Roman" w:eastAsia="仿宋" w:cs="Times New Roman"/>
                <w:sz w:val="21"/>
              </w:rPr>
            </w:pPr>
          </w:p>
          <w:p w14:paraId="6B939CC8">
            <w:pPr>
              <w:spacing w:line="248" w:lineRule="auto"/>
              <w:rPr>
                <w:rFonts w:hint="default" w:ascii="Times New Roman" w:hAnsi="Times New Roman" w:eastAsia="仿宋" w:cs="Times New Roman"/>
                <w:sz w:val="21"/>
              </w:rPr>
            </w:pPr>
          </w:p>
          <w:p w14:paraId="36DECA2F">
            <w:pPr>
              <w:pStyle w:val="18"/>
              <w:spacing w:before="68" w:line="351" w:lineRule="auto"/>
              <w:ind w:left="418" w:right="409"/>
              <w:jc w:val="both"/>
              <w:rPr>
                <w:rFonts w:hint="default" w:ascii="Times New Roman" w:hAnsi="Times New Roman" w:eastAsia="仿宋" w:cs="Times New Roman"/>
              </w:rPr>
            </w:pPr>
            <w:r>
              <w:rPr>
                <w:rFonts w:hint="default" w:ascii="Times New Roman" w:hAnsi="Times New Roman" w:eastAsia="仿宋" w:cs="Times New Roman"/>
                <w:spacing w:val="-3"/>
              </w:rPr>
              <w:t>应急处置措施</w:t>
            </w:r>
          </w:p>
        </w:tc>
        <w:tc>
          <w:tcPr>
            <w:tcW w:w="7622" w:type="dxa"/>
            <w:vAlign w:val="top"/>
          </w:tcPr>
          <w:p w14:paraId="3363561E">
            <w:pPr>
              <w:pStyle w:val="18"/>
              <w:spacing w:before="30" w:line="313" w:lineRule="auto"/>
              <w:ind w:left="111" w:right="105" w:firstLine="4"/>
              <w:rPr>
                <w:rFonts w:hint="default" w:ascii="Times New Roman" w:hAnsi="Times New Roman" w:eastAsia="仿宋" w:cs="Times New Roman"/>
              </w:rPr>
            </w:pPr>
            <w:r>
              <w:rPr>
                <w:rFonts w:hint="default" w:ascii="Times New Roman" w:hAnsi="Times New Roman" w:eastAsia="仿宋" w:cs="Times New Roman"/>
                <w:spacing w:val="-2"/>
              </w:rPr>
              <w:t>（1）事故应急处置主要任务为应急处置相关事故，重点根据被告知的风险事故情</w:t>
            </w:r>
            <w:r>
              <w:rPr>
                <w:rFonts w:hint="default" w:ascii="Times New Roman" w:hAnsi="Times New Roman" w:eastAsia="仿宋" w:cs="Times New Roman"/>
                <w:spacing w:val="1"/>
              </w:rPr>
              <w:t>况，及污染因子，安排周边人员的疏散，人员及事故设备齐全的情况下可帮助事</w:t>
            </w:r>
            <w:r>
              <w:rPr>
                <w:rFonts w:hint="default" w:ascii="Times New Roman" w:hAnsi="Times New Roman" w:eastAsia="仿宋" w:cs="Times New Roman"/>
                <w:spacing w:val="-1"/>
              </w:rPr>
              <w:t>故单位进行疏散、救援工作。</w:t>
            </w:r>
          </w:p>
          <w:p w14:paraId="5CF7FF4F">
            <w:pPr>
              <w:pStyle w:val="18"/>
              <w:spacing w:before="159" w:line="221" w:lineRule="auto"/>
              <w:ind w:left="116"/>
              <w:rPr>
                <w:rFonts w:hint="default" w:ascii="Times New Roman" w:hAnsi="Times New Roman" w:eastAsia="仿宋" w:cs="Times New Roman"/>
              </w:rPr>
            </w:pPr>
            <w:r>
              <w:rPr>
                <w:rFonts w:hint="default" w:ascii="Times New Roman" w:hAnsi="Times New Roman" w:eastAsia="仿宋" w:cs="Times New Roman"/>
                <w:spacing w:val="-1"/>
              </w:rPr>
              <w:t>（2）通讯联络组沟通各组联络以及听从上级指挥向外界救援进行联系沟通。</w:t>
            </w:r>
          </w:p>
          <w:p w14:paraId="3186832C">
            <w:pPr>
              <w:pStyle w:val="18"/>
              <w:spacing w:before="156" w:line="221" w:lineRule="auto"/>
              <w:ind w:left="116"/>
              <w:rPr>
                <w:rFonts w:hint="default" w:ascii="Times New Roman" w:hAnsi="Times New Roman" w:eastAsia="仿宋" w:cs="Times New Roman"/>
              </w:rPr>
            </w:pPr>
            <w:r>
              <w:rPr>
                <w:rFonts w:hint="default" w:ascii="Times New Roman" w:hAnsi="Times New Roman" w:eastAsia="仿宋" w:cs="Times New Roman"/>
              </w:rPr>
              <w:t>（3）环保应急组根据事故情况向互助单位调</w:t>
            </w:r>
            <w:r>
              <w:rPr>
                <w:rFonts w:hint="default" w:ascii="Times New Roman" w:hAnsi="Times New Roman" w:eastAsia="仿宋" w:cs="Times New Roman"/>
                <w:spacing w:val="-1"/>
              </w:rPr>
              <w:t>度相关物资给应急小组。</w:t>
            </w:r>
          </w:p>
          <w:p w14:paraId="12969988">
            <w:pPr>
              <w:pStyle w:val="18"/>
              <w:spacing w:before="161" w:line="325" w:lineRule="auto"/>
              <w:ind w:left="108" w:right="107" w:firstLine="7"/>
              <w:rPr>
                <w:rFonts w:hint="default" w:ascii="Times New Roman" w:hAnsi="Times New Roman" w:eastAsia="仿宋" w:cs="Times New Roman"/>
              </w:rPr>
            </w:pPr>
            <w:r>
              <w:rPr>
                <w:rFonts w:hint="default" w:ascii="Times New Roman" w:hAnsi="Times New Roman" w:eastAsia="仿宋" w:cs="Times New Roman"/>
                <w:spacing w:val="-2"/>
              </w:rPr>
              <w:t>（4）疏散引导组组织人员拉出警戒线，根据风向情况，疏散事故周围员工，并在</w:t>
            </w:r>
            <w:r>
              <w:rPr>
                <w:rFonts w:hint="default" w:ascii="Times New Roman" w:hAnsi="Times New Roman" w:eastAsia="仿宋" w:cs="Times New Roman"/>
                <w:spacing w:val="1"/>
              </w:rPr>
              <w:t>疏散关键地点值守或指定相关人员值守；使用车辆及通讯设备，立刻对厂区外的道路沿线进行疏散，让出外界救援通道，同时帮助事故企业，在疏散道路多点进</w:t>
            </w:r>
            <w:r>
              <w:rPr>
                <w:rFonts w:hint="default" w:ascii="Times New Roman" w:hAnsi="Times New Roman" w:eastAsia="仿宋" w:cs="Times New Roman"/>
                <w:spacing w:val="-1"/>
              </w:rPr>
              <w:t>行值守指挥。</w:t>
            </w:r>
          </w:p>
          <w:p w14:paraId="5D465A87">
            <w:pPr>
              <w:pStyle w:val="18"/>
              <w:spacing w:before="159" w:line="221" w:lineRule="auto"/>
              <w:ind w:left="116"/>
              <w:rPr>
                <w:rFonts w:hint="default" w:ascii="Times New Roman" w:hAnsi="Times New Roman" w:eastAsia="仿宋" w:cs="Times New Roman"/>
              </w:rPr>
            </w:pPr>
            <w:r>
              <w:rPr>
                <w:rFonts w:hint="default" w:ascii="Times New Roman" w:hAnsi="Times New Roman" w:eastAsia="仿宋" w:cs="Times New Roman"/>
                <w:spacing w:val="-1"/>
              </w:rPr>
              <w:t>（5）现场处置组根据职责组织人员进行应</w:t>
            </w:r>
            <w:r>
              <w:rPr>
                <w:rFonts w:hint="default" w:ascii="Times New Roman" w:hAnsi="Times New Roman" w:eastAsia="仿宋" w:cs="Times New Roman"/>
                <w:spacing w:val="-2"/>
              </w:rPr>
              <w:t>急处理。</w:t>
            </w:r>
          </w:p>
          <w:p w14:paraId="7B95007E">
            <w:pPr>
              <w:pStyle w:val="18"/>
              <w:spacing w:before="156" w:line="291" w:lineRule="auto"/>
              <w:ind w:left="114" w:right="109" w:firstLine="1"/>
              <w:rPr>
                <w:rFonts w:hint="default" w:ascii="Times New Roman" w:hAnsi="Times New Roman" w:eastAsia="仿宋" w:cs="Times New Roman"/>
              </w:rPr>
            </w:pPr>
            <w:r>
              <w:rPr>
                <w:rFonts w:hint="default" w:ascii="Times New Roman" w:hAnsi="Times New Roman" w:eastAsia="仿宋" w:cs="Times New Roman"/>
                <w:spacing w:val="-2"/>
              </w:rPr>
              <w:t>（6）医疗救护组进行应急处理（包扎、抢救、清洗、转移至通风处等</w:t>
            </w:r>
            <w:r>
              <w:rPr>
                <w:rFonts w:hint="default" w:ascii="Times New Roman" w:hAnsi="Times New Roman" w:eastAsia="仿宋" w:cs="Times New Roman"/>
                <w:spacing w:val="1"/>
              </w:rPr>
              <w:t>），</w:t>
            </w:r>
            <w:r>
              <w:rPr>
                <w:rFonts w:hint="default" w:ascii="Times New Roman" w:hAnsi="Times New Roman" w:eastAsia="仿宋" w:cs="Times New Roman"/>
                <w:spacing w:val="-2"/>
              </w:rPr>
              <w:t>如果伤</w:t>
            </w:r>
            <w:r>
              <w:rPr>
                <w:rFonts w:hint="default" w:ascii="Times New Roman" w:hAnsi="Times New Roman" w:eastAsia="仿宋" w:cs="Times New Roman"/>
                <w:spacing w:val="-1"/>
              </w:rPr>
              <w:t>势比较严重，应急处理的同时迅速拨打救护电话，派人陪同前往就医。</w:t>
            </w:r>
          </w:p>
          <w:p w14:paraId="6BA889A7">
            <w:pPr>
              <w:pStyle w:val="18"/>
              <w:spacing w:before="156" w:line="314" w:lineRule="auto"/>
              <w:ind w:left="108" w:right="104" w:firstLine="7"/>
              <w:rPr>
                <w:rFonts w:hint="default" w:ascii="Times New Roman" w:hAnsi="Times New Roman" w:eastAsia="仿宋" w:cs="Times New Roman"/>
              </w:rPr>
            </w:pPr>
            <w:r>
              <w:rPr>
                <w:rFonts w:hint="default" w:ascii="Times New Roman" w:hAnsi="Times New Roman" w:eastAsia="仿宋" w:cs="Times New Roman"/>
                <w:spacing w:val="-2"/>
              </w:rPr>
              <w:t>（7）环保应急组组织相关成员等待相关外部救援单位或上级指挥部门到厂时，迅</w:t>
            </w:r>
            <w:r>
              <w:rPr>
                <w:rFonts w:hint="default" w:ascii="Times New Roman" w:hAnsi="Times New Roman" w:eastAsia="仿宋" w:cs="Times New Roman"/>
              </w:rPr>
              <w:t>速提供相关资料（现场情况汇报、物料MSDS、厂区内其余资料，具体根据到厂</w:t>
            </w:r>
            <w:r>
              <w:rPr>
                <w:rFonts w:hint="default" w:ascii="Times New Roman" w:hAnsi="Times New Roman" w:eastAsia="仿宋" w:cs="Times New Roman"/>
                <w:spacing w:val="-1"/>
              </w:rPr>
              <w:t>指挥部门需要来提供</w:t>
            </w:r>
            <w:r>
              <w:rPr>
                <w:rFonts w:hint="default" w:ascii="Times New Roman" w:hAnsi="Times New Roman" w:eastAsia="仿宋" w:cs="Times New Roman"/>
                <w:spacing w:val="11"/>
              </w:rPr>
              <w:t>），</w:t>
            </w:r>
            <w:r>
              <w:rPr>
                <w:rFonts w:hint="default" w:ascii="Times New Roman" w:hAnsi="Times New Roman" w:eastAsia="仿宋" w:cs="Times New Roman"/>
                <w:spacing w:val="-1"/>
              </w:rPr>
              <w:t>后续指挥权转移给上级指挥部门。</w:t>
            </w:r>
          </w:p>
          <w:p w14:paraId="48A2C485">
            <w:pPr>
              <w:pStyle w:val="18"/>
              <w:spacing w:before="158" w:line="325" w:lineRule="auto"/>
              <w:ind w:left="109" w:right="105" w:firstLine="6"/>
              <w:rPr>
                <w:rFonts w:hint="default" w:ascii="Times New Roman" w:hAnsi="Times New Roman" w:eastAsia="仿宋" w:cs="Times New Roman"/>
              </w:rPr>
            </w:pPr>
            <w:r>
              <w:rPr>
                <w:rFonts w:hint="default" w:ascii="Times New Roman" w:hAnsi="Times New Roman" w:eastAsia="仿宋" w:cs="Times New Roman"/>
                <w:spacing w:val="-2"/>
              </w:rPr>
              <w:t>（8）事故处理结束，事故地点清理完毕后，应急指挥部组织应急处置参与人员同</w:t>
            </w:r>
            <w:r>
              <w:rPr>
                <w:rFonts w:hint="default" w:ascii="Times New Roman" w:hAnsi="Times New Roman" w:eastAsia="仿宋" w:cs="Times New Roman"/>
                <w:spacing w:val="1"/>
              </w:rPr>
              <w:t>应急指挥部将事故从发现到处理到结束总结记录成书面报告，报送给总指挥，发生厂外级事故情况下总指挥汇总后进一步上报给天津经济技术开发区生态环境局</w:t>
            </w:r>
            <w:r>
              <w:rPr>
                <w:rFonts w:hint="default" w:ascii="Times New Roman" w:hAnsi="Times New Roman" w:eastAsia="仿宋" w:cs="Times New Roman"/>
              </w:rPr>
              <w:t>等相关政府主管</w:t>
            </w:r>
            <w:r>
              <w:rPr>
                <w:rFonts w:hint="default" w:ascii="Times New Roman" w:hAnsi="Times New Roman" w:eastAsia="仿宋" w:cs="Times New Roman"/>
                <w:spacing w:val="-1"/>
              </w:rPr>
              <w:t>单位。</w:t>
            </w:r>
          </w:p>
        </w:tc>
      </w:tr>
      <w:tr w14:paraId="441E3E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7" w:hRule="atLeast"/>
        </w:trPr>
        <w:tc>
          <w:tcPr>
            <w:tcW w:w="1247" w:type="dxa"/>
            <w:vAlign w:val="top"/>
          </w:tcPr>
          <w:p w14:paraId="54174B70">
            <w:pPr>
              <w:pStyle w:val="18"/>
              <w:spacing w:before="237" w:line="348" w:lineRule="auto"/>
              <w:ind w:left="209" w:right="198"/>
              <w:rPr>
                <w:rFonts w:hint="default" w:ascii="Times New Roman" w:hAnsi="Times New Roman" w:eastAsia="仿宋" w:cs="Times New Roman"/>
              </w:rPr>
            </w:pPr>
            <w:r>
              <w:rPr>
                <w:rFonts w:hint="default" w:ascii="Times New Roman" w:hAnsi="Times New Roman" w:eastAsia="仿宋" w:cs="Times New Roman"/>
                <w:spacing w:val="-2"/>
              </w:rPr>
              <w:t>应急处置注意事项</w:t>
            </w:r>
          </w:p>
        </w:tc>
        <w:tc>
          <w:tcPr>
            <w:tcW w:w="7622" w:type="dxa"/>
            <w:vAlign w:val="top"/>
          </w:tcPr>
          <w:p w14:paraId="26A6A08F">
            <w:pPr>
              <w:pStyle w:val="18"/>
              <w:spacing w:before="34" w:line="293" w:lineRule="auto"/>
              <w:ind w:left="126" w:right="109" w:hanging="10"/>
              <w:rPr>
                <w:rFonts w:hint="default" w:ascii="Times New Roman" w:hAnsi="Times New Roman" w:eastAsia="仿宋" w:cs="Times New Roman"/>
              </w:rPr>
            </w:pPr>
            <w:r>
              <w:rPr>
                <w:rFonts w:hint="default" w:ascii="Times New Roman" w:hAnsi="Times New Roman" w:eastAsia="仿宋" w:cs="Times New Roman"/>
                <w:spacing w:val="-2"/>
              </w:rPr>
              <w:t>（1）将外界事故废液扩散类事故控制于站外，避免流入企业内的雨水口、污水管</w:t>
            </w:r>
            <w:r>
              <w:rPr>
                <w:rFonts w:hint="default" w:ascii="Times New Roman" w:hAnsi="Times New Roman" w:eastAsia="仿宋" w:cs="Times New Roman"/>
                <w:spacing w:val="-12"/>
              </w:rPr>
              <w:t>网。</w:t>
            </w:r>
          </w:p>
          <w:p w14:paraId="6F137757">
            <w:pPr>
              <w:pStyle w:val="18"/>
              <w:spacing w:before="150" w:line="221" w:lineRule="auto"/>
              <w:ind w:left="116"/>
              <w:rPr>
                <w:rFonts w:hint="default" w:ascii="Times New Roman" w:hAnsi="Times New Roman" w:eastAsia="仿宋" w:cs="Times New Roman"/>
              </w:rPr>
            </w:pPr>
            <w:r>
              <w:rPr>
                <w:rFonts w:hint="default" w:ascii="Times New Roman" w:hAnsi="Times New Roman" w:eastAsia="仿宋" w:cs="Times New Roman"/>
                <w:spacing w:val="-1"/>
              </w:rPr>
              <w:t>（2）废气事故情况，优先做好人身防护及疏散工作。</w:t>
            </w:r>
          </w:p>
        </w:tc>
      </w:tr>
    </w:tbl>
    <w:p w14:paraId="1C186F23">
      <w:pPr>
        <w:pStyle w:val="8"/>
      </w:pPr>
    </w:p>
    <w:p w14:paraId="1F13FF15">
      <w:pPr>
        <w:sectPr>
          <w:pgSz w:w="12240" w:h="15840"/>
          <w:pgMar w:top="1005" w:right="1680" w:bottom="400" w:left="1685" w:header="731" w:footer="0" w:gutter="0"/>
          <w:pgNumType w:fmt="decimal"/>
          <w:cols w:space="720" w:num="1"/>
        </w:sectPr>
      </w:pPr>
    </w:p>
    <w:p w14:paraId="19D7B27F">
      <w:pPr>
        <w:pStyle w:val="8"/>
        <w:spacing w:line="382" w:lineRule="auto"/>
      </w:pPr>
    </w:p>
    <w:p w14:paraId="6B8E74B8">
      <w:pPr>
        <w:pStyle w:val="5"/>
        <w:keepNext/>
        <w:keepLines/>
        <w:widowControl w:val="0"/>
        <w:numPr>
          <w:ilvl w:val="1"/>
          <w:numId w:val="0"/>
        </w:numPr>
        <w:kinsoku/>
        <w:autoSpaceDE/>
        <w:autoSpaceDN/>
        <w:adjustRightInd/>
        <w:snapToGrid/>
        <w:jc w:val="both"/>
        <w:textAlignment w:val="auto"/>
        <w:rPr>
          <w:rFonts w:ascii="Times New Roman" w:hAnsi="Times New Roman" w:eastAsia="黑体" w:cs="Times New Roman"/>
          <w:bCs/>
          <w:smallCaps w:val="0"/>
          <w:snapToGrid/>
          <w:kern w:val="2"/>
          <w:szCs w:val="32"/>
          <w:lang w:eastAsia="zh-CN"/>
        </w:rPr>
      </w:pPr>
      <w:bookmarkStart w:id="244" w:name="_Toc10234"/>
      <w:bookmarkStart w:id="245" w:name="_Toc32491"/>
      <w:r>
        <w:rPr>
          <w:rFonts w:ascii="Times New Roman" w:hAnsi="Times New Roman" w:eastAsia="黑体" w:cs="Times New Roman"/>
          <w:bCs/>
          <w:smallCaps w:val="0"/>
          <w:snapToGrid/>
          <w:kern w:val="2"/>
          <w:szCs w:val="32"/>
          <w:lang w:eastAsia="zh-CN"/>
        </w:rPr>
        <w:t>附件6暴雨天气应急处置卡</w:t>
      </w:r>
      <w:bookmarkEnd w:id="244"/>
      <w:bookmarkEnd w:id="245"/>
    </w:p>
    <w:p w14:paraId="2EB69E34">
      <w:pPr>
        <w:widowControl w:val="0"/>
        <w:kinsoku/>
        <w:autoSpaceDE/>
        <w:autoSpaceDN/>
        <w:adjustRightInd/>
        <w:snapToGrid/>
        <w:spacing w:line="360" w:lineRule="auto"/>
        <w:ind w:firstLine="482" w:firstLineChars="200"/>
        <w:jc w:val="center"/>
        <w:textAlignment w:val="auto"/>
      </w:pPr>
      <w:bookmarkStart w:id="246" w:name="_Toc27189"/>
      <w:r>
        <w:rPr>
          <w:rFonts w:ascii="Times New Roman" w:hAnsi="Times New Roman" w:eastAsia="仿宋_GB2312" w:cs="Times New Roman"/>
          <w:b/>
          <w:bCs/>
          <w:snapToGrid/>
          <w:color w:val="000000"/>
          <w:kern w:val="2"/>
          <w:sz w:val="24"/>
          <w:szCs w:val="22"/>
          <w:lang w:eastAsia="zh-CN"/>
        </w:rPr>
        <w:t>附件6-1暴雨天初期雨水应急处置卡</w:t>
      </w:r>
      <w:bookmarkEnd w:id="246"/>
    </w:p>
    <w:tbl>
      <w:tblPr>
        <w:tblStyle w:val="17"/>
        <w:tblW w:w="886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47"/>
        <w:gridCol w:w="7622"/>
      </w:tblGrid>
      <w:tr w14:paraId="4FFA88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0" w:hRule="atLeast"/>
        </w:trPr>
        <w:tc>
          <w:tcPr>
            <w:tcW w:w="1247" w:type="dxa"/>
            <w:vAlign w:val="top"/>
          </w:tcPr>
          <w:p w14:paraId="1502BF99">
            <w:pPr>
              <w:pStyle w:val="18"/>
              <w:spacing w:before="37" w:line="344" w:lineRule="auto"/>
              <w:ind w:left="430" w:right="395"/>
              <w:rPr>
                <w:rFonts w:hint="default" w:ascii="Times New Roman" w:hAnsi="Times New Roman" w:eastAsia="仿宋" w:cs="Times New Roman"/>
              </w:rPr>
            </w:pPr>
            <w:r>
              <w:rPr>
                <w:rFonts w:hint="default" w:ascii="Times New Roman" w:hAnsi="Times New Roman" w:eastAsia="仿宋" w:cs="Times New Roman"/>
                <w:spacing w:val="-3"/>
              </w:rPr>
              <w:t>事故情景</w:t>
            </w:r>
          </w:p>
        </w:tc>
        <w:tc>
          <w:tcPr>
            <w:tcW w:w="7622" w:type="dxa"/>
            <w:vAlign w:val="top"/>
          </w:tcPr>
          <w:p w14:paraId="15049182">
            <w:pPr>
              <w:pStyle w:val="18"/>
              <w:spacing w:before="36" w:line="220" w:lineRule="auto"/>
              <w:ind w:left="320"/>
              <w:rPr>
                <w:rFonts w:hint="default" w:ascii="Times New Roman" w:hAnsi="Times New Roman" w:eastAsia="仿宋" w:cs="Times New Roman"/>
              </w:rPr>
            </w:pPr>
            <w:r>
              <w:rPr>
                <w:rFonts w:hint="default" w:ascii="Times New Roman" w:hAnsi="Times New Roman" w:eastAsia="仿宋" w:cs="Times New Roman"/>
                <w:spacing w:val="-1"/>
              </w:rPr>
              <w:t>暴雨天气初期雨水产生量大，径流至雨水管网中。</w:t>
            </w:r>
          </w:p>
        </w:tc>
      </w:tr>
      <w:tr w14:paraId="483D1E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62" w:hRule="atLeast"/>
        </w:trPr>
        <w:tc>
          <w:tcPr>
            <w:tcW w:w="1247" w:type="dxa"/>
            <w:vAlign w:val="top"/>
          </w:tcPr>
          <w:p w14:paraId="420B382F">
            <w:pPr>
              <w:spacing w:line="244" w:lineRule="auto"/>
              <w:rPr>
                <w:rFonts w:hint="default" w:ascii="Times New Roman" w:hAnsi="Times New Roman" w:eastAsia="仿宋" w:cs="Times New Roman"/>
                <w:sz w:val="21"/>
              </w:rPr>
            </w:pPr>
          </w:p>
          <w:p w14:paraId="6402E049">
            <w:pPr>
              <w:spacing w:line="245" w:lineRule="auto"/>
              <w:rPr>
                <w:rFonts w:hint="default" w:ascii="Times New Roman" w:hAnsi="Times New Roman" w:eastAsia="仿宋" w:cs="Times New Roman"/>
                <w:sz w:val="21"/>
              </w:rPr>
            </w:pPr>
          </w:p>
          <w:p w14:paraId="0B3E5A7C">
            <w:pPr>
              <w:spacing w:line="245" w:lineRule="auto"/>
              <w:rPr>
                <w:rFonts w:hint="default" w:ascii="Times New Roman" w:hAnsi="Times New Roman" w:eastAsia="仿宋" w:cs="Times New Roman"/>
                <w:sz w:val="21"/>
              </w:rPr>
            </w:pPr>
          </w:p>
          <w:p w14:paraId="7DDC0917">
            <w:pPr>
              <w:spacing w:line="245" w:lineRule="auto"/>
              <w:rPr>
                <w:rFonts w:hint="default" w:ascii="Times New Roman" w:hAnsi="Times New Roman" w:eastAsia="仿宋" w:cs="Times New Roman"/>
                <w:sz w:val="21"/>
              </w:rPr>
            </w:pPr>
          </w:p>
          <w:p w14:paraId="49C7528C">
            <w:pPr>
              <w:pStyle w:val="18"/>
              <w:spacing w:before="69" w:line="221" w:lineRule="auto"/>
              <w:ind w:left="209"/>
              <w:rPr>
                <w:rFonts w:hint="default" w:ascii="Times New Roman" w:hAnsi="Times New Roman" w:eastAsia="仿宋" w:cs="Times New Roman"/>
              </w:rPr>
            </w:pPr>
            <w:r>
              <w:rPr>
                <w:rFonts w:hint="default" w:ascii="Times New Roman" w:hAnsi="Times New Roman" w:eastAsia="仿宋" w:cs="Times New Roman"/>
                <w:spacing w:val="-2"/>
              </w:rPr>
              <w:t>事故特征</w:t>
            </w:r>
          </w:p>
        </w:tc>
        <w:tc>
          <w:tcPr>
            <w:tcW w:w="7622" w:type="dxa"/>
            <w:vAlign w:val="top"/>
          </w:tcPr>
          <w:p w14:paraId="6D214285">
            <w:pPr>
              <w:pStyle w:val="18"/>
              <w:spacing w:before="29" w:line="291" w:lineRule="auto"/>
              <w:ind w:left="109" w:right="116" w:firstLine="6"/>
              <w:rPr>
                <w:rFonts w:hint="default" w:ascii="Times New Roman" w:hAnsi="Times New Roman" w:eastAsia="仿宋" w:cs="Times New Roman"/>
              </w:rPr>
            </w:pPr>
            <w:r>
              <w:rPr>
                <w:rFonts w:hint="default" w:ascii="Times New Roman" w:hAnsi="Times New Roman" w:eastAsia="仿宋" w:cs="Times New Roman"/>
                <w:spacing w:val="-2"/>
              </w:rPr>
              <w:t>（1）涉及环境风险物质：溶于雨水中的工业废气、酸性雨水、雨水冲涮地面含颗粒物。</w:t>
            </w:r>
          </w:p>
          <w:p w14:paraId="7612B6E6">
            <w:pPr>
              <w:pStyle w:val="18"/>
              <w:spacing w:before="155" w:line="221" w:lineRule="auto"/>
              <w:ind w:left="116"/>
              <w:rPr>
                <w:rFonts w:hint="default" w:ascii="Times New Roman" w:hAnsi="Times New Roman" w:eastAsia="仿宋" w:cs="Times New Roman"/>
              </w:rPr>
            </w:pPr>
            <w:r>
              <w:rPr>
                <w:rFonts w:hint="default" w:ascii="Times New Roman" w:hAnsi="Times New Roman" w:eastAsia="仿宋" w:cs="Times New Roman"/>
                <w:spacing w:val="-1"/>
              </w:rPr>
              <w:t>（2）可能引发污染类型：水污染。</w:t>
            </w:r>
          </w:p>
          <w:p w14:paraId="62F8EA41">
            <w:pPr>
              <w:pStyle w:val="18"/>
              <w:spacing w:before="157" w:line="314" w:lineRule="auto"/>
              <w:ind w:left="110" w:right="105" w:firstLine="5"/>
              <w:rPr>
                <w:rFonts w:hint="default" w:ascii="Times New Roman" w:hAnsi="Times New Roman" w:eastAsia="仿宋" w:cs="Times New Roman"/>
              </w:rPr>
            </w:pPr>
            <w:r>
              <w:rPr>
                <w:rFonts w:hint="default" w:ascii="Times New Roman" w:hAnsi="Times New Roman" w:eastAsia="仿宋" w:cs="Times New Roman"/>
                <w:spacing w:val="-2"/>
              </w:rPr>
              <w:t>（3）风险特征：通常情况下企业内部雨水口利用围堵物资遮盖、围堵，大暴雨天</w:t>
            </w:r>
            <w:r>
              <w:rPr>
                <w:rFonts w:hint="default" w:ascii="Times New Roman" w:hAnsi="Times New Roman" w:eastAsia="仿宋" w:cs="Times New Roman"/>
                <w:spacing w:val="1"/>
              </w:rPr>
              <w:t>气下初期雨水若冲入雨水管网，可以通过关闭雨水总排口截止阀门切断外排（雨</w:t>
            </w:r>
            <w:r>
              <w:rPr>
                <w:rFonts w:hint="default" w:ascii="Times New Roman" w:hAnsi="Times New Roman" w:eastAsia="仿宋" w:cs="Times New Roman"/>
                <w:spacing w:val="-1"/>
              </w:rPr>
              <w:t>水阀门常态为关闭状态）。</w:t>
            </w:r>
          </w:p>
        </w:tc>
      </w:tr>
      <w:tr w14:paraId="472227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40" w:hRule="atLeast"/>
        </w:trPr>
        <w:tc>
          <w:tcPr>
            <w:tcW w:w="1247" w:type="dxa"/>
            <w:vAlign w:val="top"/>
          </w:tcPr>
          <w:p w14:paraId="641116FF">
            <w:pPr>
              <w:spacing w:line="286" w:lineRule="auto"/>
              <w:rPr>
                <w:rFonts w:hint="default" w:ascii="Times New Roman" w:hAnsi="Times New Roman" w:eastAsia="仿宋" w:cs="Times New Roman"/>
                <w:sz w:val="21"/>
              </w:rPr>
            </w:pPr>
          </w:p>
          <w:p w14:paraId="7C61E6E0">
            <w:pPr>
              <w:spacing w:line="286" w:lineRule="auto"/>
              <w:rPr>
                <w:rFonts w:hint="default" w:ascii="Times New Roman" w:hAnsi="Times New Roman" w:eastAsia="仿宋" w:cs="Times New Roman"/>
                <w:sz w:val="21"/>
              </w:rPr>
            </w:pPr>
          </w:p>
          <w:p w14:paraId="10A5E952">
            <w:pPr>
              <w:pStyle w:val="18"/>
              <w:spacing w:before="69" w:line="223" w:lineRule="auto"/>
              <w:ind w:left="209"/>
              <w:rPr>
                <w:rFonts w:hint="default" w:ascii="Times New Roman" w:hAnsi="Times New Roman" w:eastAsia="仿宋" w:cs="Times New Roman"/>
              </w:rPr>
            </w:pPr>
            <w:r>
              <w:rPr>
                <w:rFonts w:hint="default" w:ascii="Times New Roman" w:hAnsi="Times New Roman" w:eastAsia="仿宋" w:cs="Times New Roman"/>
                <w:spacing w:val="-2"/>
              </w:rPr>
              <w:t>应急组织</w:t>
            </w:r>
          </w:p>
        </w:tc>
        <w:tc>
          <w:tcPr>
            <w:tcW w:w="7622" w:type="dxa"/>
            <w:vAlign w:val="top"/>
          </w:tcPr>
          <w:p w14:paraId="60117C6F">
            <w:pPr>
              <w:pStyle w:val="18"/>
              <w:spacing w:before="31" w:line="347" w:lineRule="auto"/>
              <w:ind w:left="323" w:right="3025"/>
              <w:rPr>
                <w:rFonts w:hint="default" w:ascii="Times New Roman" w:hAnsi="Times New Roman" w:eastAsia="仿宋" w:cs="Times New Roman"/>
              </w:rPr>
            </w:pPr>
            <w:r>
              <w:rPr>
                <w:rFonts w:hint="default" w:ascii="Times New Roman" w:hAnsi="Times New Roman" w:eastAsia="仿宋" w:cs="Times New Roman"/>
                <w:spacing w:val="-2"/>
              </w:rPr>
              <w:t>企业内值班24小时应急接警电话：25325258。</w:t>
            </w:r>
            <w:r>
              <w:rPr>
                <w:rFonts w:hint="default" w:ascii="Times New Roman" w:hAnsi="Times New Roman" w:eastAsia="仿宋" w:cs="Times New Roman"/>
                <w:spacing w:val="-1"/>
              </w:rPr>
              <w:t>总指挥</w:t>
            </w:r>
            <w:r>
              <w:rPr>
                <w:rFonts w:hint="default" w:ascii="Times New Roman" w:hAnsi="Times New Roman" w:eastAsia="仿宋" w:cs="Times New Roman"/>
                <w:spacing w:val="-1"/>
                <w:lang w:val="en-US" w:eastAsia="zh-CN"/>
              </w:rPr>
              <w:t>路国防</w:t>
            </w:r>
            <w:r>
              <w:rPr>
                <w:rFonts w:hint="default" w:ascii="Times New Roman" w:hAnsi="Times New Roman" w:eastAsia="仿宋" w:cs="Times New Roman"/>
                <w:spacing w:val="-1"/>
              </w:rPr>
              <w:t>，电话：</w:t>
            </w:r>
            <w:r>
              <w:rPr>
                <w:rFonts w:hint="default" w:ascii="Times New Roman" w:hAnsi="Times New Roman" w:eastAsia="仿宋" w:cs="Times New Roman"/>
                <w:spacing w:val="-1"/>
                <w:lang w:val="en-US" w:eastAsia="zh-CN"/>
              </w:rPr>
              <w:t>1</w:t>
            </w:r>
            <w:r>
              <w:rPr>
                <w:rFonts w:hint="eastAsia" w:ascii="Times New Roman" w:hAnsi="Times New Roman" w:eastAsia="仿宋" w:cs="Times New Roman"/>
                <w:spacing w:val="-1"/>
                <w:lang w:val="en-US" w:eastAsia="zh-CN"/>
              </w:rPr>
              <w:t>3821101337</w:t>
            </w:r>
            <w:r>
              <w:rPr>
                <w:rFonts w:hint="default" w:ascii="Times New Roman" w:hAnsi="Times New Roman" w:eastAsia="仿宋" w:cs="Times New Roman"/>
                <w:spacing w:val="-1"/>
              </w:rPr>
              <w:t>。</w:t>
            </w:r>
          </w:p>
          <w:p w14:paraId="0227854F">
            <w:pPr>
              <w:pStyle w:val="18"/>
              <w:spacing w:before="28" w:line="221" w:lineRule="auto"/>
              <w:ind w:left="320"/>
              <w:rPr>
                <w:rFonts w:hint="default" w:ascii="Times New Roman" w:hAnsi="Times New Roman" w:eastAsia="仿宋" w:cs="Times New Roman"/>
              </w:rPr>
            </w:pPr>
            <w:r>
              <w:rPr>
                <w:rFonts w:hint="default" w:ascii="Times New Roman" w:hAnsi="Times New Roman" w:eastAsia="仿宋" w:cs="Times New Roman"/>
                <w:spacing w:val="-1"/>
              </w:rPr>
              <w:t>应急成员：应急队伍。</w:t>
            </w:r>
          </w:p>
          <w:p w14:paraId="4B33E76C">
            <w:pPr>
              <w:pStyle w:val="18"/>
              <w:spacing w:before="158" w:line="219" w:lineRule="auto"/>
              <w:ind w:left="325"/>
              <w:rPr>
                <w:rFonts w:hint="default" w:ascii="Times New Roman" w:hAnsi="Times New Roman" w:eastAsia="仿宋" w:cs="Times New Roman"/>
              </w:rPr>
            </w:pPr>
            <w:r>
              <w:rPr>
                <w:rFonts w:hint="default" w:ascii="Times New Roman" w:hAnsi="Times New Roman" w:eastAsia="仿宋" w:cs="Times New Roman"/>
                <w:spacing w:val="-1"/>
              </w:rPr>
              <w:t>外部相关救援联系电话见报告表7.4-1。</w:t>
            </w:r>
          </w:p>
        </w:tc>
      </w:tr>
      <w:tr w14:paraId="51E608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5" w:hRule="atLeast"/>
        </w:trPr>
        <w:tc>
          <w:tcPr>
            <w:tcW w:w="1247" w:type="dxa"/>
            <w:vAlign w:val="top"/>
          </w:tcPr>
          <w:p w14:paraId="7E555123">
            <w:pPr>
              <w:pStyle w:val="18"/>
              <w:spacing w:before="238" w:line="221" w:lineRule="auto"/>
              <w:ind w:left="209"/>
              <w:rPr>
                <w:rFonts w:hint="default" w:ascii="Times New Roman" w:hAnsi="Times New Roman" w:eastAsia="仿宋" w:cs="Times New Roman"/>
              </w:rPr>
            </w:pPr>
            <w:r>
              <w:rPr>
                <w:rFonts w:hint="default" w:ascii="Times New Roman" w:hAnsi="Times New Roman" w:eastAsia="仿宋" w:cs="Times New Roman"/>
                <w:spacing w:val="-2"/>
              </w:rPr>
              <w:t>应急程序</w:t>
            </w:r>
          </w:p>
        </w:tc>
        <w:tc>
          <w:tcPr>
            <w:tcW w:w="7622" w:type="dxa"/>
            <w:vAlign w:val="top"/>
          </w:tcPr>
          <w:p w14:paraId="1BC88FFA">
            <w:pPr>
              <w:pStyle w:val="18"/>
              <w:spacing w:before="34" w:line="221" w:lineRule="auto"/>
              <w:ind w:left="320"/>
              <w:rPr>
                <w:rFonts w:hint="default" w:ascii="Times New Roman" w:hAnsi="Times New Roman" w:eastAsia="仿宋" w:cs="Times New Roman"/>
              </w:rPr>
            </w:pPr>
            <w:r>
              <w:rPr>
                <w:rFonts w:hint="default" w:ascii="Times New Roman" w:hAnsi="Times New Roman" w:eastAsia="仿宋" w:cs="Times New Roman"/>
                <w:spacing w:val="-2"/>
              </w:rPr>
              <w:t>通常启动二级响应及二级预警。</w:t>
            </w:r>
          </w:p>
          <w:p w14:paraId="3D77D073">
            <w:pPr>
              <w:pStyle w:val="18"/>
              <w:spacing w:before="156" w:line="220" w:lineRule="auto"/>
              <w:ind w:left="325"/>
              <w:rPr>
                <w:rFonts w:hint="default" w:ascii="Times New Roman" w:hAnsi="Times New Roman" w:eastAsia="仿宋" w:cs="Times New Roman"/>
              </w:rPr>
            </w:pPr>
            <w:r>
              <w:rPr>
                <w:rFonts w:hint="default" w:ascii="Times New Roman" w:hAnsi="Times New Roman" w:eastAsia="仿宋" w:cs="Times New Roman"/>
              </w:rPr>
              <w:t>消除环境风险并清理完毕现场后，由总指挥</w:t>
            </w:r>
            <w:r>
              <w:rPr>
                <w:rFonts w:hint="default" w:ascii="Times New Roman" w:hAnsi="Times New Roman" w:eastAsia="仿宋" w:cs="Times New Roman"/>
                <w:spacing w:val="-1"/>
              </w:rPr>
              <w:t>发布事故终止。</w:t>
            </w:r>
          </w:p>
        </w:tc>
      </w:tr>
      <w:tr w14:paraId="1D5EEE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3" w:hRule="atLeast"/>
        </w:trPr>
        <w:tc>
          <w:tcPr>
            <w:tcW w:w="1247" w:type="dxa"/>
            <w:vAlign w:val="top"/>
          </w:tcPr>
          <w:p w14:paraId="363CB669">
            <w:pPr>
              <w:spacing w:line="372" w:lineRule="auto"/>
              <w:rPr>
                <w:rFonts w:hint="default" w:ascii="Times New Roman" w:hAnsi="Times New Roman" w:eastAsia="仿宋" w:cs="Times New Roman"/>
                <w:sz w:val="21"/>
              </w:rPr>
            </w:pPr>
          </w:p>
          <w:p w14:paraId="568D15E9">
            <w:pPr>
              <w:pStyle w:val="18"/>
              <w:spacing w:before="69" w:line="219" w:lineRule="auto"/>
              <w:ind w:left="209"/>
              <w:rPr>
                <w:rFonts w:hint="default" w:ascii="Times New Roman" w:hAnsi="Times New Roman" w:eastAsia="仿宋" w:cs="Times New Roman"/>
              </w:rPr>
            </w:pPr>
            <w:r>
              <w:rPr>
                <w:rFonts w:hint="default" w:ascii="Times New Roman" w:hAnsi="Times New Roman" w:eastAsia="仿宋" w:cs="Times New Roman"/>
                <w:spacing w:val="-2"/>
              </w:rPr>
              <w:t>应急报告</w:t>
            </w:r>
          </w:p>
        </w:tc>
        <w:tc>
          <w:tcPr>
            <w:tcW w:w="7622" w:type="dxa"/>
            <w:vAlign w:val="top"/>
          </w:tcPr>
          <w:p w14:paraId="634C0B65">
            <w:pPr>
              <w:pStyle w:val="18"/>
              <w:spacing w:before="32" w:line="349" w:lineRule="auto"/>
              <w:ind w:left="110" w:right="105" w:firstLine="210"/>
              <w:jc w:val="both"/>
              <w:rPr>
                <w:rFonts w:hint="default" w:ascii="Times New Roman" w:hAnsi="Times New Roman" w:eastAsia="仿宋" w:cs="Times New Roman"/>
              </w:rPr>
            </w:pPr>
            <w:r>
              <w:rPr>
                <w:rFonts w:hint="default" w:ascii="Times New Roman" w:hAnsi="Times New Roman" w:eastAsia="仿宋" w:cs="Times New Roman"/>
                <w:spacing w:val="1"/>
              </w:rPr>
              <w:t>应急指挥部根据天气预报及当天情况，将情况汇报给总指挥。说明情况，通常此类事故为公司级二级响应，在应急终止过后，应急队伍对事故的基本信息及处</w:t>
            </w:r>
            <w:r>
              <w:rPr>
                <w:rFonts w:hint="default" w:ascii="Times New Roman" w:hAnsi="Times New Roman" w:eastAsia="仿宋" w:cs="Times New Roman"/>
                <w:spacing w:val="-1"/>
              </w:rPr>
              <w:t>理过程以书面形式递交给总指挥。</w:t>
            </w:r>
          </w:p>
        </w:tc>
      </w:tr>
      <w:tr w14:paraId="2233B8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1247" w:type="dxa"/>
            <w:vAlign w:val="top"/>
          </w:tcPr>
          <w:p w14:paraId="4548D25D">
            <w:pPr>
              <w:pStyle w:val="18"/>
              <w:spacing w:before="33" w:line="222" w:lineRule="auto"/>
              <w:ind w:left="209"/>
              <w:rPr>
                <w:rFonts w:hint="default" w:ascii="Times New Roman" w:hAnsi="Times New Roman" w:eastAsia="仿宋" w:cs="Times New Roman"/>
              </w:rPr>
            </w:pPr>
            <w:r>
              <w:rPr>
                <w:rFonts w:hint="default" w:ascii="Times New Roman" w:hAnsi="Times New Roman" w:eastAsia="仿宋" w:cs="Times New Roman"/>
                <w:spacing w:val="-2"/>
              </w:rPr>
              <w:t>应急物资</w:t>
            </w:r>
          </w:p>
        </w:tc>
        <w:tc>
          <w:tcPr>
            <w:tcW w:w="7622" w:type="dxa"/>
            <w:vAlign w:val="top"/>
          </w:tcPr>
          <w:p w14:paraId="7C10E0E4">
            <w:pPr>
              <w:pStyle w:val="18"/>
              <w:spacing w:before="32" w:line="221" w:lineRule="auto"/>
              <w:ind w:left="334"/>
              <w:rPr>
                <w:rFonts w:hint="default" w:ascii="Times New Roman" w:hAnsi="Times New Roman" w:eastAsia="仿宋" w:cs="Times New Roman"/>
              </w:rPr>
            </w:pPr>
            <w:r>
              <w:rPr>
                <w:rFonts w:hint="default" w:ascii="Times New Roman" w:hAnsi="Times New Roman" w:eastAsia="仿宋" w:cs="Times New Roman"/>
                <w:spacing w:val="-1"/>
              </w:rPr>
              <w:t>防汛砂袋、抽水泵、收集容器、五金工具等。</w:t>
            </w:r>
          </w:p>
        </w:tc>
      </w:tr>
      <w:tr w14:paraId="74A411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02" w:hRule="atLeast"/>
        </w:trPr>
        <w:tc>
          <w:tcPr>
            <w:tcW w:w="1247" w:type="dxa"/>
            <w:vAlign w:val="top"/>
          </w:tcPr>
          <w:p w14:paraId="478297B1">
            <w:pPr>
              <w:spacing w:line="277" w:lineRule="auto"/>
              <w:rPr>
                <w:rFonts w:hint="default" w:ascii="Times New Roman" w:hAnsi="Times New Roman" w:eastAsia="仿宋" w:cs="Times New Roman"/>
                <w:sz w:val="21"/>
              </w:rPr>
            </w:pPr>
          </w:p>
          <w:p w14:paraId="25038978">
            <w:pPr>
              <w:spacing w:line="278" w:lineRule="auto"/>
              <w:rPr>
                <w:rFonts w:hint="default" w:ascii="Times New Roman" w:hAnsi="Times New Roman" w:eastAsia="仿宋" w:cs="Times New Roman"/>
                <w:sz w:val="21"/>
              </w:rPr>
            </w:pPr>
          </w:p>
          <w:p w14:paraId="4BD1A3BF">
            <w:pPr>
              <w:spacing w:line="278" w:lineRule="auto"/>
              <w:rPr>
                <w:rFonts w:hint="default" w:ascii="Times New Roman" w:hAnsi="Times New Roman" w:eastAsia="仿宋" w:cs="Times New Roman"/>
                <w:sz w:val="21"/>
              </w:rPr>
            </w:pPr>
          </w:p>
          <w:p w14:paraId="4561E542">
            <w:pPr>
              <w:spacing w:line="278" w:lineRule="auto"/>
              <w:rPr>
                <w:rFonts w:hint="default" w:ascii="Times New Roman" w:hAnsi="Times New Roman" w:eastAsia="仿宋" w:cs="Times New Roman"/>
                <w:sz w:val="21"/>
              </w:rPr>
            </w:pPr>
          </w:p>
          <w:p w14:paraId="78948B42">
            <w:pPr>
              <w:spacing w:line="278" w:lineRule="auto"/>
              <w:rPr>
                <w:rFonts w:hint="default" w:ascii="Times New Roman" w:hAnsi="Times New Roman" w:eastAsia="仿宋" w:cs="Times New Roman"/>
                <w:sz w:val="21"/>
              </w:rPr>
            </w:pPr>
          </w:p>
          <w:p w14:paraId="298D6EBF">
            <w:pPr>
              <w:pStyle w:val="18"/>
              <w:spacing w:before="69" w:line="351" w:lineRule="auto"/>
              <w:ind w:left="418" w:right="409"/>
              <w:jc w:val="both"/>
              <w:rPr>
                <w:rFonts w:hint="default" w:ascii="Times New Roman" w:hAnsi="Times New Roman" w:eastAsia="仿宋" w:cs="Times New Roman"/>
              </w:rPr>
            </w:pPr>
            <w:r>
              <w:rPr>
                <w:rFonts w:hint="default" w:ascii="Times New Roman" w:hAnsi="Times New Roman" w:eastAsia="仿宋" w:cs="Times New Roman"/>
                <w:spacing w:val="-3"/>
              </w:rPr>
              <w:t>应急处置措施</w:t>
            </w:r>
          </w:p>
        </w:tc>
        <w:tc>
          <w:tcPr>
            <w:tcW w:w="7622" w:type="dxa"/>
            <w:vAlign w:val="top"/>
          </w:tcPr>
          <w:p w14:paraId="1F81DA13">
            <w:pPr>
              <w:pStyle w:val="18"/>
              <w:spacing w:before="34" w:line="353" w:lineRule="auto"/>
              <w:ind w:left="109" w:right="105" w:firstLine="211"/>
              <w:jc w:val="both"/>
              <w:rPr>
                <w:rFonts w:hint="default" w:ascii="Times New Roman" w:hAnsi="Times New Roman" w:eastAsia="仿宋" w:cs="Times New Roman"/>
              </w:rPr>
            </w:pPr>
            <w:r>
              <w:rPr>
                <w:rFonts w:hint="default" w:ascii="Times New Roman" w:hAnsi="Times New Roman" w:eastAsia="仿宋" w:cs="Times New Roman"/>
                <w:spacing w:val="1"/>
              </w:rPr>
              <w:t>暴雨天气的环境应急重点为对暴雨天气不同阶段雨水均有合理</w:t>
            </w:r>
            <w:r>
              <w:rPr>
                <w:rFonts w:hint="default" w:ascii="Times New Roman" w:hAnsi="Times New Roman" w:eastAsia="仿宋" w:cs="Times New Roman"/>
              </w:rPr>
              <w:t>去向，能够正确</w:t>
            </w:r>
            <w:r>
              <w:rPr>
                <w:rFonts w:hint="default" w:ascii="Times New Roman" w:hAnsi="Times New Roman" w:eastAsia="仿宋" w:cs="Times New Roman"/>
                <w:spacing w:val="1"/>
              </w:rPr>
              <w:t>排放及合理收集，防止初期雨水（受污染的雨水）进入市政雨水管网，影响下游雨水泵站，最终排至受纳水体。应急工作重点为前期对雨水口的围堵、遮盖，避</w:t>
            </w:r>
            <w:r>
              <w:rPr>
                <w:rFonts w:hint="default" w:ascii="Times New Roman" w:hAnsi="Times New Roman" w:eastAsia="仿宋" w:cs="Times New Roman"/>
              </w:rPr>
              <w:t>免初期雨水进入雨水管网，再利用抽水泵将受污染雨水转移至收集容</w:t>
            </w:r>
            <w:r>
              <w:rPr>
                <w:rFonts w:hint="default" w:ascii="Times New Roman" w:hAnsi="Times New Roman" w:eastAsia="仿宋" w:cs="Times New Roman"/>
                <w:spacing w:val="-1"/>
              </w:rPr>
              <w:t>器。</w:t>
            </w:r>
          </w:p>
          <w:p w14:paraId="7F03E771">
            <w:pPr>
              <w:pStyle w:val="18"/>
              <w:spacing w:before="31" w:line="332" w:lineRule="auto"/>
              <w:ind w:left="108" w:right="32" w:firstLine="7"/>
              <w:rPr>
                <w:rFonts w:hint="default" w:ascii="Times New Roman" w:hAnsi="Times New Roman" w:eastAsia="仿宋" w:cs="Times New Roman"/>
              </w:rPr>
            </w:pPr>
            <w:r>
              <w:rPr>
                <w:rFonts w:hint="default" w:ascii="Times New Roman" w:hAnsi="Times New Roman" w:eastAsia="仿宋" w:cs="Times New Roman"/>
                <w:spacing w:val="-5"/>
              </w:rPr>
              <w:t>（1）总指挥得到天气预警时，提前安排工作任务，等</w:t>
            </w:r>
            <w:r>
              <w:rPr>
                <w:rFonts w:hint="default" w:ascii="Times New Roman" w:hAnsi="Times New Roman" w:eastAsia="仿宋" w:cs="Times New Roman"/>
                <w:spacing w:val="-6"/>
              </w:rPr>
              <w:t>到发生时直接开展救援工作。</w:t>
            </w:r>
            <w:r>
              <w:rPr>
                <w:rFonts w:hint="default" w:ascii="Times New Roman" w:hAnsi="Times New Roman" w:eastAsia="仿宋" w:cs="Times New Roman"/>
                <w:spacing w:val="1"/>
              </w:rPr>
              <w:t>将工作内容分配至各应急指挥部人员，任务分为各雨水口的围堵遮盖、初期雨水收集。必要时需要联系相关监测单位来对雨水总排口进行监测，确保无污染水质</w:t>
            </w:r>
            <w:r>
              <w:rPr>
                <w:rFonts w:hint="default" w:ascii="Times New Roman" w:hAnsi="Times New Roman" w:eastAsia="仿宋" w:cs="Times New Roman"/>
              </w:rPr>
              <w:t>排出，才能在后期雨水阶段（下雨20分钟后雨水较为干净）撤</w:t>
            </w:r>
            <w:r>
              <w:rPr>
                <w:rFonts w:hint="default" w:ascii="Times New Roman" w:hAnsi="Times New Roman" w:eastAsia="仿宋" w:cs="Times New Roman"/>
                <w:spacing w:val="-1"/>
              </w:rPr>
              <w:t>去雨水口遮盖物，</w:t>
            </w:r>
            <w:r>
              <w:rPr>
                <w:rFonts w:hint="default" w:ascii="Times New Roman" w:hAnsi="Times New Roman" w:eastAsia="仿宋" w:cs="Times New Roman"/>
                <w:spacing w:val="-2"/>
              </w:rPr>
              <w:t>将后期雨水排入雨水管网中。</w:t>
            </w:r>
          </w:p>
          <w:p w14:paraId="4751D4E9">
            <w:pPr>
              <w:pStyle w:val="18"/>
              <w:spacing w:before="159" w:line="221" w:lineRule="auto"/>
              <w:ind w:left="116"/>
              <w:rPr>
                <w:rFonts w:hint="default" w:ascii="Times New Roman" w:hAnsi="Times New Roman" w:eastAsia="仿宋" w:cs="Times New Roman"/>
              </w:rPr>
            </w:pPr>
            <w:r>
              <w:rPr>
                <w:rFonts w:hint="default" w:ascii="Times New Roman" w:hAnsi="Times New Roman" w:eastAsia="仿宋" w:cs="Times New Roman"/>
                <w:spacing w:val="-1"/>
              </w:rPr>
              <w:t>（2）应急队伍通过对厂内雨水口的围堵、遮盖，避免初期雨水进入到雨水管网；</w:t>
            </w:r>
          </w:p>
        </w:tc>
      </w:tr>
    </w:tbl>
    <w:p w14:paraId="2F50E523">
      <w:pPr>
        <w:pStyle w:val="8"/>
      </w:pPr>
    </w:p>
    <w:p w14:paraId="14CD0694">
      <w:pPr>
        <w:sectPr>
          <w:pgSz w:w="12240" w:h="15840"/>
          <w:pgMar w:top="1005" w:right="1680" w:bottom="400" w:left="1685" w:header="731" w:footer="0" w:gutter="0"/>
          <w:pgNumType w:fmt="decimal"/>
          <w:cols w:space="720" w:num="1"/>
        </w:sectPr>
      </w:pPr>
    </w:p>
    <w:p w14:paraId="2263B771">
      <w:pPr>
        <w:spacing w:before="193"/>
      </w:pPr>
    </w:p>
    <w:tbl>
      <w:tblPr>
        <w:tblStyle w:val="17"/>
        <w:tblW w:w="886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47"/>
        <w:gridCol w:w="7622"/>
      </w:tblGrid>
      <w:tr w14:paraId="5FF51C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22" w:hRule="atLeast"/>
        </w:trPr>
        <w:tc>
          <w:tcPr>
            <w:tcW w:w="1247" w:type="dxa"/>
            <w:vAlign w:val="top"/>
          </w:tcPr>
          <w:p w14:paraId="5D83B03A">
            <w:pPr>
              <w:rPr>
                <w:rFonts w:hint="eastAsia" w:ascii="仿宋" w:hAnsi="仿宋" w:eastAsia="仿宋" w:cs="仿宋"/>
                <w:sz w:val="21"/>
              </w:rPr>
            </w:pPr>
          </w:p>
        </w:tc>
        <w:tc>
          <w:tcPr>
            <w:tcW w:w="7622" w:type="dxa"/>
            <w:vAlign w:val="top"/>
          </w:tcPr>
          <w:p w14:paraId="4E444D6A">
            <w:pPr>
              <w:pStyle w:val="18"/>
              <w:spacing w:before="35" w:line="347" w:lineRule="auto"/>
              <w:ind w:left="109" w:right="107"/>
              <w:rPr>
                <w:rFonts w:hint="eastAsia" w:ascii="仿宋" w:hAnsi="仿宋" w:eastAsia="仿宋" w:cs="仿宋"/>
              </w:rPr>
            </w:pPr>
            <w:r>
              <w:rPr>
                <w:rFonts w:hint="eastAsia" w:ascii="仿宋" w:hAnsi="仿宋" w:eastAsia="仿宋" w:cs="仿宋"/>
                <w:spacing w:val="1"/>
              </w:rPr>
              <w:t>利用舀具、抽水泵、排水软管等物资，将初期废水转移至容器内，有计划且合理</w:t>
            </w:r>
            <w:r>
              <w:rPr>
                <w:rFonts w:hint="eastAsia" w:ascii="仿宋" w:hAnsi="仿宋" w:eastAsia="仿宋" w:cs="仿宋"/>
                <w:spacing w:val="-3"/>
              </w:rPr>
              <w:t>地排放至污水管网。</w:t>
            </w:r>
          </w:p>
          <w:p w14:paraId="24AB3E3A">
            <w:pPr>
              <w:pStyle w:val="18"/>
              <w:spacing w:before="28" w:line="221" w:lineRule="auto"/>
              <w:ind w:left="116"/>
              <w:rPr>
                <w:rFonts w:hint="eastAsia" w:ascii="仿宋" w:hAnsi="仿宋" w:eastAsia="仿宋" w:cs="仿宋"/>
              </w:rPr>
            </w:pPr>
            <w:r>
              <w:rPr>
                <w:rFonts w:hint="eastAsia" w:ascii="仿宋" w:hAnsi="仿宋" w:eastAsia="仿宋" w:cs="仿宋"/>
                <w:spacing w:val="-1"/>
              </w:rPr>
              <w:t>（3）环保应急组提前向互助单位调度相关应急物资，分配给应急队伍。</w:t>
            </w:r>
          </w:p>
          <w:p w14:paraId="7E1624C6">
            <w:pPr>
              <w:pStyle w:val="18"/>
              <w:spacing w:before="156" w:line="337" w:lineRule="auto"/>
              <w:ind w:left="108" w:right="105" w:firstLine="7"/>
              <w:rPr>
                <w:rFonts w:hint="eastAsia" w:ascii="仿宋" w:hAnsi="仿宋" w:eastAsia="仿宋" w:cs="仿宋"/>
              </w:rPr>
            </w:pPr>
            <w:r>
              <w:rPr>
                <w:rFonts w:hint="eastAsia" w:ascii="仿宋" w:hAnsi="仿宋" w:eastAsia="仿宋" w:cs="仿宋"/>
                <w:spacing w:val="-2"/>
              </w:rPr>
              <w:t>（4）现场处置组组织其他现场员工，带好抽水泵、排水软管、舀具、收集容器等</w:t>
            </w:r>
            <w:r>
              <w:rPr>
                <w:rFonts w:hint="eastAsia" w:ascii="仿宋" w:hAnsi="仿宋" w:eastAsia="仿宋" w:cs="仿宋"/>
                <w:spacing w:val="1"/>
              </w:rPr>
              <w:t>物资，备好一辆运输车辆，等待指令，如有大量初期雨水或污染水进入（或持续性排入）雨水管网时，总指挥及时联系外部救援单位来厂收集、处理事故水，现场处置组进行应急收集处置，等救援单位到达，带领其去往对应的雨水检查井，尽可能抽出多的受污染雨水，通过利用泵及排水软管将检查井中的水抽出转移至</w:t>
            </w:r>
            <w:r>
              <w:rPr>
                <w:rFonts w:hint="eastAsia" w:ascii="仿宋" w:hAnsi="仿宋" w:eastAsia="仿宋" w:cs="仿宋"/>
              </w:rPr>
              <w:t>盛放容器内，将容器盖好转移至污水管网外排，后续配合外部救援单位工</w:t>
            </w:r>
            <w:r>
              <w:rPr>
                <w:rFonts w:hint="eastAsia" w:ascii="仿宋" w:hAnsi="仿宋" w:eastAsia="仿宋" w:cs="仿宋"/>
                <w:spacing w:val="-1"/>
              </w:rPr>
              <w:t>作。</w:t>
            </w:r>
          </w:p>
          <w:p w14:paraId="3B486979">
            <w:pPr>
              <w:pStyle w:val="18"/>
              <w:spacing w:before="159" w:line="221" w:lineRule="auto"/>
              <w:ind w:left="116"/>
              <w:rPr>
                <w:rFonts w:hint="eastAsia" w:ascii="仿宋" w:hAnsi="仿宋" w:eastAsia="仿宋" w:cs="仿宋"/>
              </w:rPr>
            </w:pPr>
            <w:r>
              <w:rPr>
                <w:rFonts w:hint="eastAsia" w:ascii="仿宋" w:hAnsi="仿宋" w:eastAsia="仿宋" w:cs="仿宋"/>
              </w:rPr>
              <w:t>（4）事故处理结束，现场处置组组织现场员工清</w:t>
            </w:r>
            <w:r>
              <w:rPr>
                <w:rFonts w:hint="eastAsia" w:ascii="仿宋" w:hAnsi="仿宋" w:eastAsia="仿宋" w:cs="仿宋"/>
                <w:spacing w:val="-1"/>
              </w:rPr>
              <w:t>理相应负责地区的现场。</w:t>
            </w:r>
          </w:p>
          <w:p w14:paraId="5EACC585">
            <w:pPr>
              <w:pStyle w:val="18"/>
              <w:spacing w:before="157" w:line="291" w:lineRule="auto"/>
              <w:ind w:left="108" w:right="105" w:firstLine="7"/>
              <w:rPr>
                <w:rFonts w:hint="eastAsia" w:ascii="仿宋" w:hAnsi="仿宋" w:eastAsia="仿宋" w:cs="仿宋"/>
              </w:rPr>
            </w:pPr>
            <w:r>
              <w:rPr>
                <w:rFonts w:hint="eastAsia" w:ascii="仿宋" w:hAnsi="仿宋" w:eastAsia="仿宋" w:cs="仿宋"/>
                <w:spacing w:val="-2"/>
              </w:rPr>
              <w:t>（5）最后应急指挥部成员及处置人员一同做事故处理汇报书面记录，递交给总指</w:t>
            </w:r>
            <w:r>
              <w:rPr>
                <w:rFonts w:hint="eastAsia" w:ascii="仿宋" w:hAnsi="仿宋" w:eastAsia="仿宋" w:cs="仿宋"/>
                <w:spacing w:val="-9"/>
              </w:rPr>
              <w:t>挥。</w:t>
            </w:r>
          </w:p>
        </w:tc>
      </w:tr>
      <w:tr w14:paraId="3130F6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2" w:hRule="atLeast"/>
        </w:trPr>
        <w:tc>
          <w:tcPr>
            <w:tcW w:w="1247" w:type="dxa"/>
            <w:vAlign w:val="top"/>
          </w:tcPr>
          <w:p w14:paraId="3E5D77B7">
            <w:pPr>
              <w:pStyle w:val="18"/>
              <w:spacing w:before="236" w:line="348" w:lineRule="auto"/>
              <w:ind w:left="422" w:right="198" w:hanging="213"/>
              <w:rPr>
                <w:rFonts w:hint="eastAsia" w:ascii="仿宋" w:hAnsi="仿宋" w:eastAsia="仿宋" w:cs="仿宋"/>
              </w:rPr>
            </w:pPr>
            <w:r>
              <w:rPr>
                <w:rFonts w:hint="eastAsia" w:ascii="仿宋" w:hAnsi="仿宋" w:eastAsia="仿宋" w:cs="仿宋"/>
                <w:spacing w:val="-2"/>
              </w:rPr>
              <w:t>事故影响</w:t>
            </w:r>
            <w:r>
              <w:rPr>
                <w:rFonts w:hint="eastAsia" w:ascii="仿宋" w:hAnsi="仿宋" w:eastAsia="仿宋" w:cs="仿宋"/>
                <w:spacing w:val="-3"/>
              </w:rPr>
              <w:t>范围</w:t>
            </w:r>
          </w:p>
        </w:tc>
        <w:tc>
          <w:tcPr>
            <w:tcW w:w="7622" w:type="dxa"/>
            <w:vAlign w:val="top"/>
          </w:tcPr>
          <w:p w14:paraId="68F1AB59">
            <w:pPr>
              <w:pStyle w:val="18"/>
              <w:spacing w:before="34" w:line="348" w:lineRule="auto"/>
              <w:ind w:left="108" w:right="107" w:firstLine="211"/>
              <w:jc w:val="both"/>
              <w:rPr>
                <w:rFonts w:hint="eastAsia" w:ascii="仿宋" w:hAnsi="仿宋" w:eastAsia="仿宋" w:cs="仿宋"/>
              </w:rPr>
            </w:pPr>
            <w:r>
              <w:rPr>
                <w:rFonts w:hint="eastAsia" w:ascii="仿宋" w:hAnsi="仿宋" w:eastAsia="仿宋" w:cs="仿宋"/>
                <w:spacing w:val="1"/>
              </w:rPr>
              <w:t>及时围堵雨水口并遮盖雨水口，避免初期雨水进入雨水管网；对于期雨水已进入雨水管网情况，雨水管网设置了截止阀门，截止阀门常态关闭能够控制初期雨</w:t>
            </w:r>
            <w:r>
              <w:rPr>
                <w:rFonts w:hint="eastAsia" w:ascii="仿宋" w:hAnsi="仿宋" w:eastAsia="仿宋" w:cs="仿宋"/>
                <w:spacing w:val="-1"/>
              </w:rPr>
              <w:t>水不外排，有效收集，不会对外产生影响。</w:t>
            </w:r>
          </w:p>
        </w:tc>
      </w:tr>
      <w:tr w14:paraId="785204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1247" w:type="dxa"/>
            <w:vAlign w:val="top"/>
          </w:tcPr>
          <w:p w14:paraId="73F1F76F">
            <w:pPr>
              <w:pStyle w:val="18"/>
              <w:spacing w:before="34" w:line="222" w:lineRule="auto"/>
              <w:ind w:left="209"/>
              <w:rPr>
                <w:rFonts w:hint="eastAsia" w:ascii="仿宋" w:hAnsi="仿宋" w:eastAsia="仿宋" w:cs="仿宋"/>
              </w:rPr>
            </w:pPr>
            <w:r>
              <w:rPr>
                <w:rFonts w:hint="eastAsia" w:ascii="仿宋" w:hAnsi="仿宋" w:eastAsia="仿宋" w:cs="仿宋"/>
                <w:spacing w:val="-2"/>
              </w:rPr>
              <w:t>应急监测</w:t>
            </w:r>
          </w:p>
        </w:tc>
        <w:tc>
          <w:tcPr>
            <w:tcW w:w="7622" w:type="dxa"/>
            <w:vAlign w:val="top"/>
          </w:tcPr>
          <w:p w14:paraId="1743002B">
            <w:pPr>
              <w:pStyle w:val="18"/>
              <w:spacing w:before="34" w:line="221" w:lineRule="auto"/>
              <w:ind w:left="320"/>
              <w:rPr>
                <w:rFonts w:hint="eastAsia" w:ascii="仿宋" w:hAnsi="仿宋" w:eastAsia="仿宋" w:cs="仿宋"/>
              </w:rPr>
            </w:pPr>
            <w:r>
              <w:rPr>
                <w:rFonts w:hint="eastAsia" w:ascii="仿宋" w:hAnsi="仿宋" w:eastAsia="仿宋" w:cs="仿宋"/>
              </w:rPr>
              <w:t>通常能够控制雨水管网污染水体不外排，无需进</w:t>
            </w:r>
            <w:r>
              <w:rPr>
                <w:rFonts w:hint="eastAsia" w:ascii="仿宋" w:hAnsi="仿宋" w:eastAsia="仿宋" w:cs="仿宋"/>
                <w:spacing w:val="-1"/>
              </w:rPr>
              <w:t>行监测。</w:t>
            </w:r>
          </w:p>
        </w:tc>
      </w:tr>
    </w:tbl>
    <w:p w14:paraId="526ED8D8">
      <w:pPr>
        <w:pStyle w:val="8"/>
      </w:pPr>
    </w:p>
    <w:p w14:paraId="5AA88ECC">
      <w:r>
        <w:br w:type="page"/>
      </w:r>
    </w:p>
    <w:p w14:paraId="06DF4501">
      <w:pPr>
        <w:pStyle w:val="5"/>
        <w:keepNext/>
        <w:keepLines/>
        <w:widowControl w:val="0"/>
        <w:numPr>
          <w:ilvl w:val="1"/>
          <w:numId w:val="0"/>
        </w:numPr>
        <w:kinsoku/>
        <w:autoSpaceDE/>
        <w:autoSpaceDN/>
        <w:adjustRightInd/>
        <w:snapToGrid/>
        <w:jc w:val="both"/>
        <w:textAlignment w:val="auto"/>
        <w:rPr>
          <w:rFonts w:hint="eastAsia" w:ascii="Times New Roman" w:hAnsi="Times New Roman" w:eastAsia="黑体" w:cs="Times New Roman"/>
          <w:bCs/>
          <w:smallCaps w:val="0"/>
          <w:snapToGrid/>
          <w:kern w:val="2"/>
          <w:szCs w:val="32"/>
          <w:lang w:eastAsia="zh-CN"/>
        </w:rPr>
      </w:pPr>
      <w:bookmarkStart w:id="247" w:name="_Toc25923"/>
      <w:r>
        <w:rPr>
          <w:rFonts w:hint="default" w:ascii="Times New Roman" w:hAnsi="Times New Roman" w:eastAsia="黑体" w:cs="Times New Roman"/>
          <w:bCs/>
          <w:smallCaps w:val="0"/>
          <w:snapToGrid/>
          <w:kern w:val="2"/>
          <w:szCs w:val="32"/>
          <w:lang w:eastAsia="zh-CN"/>
        </w:rPr>
        <w:t>附件</w:t>
      </w:r>
      <w:r>
        <w:rPr>
          <w:rFonts w:hint="eastAsia" w:ascii="Times New Roman" w:hAnsi="Times New Roman" w:eastAsia="黑体" w:cs="Times New Roman"/>
          <w:bCs/>
          <w:smallCaps w:val="0"/>
          <w:snapToGrid/>
          <w:kern w:val="2"/>
          <w:szCs w:val="32"/>
          <w:lang w:val="en-US" w:eastAsia="zh-CN"/>
        </w:rPr>
        <w:t>7互助协议</w:t>
      </w:r>
      <w:bookmarkEnd w:id="247"/>
    </w:p>
    <w:p w14:paraId="42FB7BC0">
      <w:pPr>
        <w:rPr>
          <w:rFonts w:hint="eastAsia" w:eastAsia="宋体"/>
          <w:lang w:eastAsia="zh-CN"/>
        </w:rPr>
        <w:sectPr>
          <w:pgSz w:w="12240" w:h="15840"/>
          <w:pgMar w:top="1005" w:right="1680" w:bottom="400" w:left="1685" w:header="731" w:footer="0" w:gutter="0"/>
          <w:pgNumType w:fmt="decimal"/>
          <w:cols w:space="720" w:num="1"/>
        </w:sectPr>
      </w:pPr>
      <w:r>
        <w:rPr>
          <w:rFonts w:hint="eastAsia" w:eastAsia="宋体"/>
          <w:lang w:eastAsia="zh-CN"/>
        </w:rPr>
        <w:drawing>
          <wp:inline distT="0" distB="0" distL="114300" distR="114300">
            <wp:extent cx="5628640" cy="7836535"/>
            <wp:effectExtent l="0" t="0" r="10160" b="12065"/>
            <wp:docPr id="2" name="图片 2" descr="互助协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互助协议"/>
                    <pic:cNvPicPr>
                      <a:picLocks noChangeAspect="1"/>
                    </pic:cNvPicPr>
                  </pic:nvPicPr>
                  <pic:blipFill>
                    <a:blip r:embed="rId73"/>
                    <a:stretch>
                      <a:fillRect/>
                    </a:stretch>
                  </pic:blipFill>
                  <pic:spPr>
                    <a:xfrm>
                      <a:off x="0" y="0"/>
                      <a:ext cx="5628640" cy="7836535"/>
                    </a:xfrm>
                    <a:prstGeom prst="rect">
                      <a:avLst/>
                    </a:prstGeom>
                  </pic:spPr>
                </pic:pic>
              </a:graphicData>
            </a:graphic>
          </wp:inline>
        </w:drawing>
      </w:r>
    </w:p>
    <w:p w14:paraId="0461C6FE">
      <w:pPr>
        <w:pStyle w:val="5"/>
        <w:keepNext/>
        <w:keepLines/>
        <w:widowControl w:val="0"/>
        <w:numPr>
          <w:ilvl w:val="1"/>
          <w:numId w:val="0"/>
        </w:numPr>
        <w:kinsoku/>
        <w:autoSpaceDE/>
        <w:autoSpaceDN/>
        <w:adjustRightInd/>
        <w:snapToGrid/>
        <w:jc w:val="both"/>
        <w:textAlignment w:val="auto"/>
        <w:rPr>
          <w:rFonts w:hint="eastAsia" w:ascii="Times New Roman" w:hAnsi="Times New Roman" w:eastAsia="黑体" w:cs="Times New Roman"/>
          <w:bCs/>
          <w:smallCaps w:val="0"/>
          <w:snapToGrid/>
          <w:kern w:val="2"/>
          <w:szCs w:val="32"/>
          <w:lang w:val="en-US" w:eastAsia="zh-CN"/>
        </w:rPr>
      </w:pPr>
      <w:bookmarkStart w:id="248" w:name="_Toc31413"/>
      <w:r>
        <w:rPr>
          <w:rFonts w:hint="default" w:ascii="Times New Roman" w:hAnsi="Times New Roman" w:eastAsia="黑体" w:cs="Times New Roman"/>
          <w:bCs/>
          <w:smallCaps w:val="0"/>
          <w:snapToGrid/>
          <w:kern w:val="2"/>
          <w:szCs w:val="32"/>
          <w:lang w:eastAsia="zh-CN"/>
        </w:rPr>
        <w:t>附件</w:t>
      </w:r>
      <w:r>
        <w:rPr>
          <w:rFonts w:hint="eastAsia" w:ascii="Times New Roman" w:hAnsi="Times New Roman" w:eastAsia="黑体" w:cs="Times New Roman"/>
          <w:bCs/>
          <w:smallCaps w:val="0"/>
          <w:snapToGrid/>
          <w:kern w:val="2"/>
          <w:szCs w:val="32"/>
          <w:lang w:val="en-US" w:eastAsia="zh-CN"/>
        </w:rPr>
        <w:t>8外部救援电话</w:t>
      </w:r>
      <w:bookmarkEnd w:id="248"/>
    </w:p>
    <w:tbl>
      <w:tblPr>
        <w:tblStyle w:val="13"/>
        <w:tblpPr w:leftFromText="180" w:rightFromText="180" w:vertAnchor="text" w:horzAnchor="page" w:tblpX="1897" w:tblpY="233"/>
        <w:tblOverlap w:val="never"/>
        <w:tblW w:w="86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952"/>
        <w:gridCol w:w="4035"/>
        <w:gridCol w:w="2648"/>
      </w:tblGrid>
      <w:tr w14:paraId="5C9D39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 w:hRule="atLeast"/>
        </w:trPr>
        <w:tc>
          <w:tcPr>
            <w:tcW w:w="5987" w:type="dxa"/>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0ADA2EBC">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部门或单位名称</w:t>
            </w:r>
          </w:p>
        </w:tc>
        <w:tc>
          <w:tcPr>
            <w:tcW w:w="264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18719A7">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联系电话</w:t>
            </w:r>
          </w:p>
        </w:tc>
      </w:tr>
      <w:tr w14:paraId="6B96C6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trPr>
        <w:tc>
          <w:tcPr>
            <w:tcW w:w="1952"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3D92E6B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周边邻近单位或敏感点</w:t>
            </w:r>
          </w:p>
        </w:tc>
        <w:tc>
          <w:tcPr>
            <w:tcW w:w="40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050B8E7">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天津长芦海晶集团有限公司滨海新区第四分公司</w:t>
            </w:r>
          </w:p>
        </w:tc>
        <w:tc>
          <w:tcPr>
            <w:tcW w:w="264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28BBB4B">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66252615</w:t>
            </w:r>
          </w:p>
        </w:tc>
      </w:tr>
      <w:tr w14:paraId="3F3B5D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1952"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648DF53">
            <w:pPr>
              <w:jc w:val="center"/>
              <w:rPr>
                <w:rFonts w:hint="default" w:ascii="Times New Roman" w:hAnsi="Times New Roman" w:eastAsia="仿宋" w:cs="Times New Roman"/>
                <w:i w:val="0"/>
                <w:iCs w:val="0"/>
                <w:color w:val="000000"/>
                <w:sz w:val="21"/>
                <w:szCs w:val="21"/>
                <w:u w:val="none"/>
              </w:rPr>
            </w:pPr>
          </w:p>
        </w:tc>
        <w:tc>
          <w:tcPr>
            <w:tcW w:w="40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C932CD5">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天津泰达园林建设有限公司</w:t>
            </w:r>
          </w:p>
        </w:tc>
        <w:tc>
          <w:tcPr>
            <w:tcW w:w="264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50DC152">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25328352</w:t>
            </w:r>
          </w:p>
        </w:tc>
      </w:tr>
      <w:tr w14:paraId="3F9334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952"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9102F9C">
            <w:pPr>
              <w:jc w:val="center"/>
              <w:rPr>
                <w:rFonts w:hint="default" w:ascii="Times New Roman" w:hAnsi="Times New Roman" w:eastAsia="仿宋" w:cs="Times New Roman"/>
                <w:i w:val="0"/>
                <w:iCs w:val="0"/>
                <w:color w:val="000000"/>
                <w:sz w:val="21"/>
                <w:szCs w:val="21"/>
                <w:u w:val="none"/>
              </w:rPr>
            </w:pPr>
          </w:p>
        </w:tc>
        <w:tc>
          <w:tcPr>
            <w:tcW w:w="40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003A19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依莱克斯德天津无菌包装有限公司</w:t>
            </w:r>
          </w:p>
        </w:tc>
        <w:tc>
          <w:tcPr>
            <w:tcW w:w="264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81D929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25293272</w:t>
            </w:r>
          </w:p>
        </w:tc>
      </w:tr>
      <w:tr w14:paraId="7EEA0A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5" w:hRule="atLeast"/>
        </w:trPr>
        <w:tc>
          <w:tcPr>
            <w:tcW w:w="1952"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62F8760">
            <w:pPr>
              <w:jc w:val="center"/>
              <w:rPr>
                <w:rFonts w:hint="default" w:ascii="Times New Roman" w:hAnsi="Times New Roman" w:eastAsia="仿宋" w:cs="Times New Roman"/>
                <w:i w:val="0"/>
                <w:iCs w:val="0"/>
                <w:color w:val="000000"/>
                <w:sz w:val="21"/>
                <w:szCs w:val="21"/>
                <w:u w:val="none"/>
              </w:rPr>
            </w:pPr>
          </w:p>
        </w:tc>
        <w:tc>
          <w:tcPr>
            <w:tcW w:w="40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602CE72">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天津开发区北后国际货运代理有限公司</w:t>
            </w:r>
          </w:p>
        </w:tc>
        <w:tc>
          <w:tcPr>
            <w:tcW w:w="264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26BF01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25299967</w:t>
            </w:r>
          </w:p>
        </w:tc>
      </w:tr>
      <w:tr w14:paraId="32EDD4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952"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0CD1B98">
            <w:pPr>
              <w:jc w:val="center"/>
              <w:rPr>
                <w:rFonts w:hint="default" w:ascii="Times New Roman" w:hAnsi="Times New Roman" w:eastAsia="仿宋" w:cs="Times New Roman"/>
                <w:i w:val="0"/>
                <w:iCs w:val="0"/>
                <w:color w:val="000000"/>
                <w:sz w:val="21"/>
                <w:szCs w:val="21"/>
                <w:u w:val="none"/>
              </w:rPr>
            </w:pPr>
          </w:p>
        </w:tc>
        <w:tc>
          <w:tcPr>
            <w:tcW w:w="40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D955A94">
            <w:pPr>
              <w:keepNext w:val="0"/>
              <w:keepLines w:val="0"/>
              <w:widowControl/>
              <w:suppressLineNumbers w:val="0"/>
              <w:jc w:val="center"/>
              <w:textAlignment w:val="center"/>
              <w:rPr>
                <w:rFonts w:hint="default" w:ascii="Times New Roman" w:hAnsi="Times New Roman" w:eastAsia="仿宋" w:cs="Times New Roman"/>
                <w:i w:val="0"/>
                <w:iCs w:val="0"/>
                <w:color w:val="000000" w:themeColor="text1"/>
                <w:sz w:val="21"/>
                <w:szCs w:val="21"/>
                <w:u w:val="none"/>
                <w14:textFill>
                  <w14:solidFill>
                    <w14:schemeClr w14:val="tx1"/>
                  </w14:solidFill>
                </w14:textFill>
              </w:rPr>
            </w:pPr>
            <w:r>
              <w:rPr>
                <w:rFonts w:hint="default" w:ascii="Times New Roman" w:hAnsi="Times New Roman" w:eastAsia="仿宋" w:cs="Times New Roman"/>
                <w:i w:val="0"/>
                <w:iCs w:val="0"/>
                <w:snapToGrid w:val="0"/>
                <w:color w:val="000000" w:themeColor="text1"/>
                <w:kern w:val="0"/>
                <w:sz w:val="21"/>
                <w:szCs w:val="21"/>
                <w:u w:val="none"/>
                <w:lang w:val="en-US" w:eastAsia="zh-CN" w:bidi="ar"/>
                <w14:textFill>
                  <w14:solidFill>
                    <w14:schemeClr w14:val="tx1"/>
                  </w14:solidFill>
                </w14:textFill>
              </w:rPr>
              <w:fldChar w:fldCharType="begin"/>
            </w:r>
            <w:r>
              <w:rPr>
                <w:rFonts w:hint="default" w:ascii="Times New Roman" w:hAnsi="Times New Roman" w:eastAsia="仿宋" w:cs="Times New Roman"/>
                <w:i w:val="0"/>
                <w:iCs w:val="0"/>
                <w:snapToGrid w:val="0"/>
                <w:color w:val="000000" w:themeColor="text1"/>
                <w:kern w:val="0"/>
                <w:sz w:val="21"/>
                <w:szCs w:val="21"/>
                <w:u w:val="none"/>
                <w:lang w:val="en-US" w:eastAsia="zh-CN" w:bidi="ar"/>
                <w14:textFill>
                  <w14:solidFill>
                    <w14:schemeClr w14:val="tx1"/>
                  </w14:solidFill>
                </w14:textFill>
              </w:rPr>
              <w:instrText xml:space="preserve"> HYPERLINK "https://aiqicha.baidu.com/company_detail_30566423086799" \o "https://aiqicha.baidu.com/company_detail_30566423086799" </w:instrText>
            </w:r>
            <w:r>
              <w:rPr>
                <w:rFonts w:hint="default" w:ascii="Times New Roman" w:hAnsi="Times New Roman" w:eastAsia="仿宋" w:cs="Times New Roman"/>
                <w:i w:val="0"/>
                <w:iCs w:val="0"/>
                <w:snapToGrid w:val="0"/>
                <w:color w:val="000000" w:themeColor="text1"/>
                <w:kern w:val="0"/>
                <w:sz w:val="21"/>
                <w:szCs w:val="21"/>
                <w:u w:val="none"/>
                <w:lang w:val="en-US" w:eastAsia="zh-CN" w:bidi="ar"/>
                <w14:textFill>
                  <w14:solidFill>
                    <w14:schemeClr w14:val="tx1"/>
                  </w14:solidFill>
                </w14:textFill>
              </w:rPr>
              <w:fldChar w:fldCharType="separate"/>
            </w:r>
            <w:r>
              <w:rPr>
                <w:rStyle w:val="16"/>
                <w:rFonts w:hint="default" w:ascii="Times New Roman" w:hAnsi="Times New Roman" w:eastAsia="仿宋" w:cs="Times New Roman"/>
                <w:i w:val="0"/>
                <w:iCs w:val="0"/>
                <w:color w:val="000000" w:themeColor="text1"/>
                <w:sz w:val="21"/>
                <w:szCs w:val="21"/>
                <w:u w:val="none"/>
                <w14:textFill>
                  <w14:solidFill>
                    <w14:schemeClr w14:val="tx1"/>
                  </w14:solidFill>
                </w14:textFill>
              </w:rPr>
              <w:t>天津恒兴客运有限公司</w:t>
            </w:r>
            <w:r>
              <w:rPr>
                <w:rFonts w:hint="default" w:ascii="Times New Roman" w:hAnsi="Times New Roman" w:eastAsia="仿宋" w:cs="Times New Roman"/>
                <w:i w:val="0"/>
                <w:iCs w:val="0"/>
                <w:snapToGrid w:val="0"/>
                <w:color w:val="000000" w:themeColor="text1"/>
                <w:kern w:val="0"/>
                <w:sz w:val="21"/>
                <w:szCs w:val="21"/>
                <w:u w:val="none"/>
                <w:lang w:val="en-US" w:eastAsia="zh-CN" w:bidi="ar"/>
                <w14:textFill>
                  <w14:solidFill>
                    <w14:schemeClr w14:val="tx1"/>
                  </w14:solidFill>
                </w14:textFill>
              </w:rPr>
              <w:fldChar w:fldCharType="end"/>
            </w:r>
          </w:p>
        </w:tc>
        <w:tc>
          <w:tcPr>
            <w:tcW w:w="264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95986B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25320632</w:t>
            </w:r>
          </w:p>
        </w:tc>
      </w:tr>
      <w:tr w14:paraId="481C4F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4" w:hRule="atLeast"/>
        </w:trPr>
        <w:tc>
          <w:tcPr>
            <w:tcW w:w="1952"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BFFFA7D">
            <w:pPr>
              <w:jc w:val="center"/>
              <w:rPr>
                <w:rFonts w:hint="default" w:ascii="Times New Roman" w:hAnsi="Times New Roman" w:eastAsia="仿宋" w:cs="Times New Roman"/>
                <w:i w:val="0"/>
                <w:iCs w:val="0"/>
                <w:color w:val="000000"/>
                <w:sz w:val="21"/>
                <w:szCs w:val="21"/>
                <w:u w:val="none"/>
              </w:rPr>
            </w:pPr>
          </w:p>
        </w:tc>
        <w:tc>
          <w:tcPr>
            <w:tcW w:w="40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F8257DD">
            <w:pPr>
              <w:keepNext w:val="0"/>
              <w:keepLines w:val="0"/>
              <w:widowControl/>
              <w:suppressLineNumbers w:val="0"/>
              <w:jc w:val="center"/>
              <w:textAlignment w:val="center"/>
              <w:rPr>
                <w:rFonts w:hint="default" w:ascii="Times New Roman" w:hAnsi="Times New Roman" w:eastAsia="仿宋" w:cs="Times New Roman"/>
                <w:i w:val="0"/>
                <w:iCs w:val="0"/>
                <w:color w:val="000000" w:themeColor="text1"/>
                <w:sz w:val="21"/>
                <w:szCs w:val="21"/>
                <w:u w:val="none"/>
                <w14:textFill>
                  <w14:solidFill>
                    <w14:schemeClr w14:val="tx1"/>
                  </w14:solidFill>
                </w14:textFill>
              </w:rPr>
            </w:pPr>
            <w:r>
              <w:rPr>
                <w:rFonts w:hint="default" w:ascii="Times New Roman" w:hAnsi="Times New Roman" w:eastAsia="仿宋" w:cs="Times New Roman"/>
                <w:i w:val="0"/>
                <w:iCs w:val="0"/>
                <w:snapToGrid w:val="0"/>
                <w:color w:val="000000" w:themeColor="text1"/>
                <w:kern w:val="0"/>
                <w:sz w:val="21"/>
                <w:szCs w:val="21"/>
                <w:u w:val="none"/>
                <w:lang w:val="en-US" w:eastAsia="zh-CN" w:bidi="ar"/>
                <w14:textFill>
                  <w14:solidFill>
                    <w14:schemeClr w14:val="tx1"/>
                  </w14:solidFill>
                </w14:textFill>
              </w:rPr>
              <w:fldChar w:fldCharType="begin"/>
            </w:r>
            <w:r>
              <w:rPr>
                <w:rFonts w:hint="default" w:ascii="Times New Roman" w:hAnsi="Times New Roman" w:eastAsia="仿宋" w:cs="Times New Roman"/>
                <w:i w:val="0"/>
                <w:iCs w:val="0"/>
                <w:snapToGrid w:val="0"/>
                <w:color w:val="000000" w:themeColor="text1"/>
                <w:kern w:val="0"/>
                <w:sz w:val="21"/>
                <w:szCs w:val="21"/>
                <w:u w:val="none"/>
                <w:lang w:val="en-US" w:eastAsia="zh-CN" w:bidi="ar"/>
                <w14:textFill>
                  <w14:solidFill>
                    <w14:schemeClr w14:val="tx1"/>
                  </w14:solidFill>
                </w14:textFill>
              </w:rPr>
              <w:instrText xml:space="preserve"> HYPERLINK "http://198.19.4.211:8080/OA/SysFolder/Common/javascript:void(0);" \o "http://198.19.4.211:8080/OA/SysFolder/Common/javascript:void(0);" </w:instrText>
            </w:r>
            <w:r>
              <w:rPr>
                <w:rFonts w:hint="default" w:ascii="Times New Roman" w:hAnsi="Times New Roman" w:eastAsia="仿宋" w:cs="Times New Roman"/>
                <w:i w:val="0"/>
                <w:iCs w:val="0"/>
                <w:snapToGrid w:val="0"/>
                <w:color w:val="000000" w:themeColor="text1"/>
                <w:kern w:val="0"/>
                <w:sz w:val="21"/>
                <w:szCs w:val="21"/>
                <w:u w:val="none"/>
                <w:lang w:val="en-US" w:eastAsia="zh-CN" w:bidi="ar"/>
                <w14:textFill>
                  <w14:solidFill>
                    <w14:schemeClr w14:val="tx1"/>
                  </w14:solidFill>
                </w14:textFill>
              </w:rPr>
              <w:fldChar w:fldCharType="separate"/>
            </w:r>
            <w:r>
              <w:rPr>
                <w:rStyle w:val="16"/>
                <w:rFonts w:hint="default" w:ascii="Times New Roman" w:hAnsi="Times New Roman" w:eastAsia="仿宋" w:cs="Times New Roman"/>
                <w:i w:val="0"/>
                <w:iCs w:val="0"/>
                <w:color w:val="000000" w:themeColor="text1"/>
                <w:sz w:val="21"/>
                <w:szCs w:val="21"/>
                <w:u w:val="none"/>
                <w14:textFill>
                  <w14:solidFill>
                    <w14:schemeClr w14:val="tx1"/>
                  </w14:solidFill>
                </w14:textFill>
              </w:rPr>
              <w:t>天津港保税区海汇国际贸易发展有限公司</w:t>
            </w:r>
            <w:r>
              <w:rPr>
                <w:rFonts w:hint="default" w:ascii="Times New Roman" w:hAnsi="Times New Roman" w:eastAsia="仿宋" w:cs="Times New Roman"/>
                <w:i w:val="0"/>
                <w:iCs w:val="0"/>
                <w:snapToGrid w:val="0"/>
                <w:color w:val="000000" w:themeColor="text1"/>
                <w:kern w:val="0"/>
                <w:sz w:val="21"/>
                <w:szCs w:val="21"/>
                <w:u w:val="none"/>
                <w:lang w:val="en-US" w:eastAsia="zh-CN" w:bidi="ar"/>
                <w14:textFill>
                  <w14:solidFill>
                    <w14:schemeClr w14:val="tx1"/>
                  </w14:solidFill>
                </w14:textFill>
              </w:rPr>
              <w:fldChar w:fldCharType="end"/>
            </w:r>
          </w:p>
        </w:tc>
        <w:tc>
          <w:tcPr>
            <w:tcW w:w="264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817313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65180670</w:t>
            </w:r>
          </w:p>
        </w:tc>
      </w:tr>
      <w:tr w14:paraId="251C00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1952"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3E3EFCB">
            <w:pPr>
              <w:jc w:val="center"/>
              <w:rPr>
                <w:rFonts w:hint="default" w:ascii="Times New Roman" w:hAnsi="Times New Roman" w:eastAsia="仿宋" w:cs="Times New Roman"/>
                <w:i w:val="0"/>
                <w:iCs w:val="0"/>
                <w:color w:val="000000"/>
                <w:sz w:val="21"/>
                <w:szCs w:val="21"/>
                <w:u w:val="none"/>
              </w:rPr>
            </w:pPr>
          </w:p>
        </w:tc>
        <w:tc>
          <w:tcPr>
            <w:tcW w:w="40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7C5EE2B">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天津奥美自动化系统有限公司</w:t>
            </w:r>
          </w:p>
        </w:tc>
        <w:tc>
          <w:tcPr>
            <w:tcW w:w="264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6C01F05">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25213666</w:t>
            </w:r>
          </w:p>
        </w:tc>
      </w:tr>
      <w:tr w14:paraId="691F13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4" w:hRule="atLeast"/>
        </w:trPr>
        <w:tc>
          <w:tcPr>
            <w:tcW w:w="1952"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1E6D805">
            <w:pPr>
              <w:jc w:val="center"/>
              <w:rPr>
                <w:rFonts w:hint="default" w:ascii="Times New Roman" w:hAnsi="Times New Roman" w:eastAsia="仿宋" w:cs="Times New Roman"/>
                <w:i w:val="0"/>
                <w:iCs w:val="0"/>
                <w:color w:val="000000"/>
                <w:sz w:val="21"/>
                <w:szCs w:val="21"/>
                <w:u w:val="none"/>
              </w:rPr>
            </w:pPr>
          </w:p>
        </w:tc>
        <w:tc>
          <w:tcPr>
            <w:tcW w:w="40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46322C2">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凯莱英医药集团（天津）股份有限公司</w:t>
            </w:r>
          </w:p>
        </w:tc>
        <w:tc>
          <w:tcPr>
            <w:tcW w:w="264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C3835F1">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66252888</w:t>
            </w:r>
          </w:p>
        </w:tc>
      </w:tr>
      <w:tr w14:paraId="431822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952"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8549375">
            <w:pPr>
              <w:jc w:val="center"/>
              <w:rPr>
                <w:rFonts w:hint="default" w:ascii="Times New Roman" w:hAnsi="Times New Roman" w:eastAsia="仿宋" w:cs="Times New Roman"/>
                <w:i w:val="0"/>
                <w:iCs w:val="0"/>
                <w:color w:val="000000"/>
                <w:sz w:val="21"/>
                <w:szCs w:val="21"/>
                <w:u w:val="none"/>
              </w:rPr>
            </w:pPr>
          </w:p>
        </w:tc>
        <w:tc>
          <w:tcPr>
            <w:tcW w:w="40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A689A5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正大预混料（天津）有限公司</w:t>
            </w:r>
          </w:p>
        </w:tc>
        <w:tc>
          <w:tcPr>
            <w:tcW w:w="264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F1CD4FB">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25324500</w:t>
            </w:r>
          </w:p>
        </w:tc>
      </w:tr>
      <w:tr w14:paraId="1C433D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1952"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EE62BFC">
            <w:pPr>
              <w:jc w:val="center"/>
              <w:rPr>
                <w:rFonts w:hint="default" w:ascii="Times New Roman" w:hAnsi="Times New Roman" w:eastAsia="仿宋" w:cs="Times New Roman"/>
                <w:i w:val="0"/>
                <w:iCs w:val="0"/>
                <w:color w:val="000000"/>
                <w:sz w:val="21"/>
                <w:szCs w:val="21"/>
                <w:u w:val="none"/>
              </w:rPr>
            </w:pPr>
          </w:p>
        </w:tc>
        <w:tc>
          <w:tcPr>
            <w:tcW w:w="40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F37008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天津摩比斯汽车零部件有限公司</w:t>
            </w:r>
          </w:p>
        </w:tc>
        <w:tc>
          <w:tcPr>
            <w:tcW w:w="264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D457752">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25299010</w:t>
            </w:r>
          </w:p>
        </w:tc>
      </w:tr>
      <w:tr w14:paraId="15DA26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trPr>
        <w:tc>
          <w:tcPr>
            <w:tcW w:w="1952"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BED2F46">
            <w:pPr>
              <w:jc w:val="center"/>
              <w:rPr>
                <w:rFonts w:hint="default" w:ascii="Times New Roman" w:hAnsi="Times New Roman" w:eastAsia="仿宋" w:cs="Times New Roman"/>
                <w:i w:val="0"/>
                <w:iCs w:val="0"/>
                <w:color w:val="000000"/>
                <w:sz w:val="21"/>
                <w:szCs w:val="21"/>
                <w:u w:val="none"/>
              </w:rPr>
            </w:pPr>
          </w:p>
        </w:tc>
        <w:tc>
          <w:tcPr>
            <w:tcW w:w="40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4C2796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天津滨海快速交通发展有限公司新交通车辆基地</w:t>
            </w:r>
          </w:p>
        </w:tc>
        <w:tc>
          <w:tcPr>
            <w:tcW w:w="264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5C2F74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65701111</w:t>
            </w:r>
          </w:p>
        </w:tc>
      </w:tr>
      <w:tr w14:paraId="06FAA4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trPr>
        <w:tc>
          <w:tcPr>
            <w:tcW w:w="1952"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68F7FAA">
            <w:pPr>
              <w:jc w:val="center"/>
              <w:rPr>
                <w:rFonts w:hint="default" w:ascii="Times New Roman" w:hAnsi="Times New Roman" w:eastAsia="仿宋" w:cs="Times New Roman"/>
                <w:i w:val="0"/>
                <w:iCs w:val="0"/>
                <w:color w:val="000000"/>
                <w:sz w:val="21"/>
                <w:szCs w:val="21"/>
                <w:u w:val="none"/>
              </w:rPr>
            </w:pPr>
          </w:p>
        </w:tc>
        <w:tc>
          <w:tcPr>
            <w:tcW w:w="40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B406C79">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中国石油集团长城钻探工程有限公司物资分公司</w:t>
            </w:r>
          </w:p>
        </w:tc>
        <w:tc>
          <w:tcPr>
            <w:tcW w:w="264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37A94DE">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58800135</w:t>
            </w:r>
          </w:p>
        </w:tc>
      </w:tr>
      <w:tr w14:paraId="7DF19C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952"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A7E329E">
            <w:pPr>
              <w:jc w:val="center"/>
              <w:rPr>
                <w:rFonts w:hint="default" w:ascii="Times New Roman" w:hAnsi="Times New Roman" w:eastAsia="仿宋" w:cs="Times New Roman"/>
                <w:i w:val="0"/>
                <w:iCs w:val="0"/>
                <w:color w:val="000000"/>
                <w:sz w:val="21"/>
                <w:szCs w:val="21"/>
                <w:u w:val="none"/>
              </w:rPr>
            </w:pPr>
          </w:p>
        </w:tc>
        <w:tc>
          <w:tcPr>
            <w:tcW w:w="40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B02D241">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天津海光药业股份有限公司</w:t>
            </w:r>
          </w:p>
        </w:tc>
        <w:tc>
          <w:tcPr>
            <w:tcW w:w="264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F0C6BA2">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25290060</w:t>
            </w:r>
          </w:p>
        </w:tc>
      </w:tr>
      <w:tr w14:paraId="05A356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952"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91FE89D">
            <w:pPr>
              <w:jc w:val="center"/>
              <w:rPr>
                <w:rFonts w:hint="default" w:ascii="Times New Roman" w:hAnsi="Times New Roman" w:eastAsia="仿宋" w:cs="Times New Roman"/>
                <w:i w:val="0"/>
                <w:iCs w:val="0"/>
                <w:color w:val="000000"/>
                <w:sz w:val="21"/>
                <w:szCs w:val="21"/>
                <w:u w:val="none"/>
              </w:rPr>
            </w:pPr>
          </w:p>
        </w:tc>
        <w:tc>
          <w:tcPr>
            <w:tcW w:w="40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E0A3BB1">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思福泰尔（天津）石油工程有限公司</w:t>
            </w:r>
          </w:p>
        </w:tc>
        <w:tc>
          <w:tcPr>
            <w:tcW w:w="264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1F1FD0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18722488801</w:t>
            </w:r>
          </w:p>
        </w:tc>
      </w:tr>
      <w:tr w14:paraId="55FEAF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1" w:hRule="atLeast"/>
        </w:trPr>
        <w:tc>
          <w:tcPr>
            <w:tcW w:w="1952"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0A0883C">
            <w:pPr>
              <w:jc w:val="center"/>
              <w:rPr>
                <w:rFonts w:hint="default" w:ascii="Times New Roman" w:hAnsi="Times New Roman" w:eastAsia="仿宋" w:cs="Times New Roman"/>
                <w:i w:val="0"/>
                <w:iCs w:val="0"/>
                <w:color w:val="000000"/>
                <w:sz w:val="21"/>
                <w:szCs w:val="21"/>
                <w:u w:val="none"/>
              </w:rPr>
            </w:pPr>
          </w:p>
        </w:tc>
        <w:tc>
          <w:tcPr>
            <w:tcW w:w="40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78152D1">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骊住美标卫生洁具制造（天津）有限公司</w:t>
            </w:r>
          </w:p>
        </w:tc>
        <w:tc>
          <w:tcPr>
            <w:tcW w:w="264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922EF4C">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59811616</w:t>
            </w:r>
          </w:p>
        </w:tc>
      </w:tr>
      <w:tr w14:paraId="496199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952"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E55AEE2">
            <w:pPr>
              <w:jc w:val="center"/>
              <w:rPr>
                <w:rFonts w:hint="default" w:ascii="Times New Roman" w:hAnsi="Times New Roman" w:eastAsia="仿宋" w:cs="Times New Roman"/>
                <w:i w:val="0"/>
                <w:iCs w:val="0"/>
                <w:color w:val="000000"/>
                <w:sz w:val="21"/>
                <w:szCs w:val="21"/>
                <w:u w:val="none"/>
              </w:rPr>
            </w:pPr>
          </w:p>
        </w:tc>
        <w:tc>
          <w:tcPr>
            <w:tcW w:w="40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65FAD1C">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邦基正大（天津）粮油有限公司</w:t>
            </w:r>
          </w:p>
        </w:tc>
        <w:tc>
          <w:tcPr>
            <w:tcW w:w="264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82F568E">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66889735</w:t>
            </w:r>
          </w:p>
        </w:tc>
      </w:tr>
      <w:tr w14:paraId="32CE36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952"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1482464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政府有关部门</w:t>
            </w:r>
          </w:p>
        </w:tc>
        <w:tc>
          <w:tcPr>
            <w:tcW w:w="40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CFD6735">
            <w:pPr>
              <w:keepNext w:val="0"/>
              <w:keepLines w:val="0"/>
              <w:widowControl/>
              <w:suppressLineNumbers w:val="0"/>
              <w:jc w:val="center"/>
              <w:textAlignment w:val="center"/>
              <w:rPr>
                <w:rFonts w:hint="default" w:ascii="Times New Roman" w:hAnsi="Times New Roman" w:eastAsia="仿宋" w:cs="Times New Roman"/>
                <w:i w:val="0"/>
                <w:iCs w:val="0"/>
                <w:color w:val="000000" w:themeColor="text1"/>
                <w:sz w:val="21"/>
                <w:szCs w:val="21"/>
                <w:u w:val="none"/>
                <w14:textFill>
                  <w14:solidFill>
                    <w14:schemeClr w14:val="tx1"/>
                  </w14:solidFill>
                </w14:textFill>
              </w:rPr>
            </w:pPr>
            <w:r>
              <w:rPr>
                <w:rFonts w:hint="default" w:ascii="Times New Roman" w:hAnsi="Times New Roman" w:eastAsia="仿宋" w:cs="Times New Roman"/>
                <w:i w:val="0"/>
                <w:iCs w:val="0"/>
                <w:snapToGrid w:val="0"/>
                <w:color w:val="000000" w:themeColor="text1"/>
                <w:kern w:val="0"/>
                <w:sz w:val="21"/>
                <w:szCs w:val="21"/>
                <w:u w:val="none"/>
                <w:lang w:val="en-US" w:eastAsia="zh-CN" w:bidi="ar"/>
                <w14:textFill>
                  <w14:solidFill>
                    <w14:schemeClr w14:val="tx1"/>
                  </w14:solidFill>
                </w14:textFill>
              </w:rPr>
              <w:t>天津经济技术开发区应急管理局</w:t>
            </w:r>
          </w:p>
        </w:tc>
        <w:tc>
          <w:tcPr>
            <w:tcW w:w="264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BC758EB">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25201900</w:t>
            </w:r>
          </w:p>
        </w:tc>
      </w:tr>
      <w:tr w14:paraId="2B8463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1952"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66DF529">
            <w:pPr>
              <w:jc w:val="center"/>
              <w:rPr>
                <w:rFonts w:hint="default" w:ascii="Times New Roman" w:hAnsi="Times New Roman" w:eastAsia="仿宋" w:cs="Times New Roman"/>
                <w:i w:val="0"/>
                <w:iCs w:val="0"/>
                <w:color w:val="000000"/>
                <w:sz w:val="21"/>
                <w:szCs w:val="21"/>
                <w:u w:val="none"/>
              </w:rPr>
            </w:pPr>
          </w:p>
        </w:tc>
        <w:tc>
          <w:tcPr>
            <w:tcW w:w="40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56AAB85">
            <w:pPr>
              <w:keepNext w:val="0"/>
              <w:keepLines w:val="0"/>
              <w:widowControl/>
              <w:suppressLineNumbers w:val="0"/>
              <w:jc w:val="center"/>
              <w:textAlignment w:val="center"/>
              <w:rPr>
                <w:rFonts w:hint="default" w:ascii="Times New Roman" w:hAnsi="Times New Roman" w:eastAsia="仿宋" w:cs="Times New Roman"/>
                <w:i w:val="0"/>
                <w:iCs w:val="0"/>
                <w:color w:val="000000" w:themeColor="text1"/>
                <w:sz w:val="21"/>
                <w:szCs w:val="21"/>
                <w:u w:val="none"/>
                <w14:textFill>
                  <w14:solidFill>
                    <w14:schemeClr w14:val="tx1"/>
                  </w14:solidFill>
                </w14:textFill>
              </w:rPr>
            </w:pPr>
            <w:r>
              <w:rPr>
                <w:rFonts w:hint="default" w:ascii="Times New Roman" w:hAnsi="Times New Roman" w:eastAsia="仿宋" w:cs="Times New Roman"/>
                <w:i w:val="0"/>
                <w:iCs w:val="0"/>
                <w:snapToGrid w:val="0"/>
                <w:color w:val="000000" w:themeColor="text1"/>
                <w:kern w:val="0"/>
                <w:sz w:val="21"/>
                <w:szCs w:val="21"/>
                <w:u w:val="none"/>
                <w:lang w:val="en-US" w:eastAsia="zh-CN" w:bidi="ar"/>
                <w14:textFill>
                  <w14:solidFill>
                    <w14:schemeClr w14:val="tx1"/>
                  </w14:solidFill>
                </w14:textFill>
              </w:rPr>
              <w:t>天津经济技术开发区应急指挥中心</w:t>
            </w:r>
          </w:p>
        </w:tc>
        <w:tc>
          <w:tcPr>
            <w:tcW w:w="264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3957C6B">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25201119</w:t>
            </w:r>
          </w:p>
        </w:tc>
      </w:tr>
      <w:tr w14:paraId="777CE4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952"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E347D33">
            <w:pPr>
              <w:jc w:val="center"/>
              <w:rPr>
                <w:rFonts w:hint="default" w:ascii="Times New Roman" w:hAnsi="Times New Roman" w:eastAsia="仿宋" w:cs="Times New Roman"/>
                <w:i w:val="0"/>
                <w:iCs w:val="0"/>
                <w:color w:val="000000"/>
                <w:sz w:val="21"/>
                <w:szCs w:val="21"/>
                <w:u w:val="none"/>
              </w:rPr>
            </w:pPr>
          </w:p>
        </w:tc>
        <w:tc>
          <w:tcPr>
            <w:tcW w:w="40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925C026">
            <w:pPr>
              <w:keepNext w:val="0"/>
              <w:keepLines w:val="0"/>
              <w:widowControl/>
              <w:suppressLineNumbers w:val="0"/>
              <w:jc w:val="center"/>
              <w:textAlignment w:val="center"/>
              <w:rPr>
                <w:rFonts w:hint="default" w:ascii="Times New Roman" w:hAnsi="Times New Roman" w:eastAsia="仿宋" w:cs="Times New Roman"/>
                <w:i w:val="0"/>
                <w:iCs w:val="0"/>
                <w:color w:val="000000" w:themeColor="text1"/>
                <w:sz w:val="21"/>
                <w:szCs w:val="21"/>
                <w:u w:val="none"/>
                <w14:textFill>
                  <w14:solidFill>
                    <w14:schemeClr w14:val="tx1"/>
                  </w14:solidFill>
                </w14:textFill>
              </w:rPr>
            </w:pPr>
            <w:r>
              <w:rPr>
                <w:rFonts w:hint="default" w:ascii="Times New Roman" w:hAnsi="Times New Roman" w:eastAsia="仿宋" w:cs="Times New Roman"/>
                <w:i w:val="0"/>
                <w:iCs w:val="0"/>
                <w:snapToGrid w:val="0"/>
                <w:color w:val="000000" w:themeColor="text1"/>
                <w:kern w:val="0"/>
                <w:sz w:val="21"/>
                <w:szCs w:val="21"/>
                <w:u w:val="none"/>
                <w:lang w:val="en-US" w:eastAsia="zh-CN" w:bidi="ar"/>
                <w14:textFill>
                  <w14:solidFill>
                    <w14:schemeClr w14:val="tx1"/>
                  </w14:solidFill>
                </w14:textFill>
              </w:rPr>
              <w:t>天津经济技术开发区生态环境局</w:t>
            </w:r>
          </w:p>
        </w:tc>
        <w:tc>
          <w:tcPr>
            <w:tcW w:w="264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5C04229">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lang w:val="en-US"/>
              </w:rPr>
            </w:pPr>
            <w:r>
              <w:rPr>
                <w:rFonts w:hint="default" w:ascii="Times New Roman" w:hAnsi="Times New Roman" w:eastAsia="仿宋" w:cs="Times New Roman"/>
                <w:i w:val="0"/>
                <w:iCs w:val="0"/>
                <w:snapToGrid w:val="0"/>
                <w:color w:val="000000"/>
                <w:kern w:val="0"/>
                <w:sz w:val="21"/>
                <w:szCs w:val="21"/>
                <w:u w:val="none"/>
                <w:lang w:val="en-US" w:eastAsia="zh-CN" w:bidi="ar"/>
              </w:rPr>
              <w:t>25320119</w:t>
            </w:r>
          </w:p>
        </w:tc>
      </w:tr>
      <w:tr w14:paraId="366C97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1952"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A4FB726">
            <w:pPr>
              <w:jc w:val="center"/>
              <w:rPr>
                <w:rFonts w:hint="default" w:ascii="Times New Roman" w:hAnsi="Times New Roman" w:eastAsia="仿宋" w:cs="Times New Roman"/>
                <w:i w:val="0"/>
                <w:iCs w:val="0"/>
                <w:color w:val="000000"/>
                <w:sz w:val="21"/>
                <w:szCs w:val="21"/>
                <w:u w:val="none"/>
              </w:rPr>
            </w:pPr>
          </w:p>
        </w:tc>
        <w:tc>
          <w:tcPr>
            <w:tcW w:w="40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C76AB7D">
            <w:pPr>
              <w:keepNext w:val="0"/>
              <w:keepLines w:val="0"/>
              <w:widowControl/>
              <w:suppressLineNumbers w:val="0"/>
              <w:jc w:val="center"/>
              <w:textAlignment w:val="center"/>
              <w:rPr>
                <w:rFonts w:hint="default" w:ascii="Times New Roman" w:hAnsi="Times New Roman" w:eastAsia="仿宋" w:cs="Times New Roman"/>
                <w:i w:val="0"/>
                <w:iCs w:val="0"/>
                <w:color w:val="000000" w:themeColor="text1"/>
                <w:sz w:val="21"/>
                <w:szCs w:val="21"/>
                <w:u w:val="none"/>
                <w14:textFill>
                  <w14:solidFill>
                    <w14:schemeClr w14:val="tx1"/>
                  </w14:solidFill>
                </w14:textFill>
              </w:rPr>
            </w:pPr>
            <w:r>
              <w:rPr>
                <w:rFonts w:hint="default" w:ascii="Times New Roman" w:hAnsi="Times New Roman" w:eastAsia="仿宋" w:cs="Times New Roman"/>
                <w:i w:val="0"/>
                <w:iCs w:val="0"/>
                <w:snapToGrid w:val="0"/>
                <w:color w:val="000000" w:themeColor="text1"/>
                <w:kern w:val="0"/>
                <w:sz w:val="21"/>
                <w:szCs w:val="21"/>
                <w:u w:val="none"/>
                <w:lang w:val="en-US" w:eastAsia="zh-CN" w:bidi="ar"/>
                <w14:textFill>
                  <w14:solidFill>
                    <w14:schemeClr w14:val="tx1"/>
                  </w14:solidFill>
                </w14:textFill>
              </w:rPr>
              <w:t>天津市应急管理局</w:t>
            </w:r>
          </w:p>
        </w:tc>
        <w:tc>
          <w:tcPr>
            <w:tcW w:w="264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3E5926C">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28450303</w:t>
            </w:r>
          </w:p>
        </w:tc>
      </w:tr>
      <w:tr w14:paraId="47935B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1952"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EF61B7B">
            <w:pPr>
              <w:jc w:val="center"/>
              <w:rPr>
                <w:rFonts w:hint="default" w:ascii="Times New Roman" w:hAnsi="Times New Roman" w:eastAsia="仿宋" w:cs="Times New Roman"/>
                <w:i w:val="0"/>
                <w:iCs w:val="0"/>
                <w:color w:val="000000"/>
                <w:sz w:val="21"/>
                <w:szCs w:val="21"/>
                <w:u w:val="none"/>
              </w:rPr>
            </w:pPr>
          </w:p>
        </w:tc>
        <w:tc>
          <w:tcPr>
            <w:tcW w:w="40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F0F5C27">
            <w:pPr>
              <w:keepNext w:val="0"/>
              <w:keepLines w:val="0"/>
              <w:widowControl/>
              <w:suppressLineNumbers w:val="0"/>
              <w:jc w:val="center"/>
              <w:textAlignment w:val="center"/>
              <w:rPr>
                <w:rFonts w:hint="default" w:ascii="Times New Roman" w:hAnsi="Times New Roman" w:eastAsia="仿宋" w:cs="Times New Roman"/>
                <w:i w:val="0"/>
                <w:iCs w:val="0"/>
                <w:color w:val="000000" w:themeColor="text1"/>
                <w:sz w:val="21"/>
                <w:szCs w:val="21"/>
                <w:u w:val="none"/>
                <w14:textFill>
                  <w14:solidFill>
                    <w14:schemeClr w14:val="tx1"/>
                  </w14:solidFill>
                </w14:textFill>
              </w:rPr>
            </w:pPr>
            <w:r>
              <w:rPr>
                <w:rFonts w:hint="default" w:ascii="Times New Roman" w:hAnsi="Times New Roman" w:eastAsia="仿宋" w:cs="Times New Roman"/>
                <w:i w:val="0"/>
                <w:iCs w:val="0"/>
                <w:snapToGrid w:val="0"/>
                <w:color w:val="000000" w:themeColor="text1"/>
                <w:kern w:val="0"/>
                <w:sz w:val="21"/>
                <w:szCs w:val="21"/>
                <w:u w:val="none"/>
                <w:lang w:val="en-US" w:eastAsia="zh-CN" w:bidi="ar"/>
                <w14:textFill>
                  <w14:solidFill>
                    <w14:schemeClr w14:val="tx1"/>
                  </w14:solidFill>
                </w14:textFill>
              </w:rPr>
              <w:t>天津市生态环境监测中心</w:t>
            </w:r>
          </w:p>
        </w:tc>
        <w:tc>
          <w:tcPr>
            <w:tcW w:w="264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539DBBB">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87671699</w:t>
            </w:r>
          </w:p>
        </w:tc>
      </w:tr>
      <w:tr w14:paraId="0BB161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952"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6BE7FBD">
            <w:pPr>
              <w:jc w:val="center"/>
              <w:rPr>
                <w:rFonts w:hint="default" w:ascii="Times New Roman" w:hAnsi="Times New Roman" w:eastAsia="仿宋" w:cs="Times New Roman"/>
                <w:i w:val="0"/>
                <w:iCs w:val="0"/>
                <w:color w:val="000000"/>
                <w:sz w:val="21"/>
                <w:szCs w:val="21"/>
                <w:u w:val="none"/>
              </w:rPr>
            </w:pPr>
          </w:p>
        </w:tc>
        <w:tc>
          <w:tcPr>
            <w:tcW w:w="40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D97C1F1">
            <w:pPr>
              <w:keepNext w:val="0"/>
              <w:keepLines w:val="0"/>
              <w:widowControl/>
              <w:suppressLineNumbers w:val="0"/>
              <w:jc w:val="center"/>
              <w:textAlignment w:val="center"/>
              <w:rPr>
                <w:rFonts w:hint="default" w:ascii="Times New Roman" w:hAnsi="Times New Roman" w:eastAsia="仿宋" w:cs="Times New Roman"/>
                <w:i w:val="0"/>
                <w:iCs w:val="0"/>
                <w:color w:val="000000" w:themeColor="text1"/>
                <w:sz w:val="21"/>
                <w:szCs w:val="21"/>
                <w:u w:val="none"/>
                <w14:textFill>
                  <w14:solidFill>
                    <w14:schemeClr w14:val="tx1"/>
                  </w14:solidFill>
                </w14:textFill>
              </w:rPr>
            </w:pPr>
            <w:r>
              <w:rPr>
                <w:rFonts w:hint="default" w:ascii="Times New Roman" w:hAnsi="Times New Roman" w:eastAsia="仿宋" w:cs="Times New Roman"/>
                <w:i w:val="0"/>
                <w:iCs w:val="0"/>
                <w:snapToGrid w:val="0"/>
                <w:color w:val="000000" w:themeColor="text1"/>
                <w:kern w:val="0"/>
                <w:sz w:val="21"/>
                <w:szCs w:val="21"/>
                <w:u w:val="none"/>
                <w:lang w:val="en-US" w:eastAsia="zh-CN" w:bidi="ar"/>
                <w14:textFill>
                  <w14:solidFill>
                    <w14:schemeClr w14:val="tx1"/>
                  </w14:solidFill>
                </w14:textFill>
              </w:rPr>
              <w:t>天津经济技术开发区环境监测中心</w:t>
            </w:r>
          </w:p>
        </w:tc>
        <w:tc>
          <w:tcPr>
            <w:tcW w:w="264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D12AC1B">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65187895</w:t>
            </w:r>
          </w:p>
        </w:tc>
      </w:tr>
      <w:tr w14:paraId="466A85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1" w:hRule="atLeast"/>
        </w:trPr>
        <w:tc>
          <w:tcPr>
            <w:tcW w:w="195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C0C313E">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求助单位电话</w:t>
            </w:r>
          </w:p>
        </w:tc>
        <w:tc>
          <w:tcPr>
            <w:tcW w:w="40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44E7BCC">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天津长芦海晶集团有限公司滨海新区第四分公司</w:t>
            </w:r>
          </w:p>
        </w:tc>
        <w:tc>
          <w:tcPr>
            <w:tcW w:w="264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78C69D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66252615</w:t>
            </w:r>
          </w:p>
        </w:tc>
      </w:tr>
      <w:tr w14:paraId="21A0F8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1952"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18049DEB">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报警救护</w:t>
            </w:r>
          </w:p>
        </w:tc>
        <w:tc>
          <w:tcPr>
            <w:tcW w:w="40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45F18F3">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火警报警</w:t>
            </w:r>
          </w:p>
        </w:tc>
        <w:tc>
          <w:tcPr>
            <w:tcW w:w="264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0F3E57C">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119</w:t>
            </w:r>
          </w:p>
        </w:tc>
      </w:tr>
      <w:tr w14:paraId="10F909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1952"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0FEEB7E">
            <w:pPr>
              <w:jc w:val="center"/>
              <w:rPr>
                <w:rFonts w:hint="default" w:ascii="Times New Roman" w:hAnsi="Times New Roman" w:eastAsia="仿宋" w:cs="Times New Roman"/>
                <w:i w:val="0"/>
                <w:iCs w:val="0"/>
                <w:color w:val="000000"/>
                <w:sz w:val="21"/>
                <w:szCs w:val="21"/>
                <w:u w:val="none"/>
              </w:rPr>
            </w:pPr>
          </w:p>
        </w:tc>
        <w:tc>
          <w:tcPr>
            <w:tcW w:w="40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3923E6A">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公安消防经济技术开发区支队</w:t>
            </w:r>
          </w:p>
        </w:tc>
        <w:tc>
          <w:tcPr>
            <w:tcW w:w="264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C5F7872">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66293146</w:t>
            </w:r>
          </w:p>
        </w:tc>
      </w:tr>
      <w:tr w14:paraId="304464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952"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C17D679">
            <w:pPr>
              <w:jc w:val="center"/>
              <w:rPr>
                <w:rFonts w:hint="default" w:ascii="Times New Roman" w:hAnsi="Times New Roman" w:eastAsia="仿宋" w:cs="Times New Roman"/>
                <w:i w:val="0"/>
                <w:iCs w:val="0"/>
                <w:color w:val="000000"/>
                <w:sz w:val="21"/>
                <w:szCs w:val="21"/>
                <w:u w:val="none"/>
              </w:rPr>
            </w:pPr>
          </w:p>
        </w:tc>
        <w:tc>
          <w:tcPr>
            <w:tcW w:w="40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08F023C">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公安报警</w:t>
            </w:r>
          </w:p>
        </w:tc>
        <w:tc>
          <w:tcPr>
            <w:tcW w:w="264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2538F58">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110</w:t>
            </w:r>
          </w:p>
        </w:tc>
      </w:tr>
      <w:tr w14:paraId="5F69D4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1952"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F6019DA">
            <w:pPr>
              <w:jc w:val="center"/>
              <w:rPr>
                <w:rFonts w:hint="default" w:ascii="Times New Roman" w:hAnsi="Times New Roman" w:eastAsia="仿宋" w:cs="Times New Roman"/>
                <w:i w:val="0"/>
                <w:iCs w:val="0"/>
                <w:color w:val="000000"/>
                <w:sz w:val="21"/>
                <w:szCs w:val="21"/>
                <w:u w:val="none"/>
              </w:rPr>
            </w:pPr>
          </w:p>
        </w:tc>
        <w:tc>
          <w:tcPr>
            <w:tcW w:w="40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9FFC2D6">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医疗救助</w:t>
            </w:r>
          </w:p>
        </w:tc>
        <w:tc>
          <w:tcPr>
            <w:tcW w:w="264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08EEB22">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120</w:t>
            </w:r>
          </w:p>
        </w:tc>
      </w:tr>
      <w:tr w14:paraId="59C751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trPr>
        <w:tc>
          <w:tcPr>
            <w:tcW w:w="1952"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FC8E5FE">
            <w:pPr>
              <w:jc w:val="center"/>
              <w:rPr>
                <w:rFonts w:hint="default" w:ascii="Times New Roman" w:hAnsi="Times New Roman" w:eastAsia="仿宋" w:cs="Times New Roman"/>
                <w:i w:val="0"/>
                <w:iCs w:val="0"/>
                <w:color w:val="000000"/>
                <w:sz w:val="21"/>
                <w:szCs w:val="21"/>
                <w:u w:val="none"/>
              </w:rPr>
            </w:pPr>
          </w:p>
        </w:tc>
        <w:tc>
          <w:tcPr>
            <w:tcW w:w="4035"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205E646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泰达医院急诊科</w:t>
            </w:r>
          </w:p>
        </w:tc>
        <w:tc>
          <w:tcPr>
            <w:tcW w:w="264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694BA91">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65202340</w:t>
            </w:r>
          </w:p>
        </w:tc>
      </w:tr>
      <w:tr w14:paraId="7BBEA8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1952"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E1BC08B">
            <w:pPr>
              <w:jc w:val="center"/>
              <w:rPr>
                <w:rFonts w:hint="default" w:ascii="Times New Roman" w:hAnsi="Times New Roman" w:eastAsia="仿宋" w:cs="Times New Roman"/>
                <w:i w:val="0"/>
                <w:iCs w:val="0"/>
                <w:color w:val="000000"/>
                <w:sz w:val="21"/>
                <w:szCs w:val="21"/>
                <w:u w:val="none"/>
              </w:rPr>
            </w:pPr>
          </w:p>
        </w:tc>
        <w:tc>
          <w:tcPr>
            <w:tcW w:w="4035"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A3C3851">
            <w:pPr>
              <w:jc w:val="center"/>
              <w:rPr>
                <w:rFonts w:hint="default" w:ascii="Times New Roman" w:hAnsi="Times New Roman" w:eastAsia="仿宋" w:cs="Times New Roman"/>
                <w:i w:val="0"/>
                <w:iCs w:val="0"/>
                <w:color w:val="000000"/>
                <w:sz w:val="21"/>
                <w:szCs w:val="21"/>
                <w:u w:val="none"/>
              </w:rPr>
            </w:pPr>
          </w:p>
        </w:tc>
        <w:tc>
          <w:tcPr>
            <w:tcW w:w="264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F68A4BB">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65202000</w:t>
            </w:r>
          </w:p>
        </w:tc>
      </w:tr>
      <w:tr w14:paraId="1F15CF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1" w:hRule="atLeast"/>
        </w:trPr>
        <w:tc>
          <w:tcPr>
            <w:tcW w:w="1952"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2397B884">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监测单位</w:t>
            </w:r>
          </w:p>
        </w:tc>
        <w:tc>
          <w:tcPr>
            <w:tcW w:w="40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AEE635E">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天津永诚检验检测有限公司（第三方检测机构）</w:t>
            </w:r>
          </w:p>
        </w:tc>
        <w:tc>
          <w:tcPr>
            <w:tcW w:w="264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1C12FA2">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60906966</w:t>
            </w:r>
          </w:p>
        </w:tc>
      </w:tr>
      <w:tr w14:paraId="638395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1952"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41922A4">
            <w:pPr>
              <w:jc w:val="center"/>
              <w:rPr>
                <w:rFonts w:hint="default" w:ascii="Times New Roman" w:hAnsi="Times New Roman" w:eastAsia="仿宋" w:cs="Times New Roman"/>
                <w:i w:val="0"/>
                <w:iCs w:val="0"/>
                <w:color w:val="000000"/>
                <w:sz w:val="21"/>
                <w:szCs w:val="21"/>
                <w:u w:val="none"/>
              </w:rPr>
            </w:pPr>
          </w:p>
        </w:tc>
        <w:tc>
          <w:tcPr>
            <w:tcW w:w="40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1E4009F">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天津市生态环境监测中心</w:t>
            </w:r>
          </w:p>
        </w:tc>
        <w:tc>
          <w:tcPr>
            <w:tcW w:w="264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2D1030B">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87671699</w:t>
            </w:r>
          </w:p>
        </w:tc>
      </w:tr>
      <w:tr w14:paraId="04D293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1952"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6AD0E3D">
            <w:pPr>
              <w:jc w:val="center"/>
              <w:rPr>
                <w:rFonts w:hint="default" w:ascii="Times New Roman" w:hAnsi="Times New Roman" w:eastAsia="仿宋" w:cs="Times New Roman"/>
                <w:i w:val="0"/>
                <w:iCs w:val="0"/>
                <w:color w:val="000000"/>
                <w:sz w:val="21"/>
                <w:szCs w:val="21"/>
                <w:u w:val="none"/>
              </w:rPr>
            </w:pPr>
          </w:p>
        </w:tc>
        <w:tc>
          <w:tcPr>
            <w:tcW w:w="40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EF68C89">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天津经济技术开发区环境监测中心</w:t>
            </w:r>
          </w:p>
        </w:tc>
        <w:tc>
          <w:tcPr>
            <w:tcW w:w="264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F7F9CF6">
            <w:pPr>
              <w:keepNext w:val="0"/>
              <w:keepLines w:val="0"/>
              <w:widowControl/>
              <w:suppressLineNumbers w:val="0"/>
              <w:jc w:val="center"/>
              <w:textAlignment w:val="center"/>
              <w:rPr>
                <w:rFonts w:hint="default" w:ascii="Times New Roman" w:hAnsi="Times New Roman" w:eastAsia="仿宋" w:cs="Times New Roman"/>
                <w:i w:val="0"/>
                <w:iCs w:val="0"/>
                <w:color w:val="000000"/>
                <w:sz w:val="21"/>
                <w:szCs w:val="21"/>
                <w:u w:val="none"/>
              </w:rPr>
            </w:pPr>
            <w:r>
              <w:rPr>
                <w:rFonts w:hint="default" w:ascii="Times New Roman" w:hAnsi="Times New Roman" w:eastAsia="仿宋" w:cs="Times New Roman"/>
                <w:i w:val="0"/>
                <w:iCs w:val="0"/>
                <w:snapToGrid w:val="0"/>
                <w:color w:val="000000"/>
                <w:kern w:val="0"/>
                <w:sz w:val="21"/>
                <w:szCs w:val="21"/>
                <w:u w:val="none"/>
                <w:lang w:val="en-US" w:eastAsia="zh-CN" w:bidi="ar"/>
              </w:rPr>
              <w:t>65187895</w:t>
            </w:r>
          </w:p>
        </w:tc>
      </w:tr>
    </w:tbl>
    <w:p w14:paraId="23531229">
      <w:pPr>
        <w:bidi w:val="0"/>
        <w:rPr>
          <w:rFonts w:hint="default"/>
          <w:lang w:val="en-US" w:eastAsia="zh-CN"/>
        </w:rPr>
      </w:pPr>
    </w:p>
    <w:p w14:paraId="59593A1B">
      <w:pPr>
        <w:sectPr>
          <w:pgSz w:w="12240" w:h="15840"/>
          <w:pgMar w:top="1005" w:right="1680" w:bottom="400" w:left="1685" w:header="731" w:footer="0" w:gutter="0"/>
          <w:pgNumType w:fmt="decimal"/>
          <w:cols w:space="720" w:num="1"/>
        </w:sectPr>
      </w:pPr>
    </w:p>
    <w:p w14:paraId="1D01499A">
      <w:pPr>
        <w:pStyle w:val="8"/>
        <w:spacing w:line="326" w:lineRule="auto"/>
      </w:pPr>
    </w:p>
    <w:p w14:paraId="766014B1">
      <w:pPr>
        <w:pStyle w:val="5"/>
        <w:keepNext/>
        <w:keepLines/>
        <w:widowControl w:val="0"/>
        <w:numPr>
          <w:ilvl w:val="1"/>
          <w:numId w:val="0"/>
        </w:numPr>
        <w:kinsoku/>
        <w:autoSpaceDE/>
        <w:autoSpaceDN/>
        <w:adjustRightInd/>
        <w:snapToGrid/>
        <w:jc w:val="both"/>
        <w:textAlignment w:val="auto"/>
        <w:rPr>
          <w:rFonts w:hint="default" w:ascii="Times New Roman" w:hAnsi="Times New Roman" w:eastAsia="黑体" w:cs="Times New Roman"/>
          <w:bCs/>
          <w:smallCaps w:val="0"/>
          <w:snapToGrid/>
          <w:kern w:val="2"/>
          <w:szCs w:val="32"/>
          <w:lang w:eastAsia="zh-CN"/>
        </w:rPr>
      </w:pPr>
      <w:bookmarkStart w:id="249" w:name="_Toc1309"/>
      <w:r>
        <w:rPr>
          <w:rFonts w:hint="default" w:ascii="Times New Roman" w:hAnsi="Times New Roman" w:eastAsia="黑体" w:cs="Times New Roman"/>
          <w:bCs/>
          <w:smallCaps w:val="0"/>
          <w:snapToGrid/>
          <w:kern w:val="2"/>
          <w:szCs w:val="32"/>
          <w:lang w:eastAsia="zh-CN"/>
        </w:rPr>
        <w:t>附图1物资分布图</w:t>
      </w:r>
      <w:bookmarkEnd w:id="249"/>
    </w:p>
    <w:p w14:paraId="09393C30">
      <w:pPr>
        <w:pStyle w:val="8"/>
        <w:spacing w:line="326" w:lineRule="auto"/>
        <w:jc w:val="center"/>
        <w:rPr>
          <w:rFonts w:hint="eastAsia" w:ascii="宋体" w:hAnsi="宋体" w:eastAsia="宋体" w:cs="宋体"/>
          <w:b/>
          <w:bCs/>
          <w:spacing w:val="-12"/>
          <w:sz w:val="28"/>
          <w:szCs w:val="28"/>
          <w:lang w:eastAsia="zh-CN"/>
        </w:rPr>
      </w:pPr>
      <w:r>
        <w:rPr>
          <w:rFonts w:hint="eastAsia" w:ascii="宋体" w:hAnsi="宋体" w:eastAsia="宋体" w:cs="宋体"/>
          <w:b/>
          <w:bCs/>
          <w:spacing w:val="-12"/>
          <w:sz w:val="28"/>
          <w:szCs w:val="28"/>
          <w:lang w:eastAsia="zh-CN"/>
        </w:rPr>
        <w:drawing>
          <wp:inline distT="0" distB="0" distL="114300" distR="114300">
            <wp:extent cx="8069580" cy="5554980"/>
            <wp:effectExtent l="0" t="0" r="7620" b="7620"/>
            <wp:docPr id="5" name="图片 5" descr="物资分布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物资分布图"/>
                    <pic:cNvPicPr>
                      <a:picLocks noChangeAspect="1"/>
                    </pic:cNvPicPr>
                  </pic:nvPicPr>
                  <pic:blipFill>
                    <a:blip r:embed="rId74"/>
                    <a:stretch>
                      <a:fillRect/>
                    </a:stretch>
                  </pic:blipFill>
                  <pic:spPr>
                    <a:xfrm>
                      <a:off x="0" y="0"/>
                      <a:ext cx="8069580" cy="5554980"/>
                    </a:xfrm>
                    <a:prstGeom prst="rect">
                      <a:avLst/>
                    </a:prstGeom>
                  </pic:spPr>
                </pic:pic>
              </a:graphicData>
            </a:graphic>
          </wp:inline>
        </w:drawing>
      </w:r>
    </w:p>
    <w:p w14:paraId="1527C26B">
      <w:pPr>
        <w:spacing w:before="91" w:line="219" w:lineRule="auto"/>
        <w:ind w:left="61"/>
        <w:rPr>
          <w:rFonts w:ascii="宋体" w:hAnsi="宋体" w:eastAsia="宋体" w:cs="宋体"/>
          <w:b/>
          <w:bCs/>
          <w:spacing w:val="-9"/>
          <w:sz w:val="28"/>
          <w:szCs w:val="28"/>
        </w:rPr>
      </w:pPr>
    </w:p>
    <w:p w14:paraId="1D1270A0">
      <w:pPr>
        <w:pStyle w:val="5"/>
        <w:keepNext/>
        <w:keepLines/>
        <w:widowControl w:val="0"/>
        <w:numPr>
          <w:ilvl w:val="1"/>
          <w:numId w:val="0"/>
        </w:numPr>
        <w:kinsoku/>
        <w:autoSpaceDE/>
        <w:autoSpaceDN/>
        <w:adjustRightInd/>
        <w:snapToGrid/>
        <w:jc w:val="both"/>
        <w:textAlignment w:val="auto"/>
        <w:rPr>
          <w:rFonts w:hint="default" w:ascii="Times New Roman" w:hAnsi="Times New Roman" w:eastAsia="黑体" w:cs="Times New Roman"/>
          <w:bCs/>
          <w:smallCaps w:val="0"/>
          <w:snapToGrid/>
          <w:kern w:val="2"/>
          <w:szCs w:val="32"/>
          <w:lang w:eastAsia="zh-CN"/>
        </w:rPr>
      </w:pPr>
      <w:bookmarkStart w:id="250" w:name="_Toc22811"/>
      <w:r>
        <w:rPr>
          <w:rFonts w:hint="default" w:ascii="Times New Roman" w:hAnsi="Times New Roman" w:eastAsia="黑体" w:cs="Times New Roman"/>
          <w:bCs/>
          <w:smallCaps w:val="0"/>
          <w:snapToGrid/>
          <w:kern w:val="2"/>
          <w:szCs w:val="32"/>
          <w:lang w:eastAsia="zh-CN"/>
        </w:rPr>
        <w:t>附图2污水管网示意图</w:t>
      </w:r>
      <w:bookmarkEnd w:id="250"/>
    </w:p>
    <w:p w14:paraId="1041E296">
      <w:pPr>
        <w:pStyle w:val="2"/>
        <w:jc w:val="center"/>
        <w:rPr>
          <w:rFonts w:hint="eastAsia" w:eastAsia="宋体"/>
          <w:lang w:eastAsia="zh-CN"/>
        </w:rPr>
      </w:pPr>
      <w:r>
        <w:rPr>
          <w:rFonts w:hint="eastAsia" w:eastAsia="宋体"/>
          <w:lang w:eastAsia="zh-CN"/>
        </w:rPr>
        <w:drawing>
          <wp:inline distT="0" distB="0" distL="114300" distR="114300">
            <wp:extent cx="7459980" cy="5372100"/>
            <wp:effectExtent l="0" t="0" r="7620" b="7620"/>
            <wp:docPr id="6" name="图片 6" descr="污水管网示意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污水管网示意图"/>
                    <pic:cNvPicPr>
                      <a:picLocks noChangeAspect="1"/>
                    </pic:cNvPicPr>
                  </pic:nvPicPr>
                  <pic:blipFill>
                    <a:blip r:embed="rId75"/>
                    <a:stretch>
                      <a:fillRect/>
                    </a:stretch>
                  </pic:blipFill>
                  <pic:spPr>
                    <a:xfrm>
                      <a:off x="0" y="0"/>
                      <a:ext cx="7459980" cy="5372100"/>
                    </a:xfrm>
                    <a:prstGeom prst="rect">
                      <a:avLst/>
                    </a:prstGeom>
                  </pic:spPr>
                </pic:pic>
              </a:graphicData>
            </a:graphic>
          </wp:inline>
        </w:drawing>
      </w:r>
    </w:p>
    <w:p w14:paraId="20215730">
      <w:pPr>
        <w:bidi w:val="0"/>
        <w:rPr>
          <w:rFonts w:hint="eastAsia" w:ascii="Arial" w:hAnsi="Arial" w:eastAsia="Arial" w:cs="Arial"/>
          <w:snapToGrid w:val="0"/>
          <w:color w:val="000000"/>
          <w:kern w:val="0"/>
          <w:sz w:val="21"/>
          <w:szCs w:val="21"/>
          <w:lang w:val="en-US" w:eastAsia="zh-CN" w:bidi="ar-SA"/>
        </w:rPr>
      </w:pPr>
    </w:p>
    <w:p w14:paraId="6F7F2749">
      <w:pPr>
        <w:pStyle w:val="8"/>
        <w:spacing w:line="326" w:lineRule="auto"/>
      </w:pPr>
    </w:p>
    <w:p w14:paraId="3E9E83BF">
      <w:pPr>
        <w:spacing w:before="91" w:line="219" w:lineRule="auto"/>
        <w:ind w:left="61"/>
        <w:rPr>
          <w:rFonts w:ascii="宋体" w:hAnsi="宋体" w:eastAsia="宋体" w:cs="宋体"/>
          <w:b/>
          <w:bCs/>
          <w:spacing w:val="-10"/>
          <w:sz w:val="28"/>
          <w:szCs w:val="28"/>
        </w:rPr>
      </w:pPr>
    </w:p>
    <w:p w14:paraId="46AA6E9A">
      <w:pPr>
        <w:spacing w:before="91" w:line="219" w:lineRule="auto"/>
        <w:ind w:left="61"/>
        <w:rPr>
          <w:rFonts w:ascii="宋体" w:hAnsi="宋体" w:eastAsia="宋体" w:cs="宋体"/>
          <w:b/>
          <w:bCs/>
          <w:spacing w:val="-10"/>
          <w:sz w:val="28"/>
          <w:szCs w:val="28"/>
        </w:rPr>
      </w:pPr>
    </w:p>
    <w:p w14:paraId="08FA1E69">
      <w:pPr>
        <w:pStyle w:val="5"/>
        <w:keepNext/>
        <w:keepLines/>
        <w:widowControl w:val="0"/>
        <w:numPr>
          <w:ilvl w:val="1"/>
          <w:numId w:val="0"/>
        </w:numPr>
        <w:kinsoku/>
        <w:autoSpaceDE/>
        <w:autoSpaceDN/>
        <w:adjustRightInd/>
        <w:snapToGrid/>
        <w:jc w:val="both"/>
        <w:textAlignment w:val="auto"/>
        <w:rPr>
          <w:rFonts w:hint="default" w:ascii="Times New Roman" w:hAnsi="Times New Roman" w:eastAsia="黑体" w:cs="Times New Roman"/>
          <w:bCs/>
          <w:smallCaps w:val="0"/>
          <w:snapToGrid/>
          <w:kern w:val="2"/>
          <w:szCs w:val="32"/>
          <w:lang w:eastAsia="zh-CN"/>
        </w:rPr>
      </w:pPr>
      <w:bookmarkStart w:id="251" w:name="_Toc18737"/>
      <w:r>
        <w:rPr>
          <w:rFonts w:hint="default" w:ascii="Times New Roman" w:hAnsi="Times New Roman" w:eastAsia="黑体" w:cs="Times New Roman"/>
          <w:bCs/>
          <w:smallCaps w:val="0"/>
          <w:snapToGrid/>
          <w:kern w:val="2"/>
          <w:szCs w:val="32"/>
          <w:lang w:eastAsia="zh-CN"/>
        </w:rPr>
        <w:t>附图3雨水管网示意图</w:t>
      </w:r>
      <w:bookmarkEnd w:id="251"/>
    </w:p>
    <w:p w14:paraId="773CC6EF">
      <w:pPr>
        <w:pStyle w:val="2"/>
        <w:jc w:val="center"/>
        <w:rPr>
          <w:rFonts w:hint="eastAsia" w:eastAsia="宋体"/>
          <w:lang w:eastAsia="zh-CN"/>
        </w:rPr>
      </w:pPr>
      <w:r>
        <w:rPr>
          <w:rFonts w:hint="eastAsia" w:eastAsia="宋体"/>
          <w:lang w:eastAsia="zh-CN"/>
        </w:rPr>
        <w:drawing>
          <wp:inline distT="0" distB="0" distL="114300" distR="114300">
            <wp:extent cx="7894320" cy="5234940"/>
            <wp:effectExtent l="0" t="0" r="0" b="7620"/>
            <wp:docPr id="7" name="图片 7" descr="雨水管网示意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雨水管网示意图"/>
                    <pic:cNvPicPr>
                      <a:picLocks noChangeAspect="1"/>
                    </pic:cNvPicPr>
                  </pic:nvPicPr>
                  <pic:blipFill>
                    <a:blip r:embed="rId76"/>
                    <a:stretch>
                      <a:fillRect/>
                    </a:stretch>
                  </pic:blipFill>
                  <pic:spPr>
                    <a:xfrm>
                      <a:off x="0" y="0"/>
                      <a:ext cx="7894320" cy="5234940"/>
                    </a:xfrm>
                    <a:prstGeom prst="rect">
                      <a:avLst/>
                    </a:prstGeom>
                  </pic:spPr>
                </pic:pic>
              </a:graphicData>
            </a:graphic>
          </wp:inline>
        </w:drawing>
      </w:r>
    </w:p>
    <w:p w14:paraId="1D252AF4">
      <w:pPr>
        <w:pStyle w:val="8"/>
        <w:spacing w:line="326" w:lineRule="auto"/>
      </w:pPr>
    </w:p>
    <w:p w14:paraId="3CFD5F2A">
      <w:pPr>
        <w:pStyle w:val="8"/>
        <w:spacing w:line="326" w:lineRule="auto"/>
      </w:pPr>
    </w:p>
    <w:p w14:paraId="146695DE">
      <w:pPr>
        <w:pStyle w:val="8"/>
        <w:spacing w:line="326" w:lineRule="auto"/>
      </w:pPr>
    </w:p>
    <w:p w14:paraId="63529E05">
      <w:pPr>
        <w:pStyle w:val="8"/>
        <w:spacing w:line="326" w:lineRule="auto"/>
      </w:pPr>
    </w:p>
    <w:p w14:paraId="021CE0E8">
      <w:pPr>
        <w:pStyle w:val="5"/>
        <w:keepNext/>
        <w:keepLines/>
        <w:widowControl w:val="0"/>
        <w:numPr>
          <w:ilvl w:val="1"/>
          <w:numId w:val="0"/>
        </w:numPr>
        <w:kinsoku/>
        <w:autoSpaceDE/>
        <w:autoSpaceDN/>
        <w:adjustRightInd/>
        <w:snapToGrid/>
        <w:jc w:val="both"/>
        <w:textAlignment w:val="auto"/>
        <w:rPr>
          <w:rFonts w:hint="default" w:ascii="Times New Roman" w:hAnsi="Times New Roman" w:eastAsia="黑体" w:cs="Times New Roman"/>
          <w:bCs/>
          <w:smallCaps w:val="0"/>
          <w:snapToGrid/>
          <w:kern w:val="2"/>
          <w:szCs w:val="32"/>
          <w:lang w:eastAsia="zh-CN"/>
        </w:rPr>
      </w:pPr>
      <w:bookmarkStart w:id="252" w:name="_Toc9136"/>
      <w:r>
        <w:rPr>
          <w:rFonts w:hint="default" w:ascii="Times New Roman" w:hAnsi="Times New Roman" w:eastAsia="黑体" w:cs="Times New Roman"/>
          <w:bCs/>
          <w:smallCaps w:val="0"/>
          <w:snapToGrid/>
          <w:kern w:val="2"/>
          <w:szCs w:val="32"/>
          <w:lang w:eastAsia="zh-CN"/>
        </w:rPr>
        <w:t>附图4厂区疏散线路</w:t>
      </w:r>
      <w:bookmarkEnd w:id="252"/>
    </w:p>
    <w:p w14:paraId="04A8EA63">
      <w:pPr>
        <w:pStyle w:val="8"/>
        <w:spacing w:line="326" w:lineRule="auto"/>
        <w:jc w:val="center"/>
        <w:rPr>
          <w:rFonts w:hint="eastAsia" w:ascii="宋体" w:hAnsi="宋体" w:eastAsia="宋体" w:cs="宋体"/>
          <w:b/>
          <w:bCs/>
          <w:spacing w:val="-9"/>
          <w:sz w:val="28"/>
          <w:szCs w:val="28"/>
          <w:lang w:eastAsia="zh-CN"/>
        </w:rPr>
      </w:pPr>
      <w:r>
        <w:rPr>
          <w:rFonts w:hint="eastAsia" w:ascii="宋体" w:hAnsi="宋体" w:eastAsia="宋体" w:cs="宋体"/>
          <w:b/>
          <w:bCs/>
          <w:spacing w:val="-9"/>
          <w:sz w:val="28"/>
          <w:szCs w:val="28"/>
          <w:lang w:eastAsia="zh-CN"/>
        </w:rPr>
        <w:drawing>
          <wp:inline distT="0" distB="0" distL="114300" distR="114300">
            <wp:extent cx="7498080" cy="5219700"/>
            <wp:effectExtent l="0" t="0" r="7620" b="0"/>
            <wp:docPr id="8" name="图片 8" descr="厂区疏散线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厂区疏散线路"/>
                    <pic:cNvPicPr>
                      <a:picLocks noChangeAspect="1"/>
                    </pic:cNvPicPr>
                  </pic:nvPicPr>
                  <pic:blipFill>
                    <a:blip r:embed="rId77"/>
                    <a:stretch>
                      <a:fillRect/>
                    </a:stretch>
                  </pic:blipFill>
                  <pic:spPr>
                    <a:xfrm>
                      <a:off x="0" y="0"/>
                      <a:ext cx="7498080" cy="5219700"/>
                    </a:xfrm>
                    <a:prstGeom prst="rect">
                      <a:avLst/>
                    </a:prstGeom>
                  </pic:spPr>
                </pic:pic>
              </a:graphicData>
            </a:graphic>
          </wp:inline>
        </w:drawing>
      </w:r>
    </w:p>
    <w:p w14:paraId="17A269EE">
      <w:pPr>
        <w:pStyle w:val="8"/>
        <w:spacing w:line="325" w:lineRule="auto"/>
        <w:rPr>
          <w:rFonts w:ascii="宋体" w:hAnsi="宋体" w:eastAsia="宋体" w:cs="宋体"/>
          <w:b/>
          <w:bCs/>
          <w:spacing w:val="-10"/>
          <w:sz w:val="28"/>
          <w:szCs w:val="28"/>
        </w:rPr>
      </w:pPr>
    </w:p>
    <w:p w14:paraId="793C114C">
      <w:pPr>
        <w:pStyle w:val="8"/>
        <w:spacing w:line="325" w:lineRule="auto"/>
        <w:rPr>
          <w:rFonts w:ascii="宋体" w:hAnsi="宋体" w:eastAsia="宋体" w:cs="宋体"/>
          <w:b/>
          <w:bCs/>
          <w:spacing w:val="-10"/>
          <w:sz w:val="28"/>
          <w:szCs w:val="28"/>
        </w:rPr>
      </w:pPr>
    </w:p>
    <w:p w14:paraId="27FBA7EA">
      <w:pPr>
        <w:pStyle w:val="8"/>
        <w:spacing w:line="325" w:lineRule="auto"/>
        <w:rPr>
          <w:rFonts w:ascii="宋体" w:hAnsi="宋体" w:eastAsia="宋体" w:cs="宋体"/>
          <w:b/>
          <w:bCs/>
          <w:spacing w:val="-10"/>
          <w:sz w:val="28"/>
          <w:szCs w:val="28"/>
        </w:rPr>
      </w:pPr>
    </w:p>
    <w:p w14:paraId="06873AC9">
      <w:pPr>
        <w:pStyle w:val="5"/>
        <w:keepNext/>
        <w:keepLines/>
        <w:widowControl w:val="0"/>
        <w:numPr>
          <w:ilvl w:val="1"/>
          <w:numId w:val="0"/>
        </w:numPr>
        <w:kinsoku/>
        <w:autoSpaceDE/>
        <w:autoSpaceDN/>
        <w:adjustRightInd/>
        <w:snapToGrid/>
        <w:jc w:val="both"/>
        <w:textAlignment w:val="auto"/>
        <w:rPr>
          <w:rFonts w:hint="default" w:ascii="Times New Roman" w:hAnsi="Times New Roman" w:eastAsia="黑体" w:cs="Times New Roman"/>
          <w:bCs/>
          <w:smallCaps w:val="0"/>
          <w:snapToGrid/>
          <w:kern w:val="2"/>
          <w:szCs w:val="32"/>
          <w:lang w:eastAsia="zh-CN"/>
        </w:rPr>
      </w:pPr>
      <w:bookmarkStart w:id="253" w:name="_Toc1819"/>
      <w:r>
        <w:rPr>
          <w:rFonts w:hint="default" w:ascii="Times New Roman" w:hAnsi="Times New Roman" w:eastAsia="黑体" w:cs="Times New Roman"/>
          <w:bCs/>
          <w:smallCaps w:val="0"/>
          <w:snapToGrid/>
          <w:kern w:val="2"/>
          <w:szCs w:val="32"/>
          <w:lang w:val="en-US" w:eastAsia="zh-CN"/>
        </w:rPr>
        <w:t>附图5风险源分布图</w:t>
      </w:r>
      <w:bookmarkEnd w:id="253"/>
    </w:p>
    <w:p w14:paraId="5BAA70F8">
      <w:pPr>
        <w:pStyle w:val="8"/>
        <w:spacing w:line="325" w:lineRule="auto"/>
        <w:jc w:val="center"/>
        <w:rPr>
          <w:rFonts w:hint="eastAsia" w:ascii="宋体" w:hAnsi="宋体" w:eastAsia="宋体" w:cs="宋体"/>
          <w:b/>
          <w:bCs/>
          <w:spacing w:val="-10"/>
          <w:sz w:val="28"/>
          <w:szCs w:val="28"/>
          <w:lang w:eastAsia="zh-CN"/>
        </w:rPr>
      </w:pPr>
      <w:r>
        <w:rPr>
          <w:rFonts w:hint="eastAsia" w:ascii="宋体" w:hAnsi="宋体" w:eastAsia="宋体" w:cs="宋体"/>
          <w:b/>
          <w:bCs/>
          <w:spacing w:val="-10"/>
          <w:sz w:val="28"/>
          <w:szCs w:val="28"/>
          <w:lang w:eastAsia="zh-CN"/>
        </w:rPr>
        <w:drawing>
          <wp:inline distT="0" distB="0" distL="114300" distR="114300">
            <wp:extent cx="7627620" cy="5227320"/>
            <wp:effectExtent l="0" t="0" r="7620" b="0"/>
            <wp:docPr id="9" name="图片 9" descr="风险源分布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风险源分布图"/>
                    <pic:cNvPicPr>
                      <a:picLocks noChangeAspect="1"/>
                    </pic:cNvPicPr>
                  </pic:nvPicPr>
                  <pic:blipFill>
                    <a:blip r:embed="rId78"/>
                    <a:stretch>
                      <a:fillRect/>
                    </a:stretch>
                  </pic:blipFill>
                  <pic:spPr>
                    <a:xfrm>
                      <a:off x="0" y="0"/>
                      <a:ext cx="7627620" cy="5227320"/>
                    </a:xfrm>
                    <a:prstGeom prst="rect">
                      <a:avLst/>
                    </a:prstGeom>
                  </pic:spPr>
                </pic:pic>
              </a:graphicData>
            </a:graphic>
          </wp:inline>
        </w:drawing>
      </w:r>
    </w:p>
    <w:p w14:paraId="76351F7B">
      <w:pPr>
        <w:spacing w:before="91" w:line="213" w:lineRule="auto"/>
        <w:ind w:left="61"/>
        <w:rPr>
          <w:rFonts w:ascii="宋体" w:hAnsi="宋体" w:eastAsia="宋体" w:cs="宋体"/>
          <w:b/>
          <w:bCs/>
          <w:spacing w:val="-7"/>
          <w:sz w:val="28"/>
          <w:szCs w:val="28"/>
        </w:rPr>
      </w:pPr>
    </w:p>
    <w:p w14:paraId="7A7AF865">
      <w:pPr>
        <w:spacing w:before="91" w:line="213" w:lineRule="auto"/>
        <w:ind w:left="61"/>
        <w:rPr>
          <w:rFonts w:ascii="宋体" w:hAnsi="宋体" w:eastAsia="宋体" w:cs="宋体"/>
          <w:b/>
          <w:bCs/>
          <w:spacing w:val="-7"/>
          <w:sz w:val="28"/>
          <w:szCs w:val="28"/>
        </w:rPr>
      </w:pPr>
    </w:p>
    <w:p w14:paraId="1B1BFB9C">
      <w:pPr>
        <w:spacing w:before="91" w:line="213" w:lineRule="auto"/>
        <w:ind w:left="61"/>
        <w:rPr>
          <w:rFonts w:ascii="宋体" w:hAnsi="宋体" w:eastAsia="宋体" w:cs="宋体"/>
          <w:b/>
          <w:bCs/>
          <w:spacing w:val="-7"/>
          <w:sz w:val="28"/>
          <w:szCs w:val="28"/>
        </w:rPr>
      </w:pPr>
    </w:p>
    <w:p w14:paraId="4F554F82">
      <w:pPr>
        <w:pStyle w:val="5"/>
        <w:keepNext/>
        <w:keepLines/>
        <w:widowControl w:val="0"/>
        <w:numPr>
          <w:ilvl w:val="1"/>
          <w:numId w:val="0"/>
        </w:numPr>
        <w:kinsoku/>
        <w:autoSpaceDE/>
        <w:autoSpaceDN/>
        <w:adjustRightInd/>
        <w:snapToGrid/>
        <w:jc w:val="both"/>
        <w:textAlignment w:val="auto"/>
        <w:rPr>
          <w:rFonts w:hint="default" w:ascii="Times New Roman" w:hAnsi="Times New Roman" w:eastAsia="黑体" w:cs="Times New Roman"/>
          <w:bCs/>
          <w:smallCaps w:val="0"/>
          <w:snapToGrid/>
          <w:kern w:val="2"/>
          <w:szCs w:val="32"/>
          <w:lang w:eastAsia="zh-CN"/>
        </w:rPr>
      </w:pPr>
      <w:bookmarkStart w:id="254" w:name="_Toc27284"/>
      <w:r>
        <w:rPr>
          <w:rFonts w:hint="default" w:ascii="Times New Roman" w:hAnsi="Times New Roman" w:eastAsia="黑体" w:cs="Times New Roman"/>
          <w:bCs/>
          <w:smallCaps w:val="0"/>
          <w:snapToGrid/>
          <w:kern w:val="2"/>
          <w:szCs w:val="32"/>
          <w:lang w:eastAsia="zh-CN"/>
        </w:rPr>
        <w:t>附图6平面示意图</w:t>
      </w:r>
      <w:bookmarkEnd w:id="254"/>
    </w:p>
    <w:p w14:paraId="0C7C0CCA">
      <w:pPr>
        <w:pStyle w:val="2"/>
        <w:jc w:val="center"/>
        <w:rPr>
          <w:rFonts w:hint="eastAsia"/>
          <w:lang w:eastAsia="zh-CN"/>
        </w:rPr>
      </w:pPr>
      <w:r>
        <w:rPr>
          <w:rFonts w:hint="eastAsia" w:eastAsia="宋体"/>
          <w:lang w:eastAsia="zh-CN"/>
        </w:rPr>
        <w:drawing>
          <wp:inline distT="0" distB="0" distL="114300" distR="114300">
            <wp:extent cx="7757795" cy="5788660"/>
            <wp:effectExtent l="0" t="0" r="14605" b="2540"/>
            <wp:docPr id="4" name="图片 4" descr="海晶塑料厂区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海晶塑料厂区图"/>
                    <pic:cNvPicPr>
                      <a:picLocks noChangeAspect="1"/>
                    </pic:cNvPicPr>
                  </pic:nvPicPr>
                  <pic:blipFill>
                    <a:blip r:embed="rId79"/>
                    <a:stretch>
                      <a:fillRect/>
                    </a:stretch>
                  </pic:blipFill>
                  <pic:spPr>
                    <a:xfrm>
                      <a:off x="0" y="0"/>
                      <a:ext cx="7757795" cy="5788660"/>
                    </a:xfrm>
                    <a:prstGeom prst="rect">
                      <a:avLst/>
                    </a:prstGeom>
                  </pic:spPr>
                </pic:pic>
              </a:graphicData>
            </a:graphic>
          </wp:inline>
        </w:drawing>
      </w:r>
    </w:p>
    <w:sectPr>
      <w:headerReference r:id="rId16" w:type="default"/>
      <w:pgSz w:w="15840" w:h="12240"/>
      <w:pgMar w:top="1418" w:right="1409" w:bottom="400" w:left="1411" w:header="1144" w:footer="0"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277B15">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CF4DD9">
    <w:pPr>
      <w:spacing w:line="174" w:lineRule="auto"/>
      <w:ind w:left="427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381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50" name="文本框 3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079DF7">
                          <w:pPr>
                            <w:pStyle w:val="11"/>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81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Q9lkBMQIAAGUEAAAOAAAAAAAAAAEAIAAAAB8BAABkcnMvZTJvRG9jLnhtbFBLBQYA&#10;AAAABgAGAFkBAADCBQAAAAA=&#10;">
              <v:fill on="f" focussize="0,0"/>
              <v:stroke on="f" weight="0.5pt"/>
              <v:imagedata o:title=""/>
              <o:lock v:ext="edit" aspectratio="f"/>
              <v:textbox inset="0mm,0mm,0mm,0mm" style="mso-fit-shape-to-text:t;">
                <w:txbxContent>
                  <w:p w14:paraId="45079DF7">
                    <w:pPr>
                      <w:pStyle w:val="11"/>
                    </w:pPr>
                    <w:r>
                      <w:fldChar w:fldCharType="begin"/>
                    </w:r>
                    <w:r>
                      <w:instrText xml:space="preserve"> PAGE  \* MERGEFORMAT </w:instrText>
                    </w:r>
                    <w:r>
                      <w:fldChar w:fldCharType="separate"/>
                    </w:r>
                    <w:r>
                      <w:t>3</w:t>
                    </w:r>
                    <w:r>
                      <w:fldChar w:fldCharType="end"/>
                    </w:r>
                  </w:p>
                </w:txbxContent>
              </v:textbox>
            </v:shape>
          </w:pict>
        </mc:Fallback>
      </mc:AlternateContent>
    </w:r>
    <w:r>
      <w:rPr>
        <w:sz w:val="18"/>
      </w:rPr>
      <mc:AlternateContent>
        <mc:Choice Requires="wps">
          <w:drawing>
            <wp:anchor distT="0" distB="0" distL="114300" distR="114300" simplePos="0" relativeHeight="251734016" behindDoc="0" locked="0" layoutInCell="1" allowOverlap="1">
              <wp:simplePos x="0" y="0"/>
              <wp:positionH relativeFrom="margin">
                <wp:align>center</wp:align>
              </wp:positionH>
              <wp:positionV relativeFrom="paragraph">
                <wp:posOffset>0</wp:posOffset>
              </wp:positionV>
              <wp:extent cx="1828800" cy="1828800"/>
              <wp:effectExtent l="0" t="0" r="0" b="0"/>
              <wp:wrapNone/>
              <wp:docPr id="344" name="文本框 3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9BF930">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40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zSVju0AAAAAUBAAAPAAAAAAAAAAEAIAAAACIAAABkcnMvZG93bnJldi54bWxQSwEC&#10;FAAUAAAACACHTuJA0ytMxDUCAABlBAAADgAAAAAAAAABACAAAAAfAQAAZHJzL2Uyb0RvYy54bWxQ&#10;SwUGAAAAAAYABgBZAQAAxgUAAAAA&#10;">
              <v:fill on="f" focussize="0,0"/>
              <v:stroke on="f" weight="0.5pt"/>
              <v:imagedata o:title=""/>
              <o:lock v:ext="edit" aspectratio="f"/>
              <v:textbox inset="0mm,0mm,0mm,0mm" style="mso-fit-shape-to-text:t;">
                <w:txbxContent>
                  <w:p w14:paraId="769BF930">
                    <w:pPr>
                      <w:pStyle w:val="11"/>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4EFC9B">
    <w:pPr>
      <w:spacing w:line="174" w:lineRule="auto"/>
      <w:ind w:left="651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35040" behindDoc="0" locked="0" layoutInCell="1" allowOverlap="1">
              <wp:simplePos x="0" y="0"/>
              <wp:positionH relativeFrom="margin">
                <wp:align>center</wp:align>
              </wp:positionH>
              <wp:positionV relativeFrom="paragraph">
                <wp:posOffset>0</wp:posOffset>
              </wp:positionV>
              <wp:extent cx="1828800" cy="1828800"/>
              <wp:effectExtent l="0" t="0" r="0" b="0"/>
              <wp:wrapNone/>
              <wp:docPr id="346" name="文本框 3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38C798">
                          <w:pPr>
                            <w:pStyle w:val="11"/>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50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EVQAmNAIAAGUEAAAOAAAAAAAAAAEAIAAAAB8BAABkcnMvZTJvRG9jLnhtbFBL&#10;BQYAAAAABgAGAFkBAADFBQAAAAA=&#10;">
              <v:fill on="f" focussize="0,0"/>
              <v:stroke on="f" weight="0.5pt"/>
              <v:imagedata o:title=""/>
              <o:lock v:ext="edit" aspectratio="f"/>
              <v:textbox inset="0mm,0mm,0mm,0mm" style="mso-fit-shape-to-text:t;">
                <w:txbxContent>
                  <w:p w14:paraId="0038C798">
                    <w:pPr>
                      <w:pStyle w:val="11"/>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356341">
    <w:pPr>
      <w:spacing w:line="174" w:lineRule="auto"/>
      <w:ind w:left="427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360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47" name="文本框 3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19CD85">
                          <w:pPr>
                            <w:pStyle w:val="11"/>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60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zSVju0AAAAAUBAAAPAAAAAAAAAAEAIAAAACIAAABkcnMvZG93bnJldi54bWxQSwEC&#10;FAAUAAAACACHTuJAL+meujUCAABlBAAADgAAAAAAAAABACAAAAAfAQAAZHJzL2Uyb0RvYy54bWxQ&#10;SwUGAAAAAAYABgBZAQAAxgUAAAAA&#10;">
              <v:fill on="f" focussize="0,0"/>
              <v:stroke on="f" weight="0.5pt"/>
              <v:imagedata o:title=""/>
              <o:lock v:ext="edit" aspectratio="f"/>
              <v:textbox inset="0mm,0mm,0mm,0mm" style="mso-fit-shape-to-text:t;">
                <w:txbxContent>
                  <w:p w14:paraId="4319CD85">
                    <w:pPr>
                      <w:pStyle w:val="11"/>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0B8576">
    <w:pPr>
      <w:pStyle w:val="8"/>
      <w:spacing w:line="14" w:lineRule="auto"/>
      <w:rPr>
        <w:sz w:val="2"/>
      </w:rPr>
    </w:pPr>
    <w:r>
      <w:rPr>
        <w:sz w:val="2"/>
      </w:rPr>
      <mc:AlternateContent>
        <mc:Choice Requires="wps">
          <w:drawing>
            <wp:anchor distT="0" distB="0" distL="114300" distR="114300" simplePos="0" relativeHeight="2517370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48" name="文本框 3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E3E0EA">
                          <w:pPr>
                            <w:pStyle w:val="11"/>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70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ImduQ0AgAAZQ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iJnbkNAIAAGUEAAAOAAAAAAAAAAEAIAAAAB8BAABkcnMvZTJvRG9jLnhtbFBL&#10;BQYAAAAABgAGAFkBAADFBQAAAAA=&#10;">
              <v:fill on="f" focussize="0,0"/>
              <v:stroke on="f" weight="0.5pt"/>
              <v:imagedata o:title=""/>
              <o:lock v:ext="edit" aspectratio="f"/>
              <v:textbox inset="0mm,0mm,0mm,0mm" style="mso-fit-shape-to-text:t;">
                <w:txbxContent>
                  <w:p w14:paraId="68E3E0EA">
                    <w:pPr>
                      <w:pStyle w:val="11"/>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E7ABE6">
    <w:pPr>
      <w:spacing w:before="15" w:line="220" w:lineRule="auto"/>
      <w:ind w:right="29"/>
      <w:jc w:val="right"/>
      <w:rPr>
        <w:rFonts w:ascii="宋体" w:hAnsi="宋体" w:eastAsia="宋体" w:cs="宋体"/>
        <w:sz w:val="18"/>
        <w:szCs w:val="18"/>
      </w:rPr>
    </w:pPr>
    <w:r>
      <w:pict>
        <v:shape id="_x0000_s2049" o:spid="_x0000_s2049" style="position:absolute;left:0pt;margin-left:88.55pt;margin-top:48.7pt;height:0.75pt;width:435pt;mso-position-horizontal-relative:page;mso-position-vertical-relative:page;z-index:251660288;mso-width-relative:page;mso-height-relative:page;" fillcolor="#000000" filled="t" stroked="f" coordsize="8700,15" o:allowincell="f" path="m0,14l8699,14,8699,0,0,0,0,14xe">
          <v:path/>
          <v:fill on="t" focussize="0,0"/>
          <v:stroke on="f"/>
          <v:imagedata o:title=""/>
          <o:lock v:ext="edit"/>
        </v:shape>
      </w:pict>
    </w:r>
    <w:r>
      <w:rPr>
        <w:rFonts w:ascii="宋体" w:hAnsi="宋体" w:eastAsia="宋体" w:cs="宋体"/>
        <w:spacing w:val="-1"/>
        <w:sz w:val="18"/>
        <w:szCs w:val="18"/>
      </w:rPr>
      <w:t>天津海晶塑料制品有限公司突发环境事件应急预案</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52ABB0">
    <w:pPr>
      <w:spacing w:before="15" w:line="220" w:lineRule="auto"/>
      <w:ind w:left="4720"/>
      <w:rPr>
        <w:rFonts w:ascii="宋体" w:hAnsi="宋体" w:eastAsia="宋体" w:cs="宋体"/>
        <w:sz w:val="18"/>
        <w:szCs w:val="18"/>
      </w:rPr>
    </w:pPr>
    <w:r>
      <w:pict>
        <v:shape id="_x0000_s2050" o:spid="_x0000_s2050" style="position:absolute;left:0pt;margin-left:88.55pt;margin-top:48.7pt;height:0.75pt;width:435pt;mso-position-horizontal-relative:page;mso-position-vertical-relative:page;z-index:251661312;mso-width-relative:page;mso-height-relative:page;" fillcolor="#000000" filled="t" stroked="f" coordsize="8700,15" o:allowincell="f" path="m0,14l8699,14,8699,0,0,0,0,14xe">
          <v:path/>
          <v:fill on="t" focussize="0,0"/>
          <v:stroke on="f"/>
          <v:imagedata o:title=""/>
          <o:lock v:ext="edit"/>
        </v:shape>
      </w:pict>
    </w:r>
    <w:r>
      <w:rPr>
        <w:rFonts w:ascii="宋体" w:hAnsi="宋体" w:eastAsia="宋体" w:cs="宋体"/>
        <w:spacing w:val="-1"/>
        <w:sz w:val="18"/>
        <w:szCs w:val="18"/>
      </w:rPr>
      <w:t>天津海晶塑料制品有限公司突发环境事件应急预案</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5E9272">
    <w:pPr>
      <w:spacing w:before="15" w:line="220" w:lineRule="auto"/>
      <w:ind w:right="29"/>
      <w:jc w:val="right"/>
      <w:rPr>
        <w:rFonts w:ascii="宋体" w:hAnsi="宋体" w:eastAsia="宋体" w:cs="宋体"/>
        <w:sz w:val="18"/>
        <w:szCs w:val="18"/>
      </w:rPr>
    </w:pPr>
    <w:r>
      <w:pict>
        <v:shape id="_x0000_s2084" o:spid="_x0000_s2084" style="position:absolute;left:0pt;margin-left:88.45pt;margin-top:48.7pt;height:0.75pt;width:435.35pt;mso-position-horizontal-relative:page;mso-position-vertical-relative:page;z-index:251662336;mso-width-relative:page;mso-height-relative:page;" fillcolor="#000000" filled="t" stroked="f" coordsize="8707,15" o:allowincell="f" path="m0,14l8706,14,8706,0,0,0,0,14xe">
          <v:path/>
          <v:fill on="t" focussize="0,0"/>
          <v:stroke on="f"/>
          <v:imagedata o:title=""/>
          <o:lock v:ext="edit"/>
        </v:shape>
      </w:pict>
    </w:r>
    <w:r>
      <w:rPr>
        <w:rFonts w:ascii="宋体" w:hAnsi="宋体" w:eastAsia="宋体" w:cs="宋体"/>
        <w:spacing w:val="-1"/>
        <w:sz w:val="18"/>
        <w:szCs w:val="18"/>
      </w:rPr>
      <w:t>天津海晶塑料制品有限公司突发环境事件应急预案</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5B52DB">
    <w:pPr>
      <w:spacing w:before="15" w:line="220" w:lineRule="auto"/>
      <w:ind w:left="9124"/>
      <w:rPr>
        <w:rFonts w:ascii="宋体" w:hAnsi="宋体" w:eastAsia="宋体" w:cs="宋体"/>
        <w:sz w:val="18"/>
        <w:szCs w:val="18"/>
      </w:rPr>
    </w:pPr>
    <w:r>
      <w:pict>
        <v:shape id="_x0000_s2085" o:spid="_x0000_s2085" style="position:absolute;left:0pt;margin-left:70.55pt;margin-top:48.7pt;height:0.75pt;width:651pt;mso-position-horizontal-relative:page;mso-position-vertical-relative:page;z-index:251663360;mso-width-relative:page;mso-height-relative:page;" fillcolor="#000000" filled="t" stroked="f" coordsize="13020,15" o:allowincell="f" path="m0,14l13019,14,13019,0,0,0,0,14xe">
          <v:path/>
          <v:fill on="t" focussize="0,0"/>
          <v:stroke on="f"/>
          <v:imagedata o:title=""/>
          <o:lock v:ext="edit"/>
        </v:shape>
      </w:pict>
    </w:r>
    <w:r>
      <w:rPr>
        <w:rFonts w:ascii="宋体" w:hAnsi="宋体" w:eastAsia="宋体" w:cs="宋体"/>
        <w:spacing w:val="-1"/>
        <w:sz w:val="18"/>
        <w:szCs w:val="18"/>
      </w:rPr>
      <w:t>天津海晶塑料制品有限公司突发环境事件应急预案</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9E869">
    <w:pPr>
      <w:spacing w:before="15" w:line="220" w:lineRule="auto"/>
      <w:ind w:right="29"/>
      <w:jc w:val="right"/>
      <w:rPr>
        <w:rFonts w:ascii="宋体" w:hAnsi="宋体" w:eastAsia="宋体" w:cs="宋体"/>
        <w:sz w:val="18"/>
        <w:szCs w:val="18"/>
      </w:rPr>
    </w:pPr>
    <w:r>
      <w:pict>
        <v:shape id="_x0000_s2092" o:spid="_x0000_s2092" style="position:absolute;left:0pt;margin-left:88.45pt;margin-top:48.7pt;height:0.75pt;width:435.35pt;mso-position-horizontal-relative:page;mso-position-vertical-relative:page;z-index:251662336;mso-width-relative:page;mso-height-relative:page;" fillcolor="#000000" filled="t" stroked="f" coordsize="8707,15" o:allowincell="f" path="m0,14l8706,14,8706,0,0,0,0,14xe">
          <v:path/>
          <v:fill on="t" focussize="0,0"/>
          <v:stroke on="f"/>
          <v:imagedata o:title=""/>
          <o:lock v:ext="edit"/>
        </v:shape>
      </w:pict>
    </w:r>
    <w:r>
      <w:rPr>
        <w:rFonts w:ascii="宋体" w:hAnsi="宋体" w:eastAsia="宋体" w:cs="宋体"/>
        <w:spacing w:val="-1"/>
        <w:sz w:val="18"/>
        <w:szCs w:val="18"/>
      </w:rPr>
      <w:t>天津海晶塑料制品有限公司突发环境事件应急预案</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36D246">
    <w:pPr>
      <w:spacing w:before="15" w:line="220" w:lineRule="auto"/>
      <w:ind w:left="4811"/>
      <w:rPr>
        <w:rFonts w:ascii="宋体" w:hAnsi="宋体" w:eastAsia="宋体" w:cs="宋体"/>
        <w:sz w:val="18"/>
        <w:szCs w:val="18"/>
      </w:rPr>
    </w:pPr>
    <w:r>
      <w:pict>
        <v:shape id="_x0000_s2093" o:spid="_x0000_s2093" style="position:absolute;left:0pt;margin-left:88.45pt;margin-top:48.7pt;height:0.75pt;width:435.35pt;mso-position-horizontal-relative:page;mso-position-vertical-relative:page;z-index:251664384;mso-width-relative:page;mso-height-relative:page;" fillcolor="#000000" filled="t" stroked="f" coordsize="8707,15" o:allowincell="f" path="m0,14l8706,14,8706,0,0,0,0,14xe">
          <v:path/>
          <v:fill on="t" focussize="0,0"/>
          <v:stroke on="f"/>
          <v:imagedata o:title=""/>
          <o:lock v:ext="edit"/>
        </v:shape>
      </w:pict>
    </w:r>
    <w:r>
      <w:rPr>
        <w:rFonts w:ascii="宋体" w:hAnsi="宋体" w:eastAsia="宋体" w:cs="宋体"/>
        <w:spacing w:val="-1"/>
        <w:sz w:val="18"/>
        <w:szCs w:val="18"/>
      </w:rPr>
      <w:t>天津海晶塑料制品有限公司突发环境事件应急预案</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FB85BE">
    <w:pPr>
      <w:spacing w:before="15" w:line="220" w:lineRule="auto"/>
      <w:ind w:right="28"/>
      <w:jc w:val="right"/>
      <w:rPr>
        <w:rFonts w:ascii="宋体" w:hAnsi="宋体" w:eastAsia="宋体" w:cs="宋体"/>
        <w:sz w:val="18"/>
        <w:szCs w:val="18"/>
      </w:rPr>
    </w:pPr>
    <w:r>
      <w:pict>
        <v:shape id="_x0000_s2094" o:spid="_x0000_s2094" style="position:absolute;left:0pt;margin-left:70.55pt;margin-top:69.35pt;height:0.75pt;width:651pt;mso-position-horizontal-relative:page;mso-position-vertical-relative:page;z-index:251665408;mso-width-relative:page;mso-height-relative:page;" fillcolor="#000000" filled="t" stroked="f" coordsize="13020,15" o:allowincell="f" path="m0,14l13019,14,13019,0,0,0,0,14xe">
          <v:path/>
          <v:fill on="t" focussize="0,0"/>
          <v:stroke on="f"/>
          <v:imagedata o:title=""/>
          <o:lock v:ext="edit"/>
        </v:shape>
      </w:pict>
    </w:r>
    <w:r>
      <w:rPr>
        <w:rFonts w:ascii="宋体" w:hAnsi="宋体" w:eastAsia="宋体" w:cs="宋体"/>
        <w:spacing w:val="-1"/>
        <w:sz w:val="18"/>
        <w:szCs w:val="18"/>
      </w:rPr>
      <w:t>天津海晶塑料制品有限公司突发环境事件应急预案</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BDC30FF"/>
    <w:multiLevelType w:val="multilevel"/>
    <w:tmpl w:val="1BDC30FF"/>
    <w:lvl w:ilvl="0" w:tentative="0">
      <w:start w:val="1"/>
      <w:numFmt w:val="decimal"/>
      <w:lvlText w:val="%1"/>
      <w:lvlJc w:val="left"/>
      <w:pPr>
        <w:ind w:left="3267" w:hanging="432"/>
      </w:pPr>
      <w:rPr>
        <w:rFonts w:hint="eastAsia"/>
        <w:color w:val="FFFFFF"/>
      </w:rPr>
    </w:lvl>
    <w:lvl w:ilvl="1" w:tentative="0">
      <w:start w:val="1"/>
      <w:numFmt w:val="decimal"/>
      <w:lvlText w:val="%1.%2"/>
      <w:lvlJc w:val="left"/>
      <w:pPr>
        <w:ind w:left="600" w:hanging="576"/>
      </w:pPr>
      <w:rPr>
        <w:rFonts w:hint="default" w:ascii="Times New Roman" w:hAnsi="Times New Roman"/>
      </w:rPr>
    </w:lvl>
    <w:lvl w:ilvl="2" w:tentative="0">
      <w:start w:val="1"/>
      <w:numFmt w:val="decimal"/>
      <w:pStyle w:val="6"/>
      <w:lvlText w:val="%1.%2.%3"/>
      <w:lvlJc w:val="left"/>
      <w:pPr>
        <w:ind w:left="720" w:hanging="720"/>
      </w:pPr>
      <w:rPr>
        <w:rFonts w:hint="eastAsia"/>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1">
    <w:nsid w:val="5E21B9D1"/>
    <w:multiLevelType w:val="multilevel"/>
    <w:tmpl w:val="5E21B9D1"/>
    <w:lvl w:ilvl="0" w:tentative="0">
      <w:start w:val="1"/>
      <w:numFmt w:val="decimal"/>
      <w:lvlText w:val="%1"/>
      <w:lvlJc w:val="left"/>
      <w:pPr>
        <w:ind w:left="3267" w:hanging="432"/>
      </w:pPr>
      <w:rPr>
        <w:rFonts w:hint="eastAsia"/>
        <w:color w:val="FFFFFF"/>
      </w:rPr>
    </w:lvl>
    <w:lvl w:ilvl="1" w:tentative="0">
      <w:start w:val="1"/>
      <w:numFmt w:val="decimal"/>
      <w:pStyle w:val="5"/>
      <w:lvlText w:val="%1.%2"/>
      <w:lvlJc w:val="left"/>
      <w:pPr>
        <w:ind w:left="600" w:hanging="576"/>
      </w:pPr>
      <w:rPr>
        <w:rFonts w:hint="default" w:ascii="Times New Roman" w:hAnsi="Times New Roman"/>
      </w:rPr>
    </w:lvl>
    <w:lvl w:ilvl="2" w:tentative="0">
      <w:start w:val="1"/>
      <w:numFmt w:val="decimal"/>
      <w:lvlText w:val="%1.%2.%3"/>
      <w:lvlJc w:val="left"/>
      <w:pPr>
        <w:ind w:left="720" w:hanging="720"/>
      </w:pPr>
      <w:rPr>
        <w:rFonts w:hint="eastAsia"/>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YjIwOGVjY2NjNWYxNzI5MDljN2NhMGU0ODY0YTI4MzEifQ=="/>
  </w:docVars>
  <w:rsids>
    <w:rsidRoot w:val="00000000"/>
    <w:rsid w:val="003B1FA1"/>
    <w:rsid w:val="0041453D"/>
    <w:rsid w:val="004400E9"/>
    <w:rsid w:val="00757B9E"/>
    <w:rsid w:val="007A1658"/>
    <w:rsid w:val="00C90248"/>
    <w:rsid w:val="00FF56BA"/>
    <w:rsid w:val="01255120"/>
    <w:rsid w:val="014345A8"/>
    <w:rsid w:val="01730B38"/>
    <w:rsid w:val="01CA74DA"/>
    <w:rsid w:val="01EE19B6"/>
    <w:rsid w:val="02785724"/>
    <w:rsid w:val="02816CCE"/>
    <w:rsid w:val="02A209F3"/>
    <w:rsid w:val="02B56978"/>
    <w:rsid w:val="02BC08FE"/>
    <w:rsid w:val="03716D43"/>
    <w:rsid w:val="03FD617E"/>
    <w:rsid w:val="04BF588C"/>
    <w:rsid w:val="04FF3EDA"/>
    <w:rsid w:val="05085485"/>
    <w:rsid w:val="051E0804"/>
    <w:rsid w:val="05C16CB0"/>
    <w:rsid w:val="05E57574"/>
    <w:rsid w:val="06791CB3"/>
    <w:rsid w:val="06BE64F1"/>
    <w:rsid w:val="06F832D7"/>
    <w:rsid w:val="06F92E58"/>
    <w:rsid w:val="07011E79"/>
    <w:rsid w:val="071579E5"/>
    <w:rsid w:val="072F4F4B"/>
    <w:rsid w:val="077C4379"/>
    <w:rsid w:val="07FE66CB"/>
    <w:rsid w:val="0808579C"/>
    <w:rsid w:val="083640B7"/>
    <w:rsid w:val="088272FC"/>
    <w:rsid w:val="08BF40AC"/>
    <w:rsid w:val="08D12032"/>
    <w:rsid w:val="090D12BC"/>
    <w:rsid w:val="09622C8A"/>
    <w:rsid w:val="096A34B2"/>
    <w:rsid w:val="09915436"/>
    <w:rsid w:val="0A00497C"/>
    <w:rsid w:val="0A344626"/>
    <w:rsid w:val="0A6D18E6"/>
    <w:rsid w:val="0A79472F"/>
    <w:rsid w:val="0ABF0394"/>
    <w:rsid w:val="0AE24082"/>
    <w:rsid w:val="0B4D1503"/>
    <w:rsid w:val="0B8769D7"/>
    <w:rsid w:val="0BA80E28"/>
    <w:rsid w:val="0BB974D9"/>
    <w:rsid w:val="0BBF6171"/>
    <w:rsid w:val="0BE1433A"/>
    <w:rsid w:val="0C605BA6"/>
    <w:rsid w:val="0C6C454B"/>
    <w:rsid w:val="0CF4686C"/>
    <w:rsid w:val="0CF63E15"/>
    <w:rsid w:val="0D29243C"/>
    <w:rsid w:val="0D815DD4"/>
    <w:rsid w:val="0DAB09E2"/>
    <w:rsid w:val="0DFC36AD"/>
    <w:rsid w:val="0E3F5AF2"/>
    <w:rsid w:val="0E502783"/>
    <w:rsid w:val="0E641EAC"/>
    <w:rsid w:val="0E772D33"/>
    <w:rsid w:val="0EE26D46"/>
    <w:rsid w:val="0EEA1757"/>
    <w:rsid w:val="0F2C65BE"/>
    <w:rsid w:val="0F3D5D2B"/>
    <w:rsid w:val="0F5F3EF3"/>
    <w:rsid w:val="0F607C6B"/>
    <w:rsid w:val="0F694D72"/>
    <w:rsid w:val="0F7C2CF7"/>
    <w:rsid w:val="0F903D8D"/>
    <w:rsid w:val="0F9D0EBF"/>
    <w:rsid w:val="0FA719B7"/>
    <w:rsid w:val="0FD61CDB"/>
    <w:rsid w:val="108F6A5A"/>
    <w:rsid w:val="10B4026F"/>
    <w:rsid w:val="10C4266D"/>
    <w:rsid w:val="11317B11"/>
    <w:rsid w:val="11884177"/>
    <w:rsid w:val="11C90078"/>
    <w:rsid w:val="11D16208"/>
    <w:rsid w:val="11F33019"/>
    <w:rsid w:val="121A5A6A"/>
    <w:rsid w:val="129C0FBA"/>
    <w:rsid w:val="134A0A16"/>
    <w:rsid w:val="13710699"/>
    <w:rsid w:val="13AE71F7"/>
    <w:rsid w:val="13B642FE"/>
    <w:rsid w:val="13BE6783"/>
    <w:rsid w:val="143A0A8B"/>
    <w:rsid w:val="14DD62DB"/>
    <w:rsid w:val="14F21366"/>
    <w:rsid w:val="150C419A"/>
    <w:rsid w:val="15175270"/>
    <w:rsid w:val="154047C7"/>
    <w:rsid w:val="154222ED"/>
    <w:rsid w:val="15431BC1"/>
    <w:rsid w:val="1565422D"/>
    <w:rsid w:val="15F01C01"/>
    <w:rsid w:val="15F829AC"/>
    <w:rsid w:val="15FD4466"/>
    <w:rsid w:val="166444E5"/>
    <w:rsid w:val="1683496B"/>
    <w:rsid w:val="1699418F"/>
    <w:rsid w:val="16B36FF3"/>
    <w:rsid w:val="16BA4105"/>
    <w:rsid w:val="16EA2C3C"/>
    <w:rsid w:val="173C4B1A"/>
    <w:rsid w:val="174A36DB"/>
    <w:rsid w:val="180C0990"/>
    <w:rsid w:val="18232655"/>
    <w:rsid w:val="1864257A"/>
    <w:rsid w:val="187A3B4C"/>
    <w:rsid w:val="18C43019"/>
    <w:rsid w:val="18D94D16"/>
    <w:rsid w:val="193E2DCB"/>
    <w:rsid w:val="196B16E7"/>
    <w:rsid w:val="19B47531"/>
    <w:rsid w:val="1A2A3350"/>
    <w:rsid w:val="1A845395"/>
    <w:rsid w:val="1A860A10"/>
    <w:rsid w:val="1ABD41C4"/>
    <w:rsid w:val="1ACB68E1"/>
    <w:rsid w:val="1AE479A2"/>
    <w:rsid w:val="1B1C0EEA"/>
    <w:rsid w:val="1B520DB0"/>
    <w:rsid w:val="1B5E7755"/>
    <w:rsid w:val="1BDB0DA5"/>
    <w:rsid w:val="1BF730CC"/>
    <w:rsid w:val="1C073948"/>
    <w:rsid w:val="1C7D1E5D"/>
    <w:rsid w:val="1C9F1DD3"/>
    <w:rsid w:val="1CB24FF4"/>
    <w:rsid w:val="1CBA6C0D"/>
    <w:rsid w:val="1CEC4F0F"/>
    <w:rsid w:val="1D0165EA"/>
    <w:rsid w:val="1D182BF5"/>
    <w:rsid w:val="1D37025D"/>
    <w:rsid w:val="1D4B5AB7"/>
    <w:rsid w:val="1D772D50"/>
    <w:rsid w:val="1D7B2840"/>
    <w:rsid w:val="1D7E7C3A"/>
    <w:rsid w:val="1DEF0B38"/>
    <w:rsid w:val="1E0852F5"/>
    <w:rsid w:val="1E2C3B3A"/>
    <w:rsid w:val="1E3B5B2B"/>
    <w:rsid w:val="1E7554E1"/>
    <w:rsid w:val="1F204D21"/>
    <w:rsid w:val="1F2F32C5"/>
    <w:rsid w:val="1F550E6F"/>
    <w:rsid w:val="1F617814"/>
    <w:rsid w:val="1F994C45"/>
    <w:rsid w:val="202C6073"/>
    <w:rsid w:val="20446E81"/>
    <w:rsid w:val="208F215E"/>
    <w:rsid w:val="20B40829"/>
    <w:rsid w:val="20C718F8"/>
    <w:rsid w:val="20FC3C98"/>
    <w:rsid w:val="20FD4F2F"/>
    <w:rsid w:val="210F504D"/>
    <w:rsid w:val="217F0425"/>
    <w:rsid w:val="21894E00"/>
    <w:rsid w:val="21F4671D"/>
    <w:rsid w:val="2207589A"/>
    <w:rsid w:val="228C4BA7"/>
    <w:rsid w:val="229B423D"/>
    <w:rsid w:val="22C407E5"/>
    <w:rsid w:val="22CC0627"/>
    <w:rsid w:val="22CE51C0"/>
    <w:rsid w:val="22E569AE"/>
    <w:rsid w:val="22EA7B20"/>
    <w:rsid w:val="23492A98"/>
    <w:rsid w:val="23786AB8"/>
    <w:rsid w:val="237B2337"/>
    <w:rsid w:val="23AD74CB"/>
    <w:rsid w:val="23DB7683"/>
    <w:rsid w:val="24071A0E"/>
    <w:rsid w:val="246851A0"/>
    <w:rsid w:val="247A3D65"/>
    <w:rsid w:val="24B65F0C"/>
    <w:rsid w:val="24EC147B"/>
    <w:rsid w:val="253B280A"/>
    <w:rsid w:val="256E67E6"/>
    <w:rsid w:val="258673FD"/>
    <w:rsid w:val="25F211C5"/>
    <w:rsid w:val="26127ABA"/>
    <w:rsid w:val="26296BB1"/>
    <w:rsid w:val="26323CB8"/>
    <w:rsid w:val="263B7010"/>
    <w:rsid w:val="26B446CD"/>
    <w:rsid w:val="26CD1820"/>
    <w:rsid w:val="272F01F7"/>
    <w:rsid w:val="272F1FA5"/>
    <w:rsid w:val="27873B8F"/>
    <w:rsid w:val="28667C49"/>
    <w:rsid w:val="28ED036A"/>
    <w:rsid w:val="28F72F97"/>
    <w:rsid w:val="29023E15"/>
    <w:rsid w:val="29064F88"/>
    <w:rsid w:val="291D0C4F"/>
    <w:rsid w:val="29382329"/>
    <w:rsid w:val="29CE3CF8"/>
    <w:rsid w:val="29DF7CB3"/>
    <w:rsid w:val="29FA0F90"/>
    <w:rsid w:val="2A1831C5"/>
    <w:rsid w:val="2A273408"/>
    <w:rsid w:val="2A4B42B0"/>
    <w:rsid w:val="2A9F75A2"/>
    <w:rsid w:val="2AB342D0"/>
    <w:rsid w:val="2ABF1892"/>
    <w:rsid w:val="2ACB0237"/>
    <w:rsid w:val="2B25527B"/>
    <w:rsid w:val="2B2C517A"/>
    <w:rsid w:val="2B4324C3"/>
    <w:rsid w:val="2B841A1D"/>
    <w:rsid w:val="2B8F1C0B"/>
    <w:rsid w:val="2B944ACD"/>
    <w:rsid w:val="2C131E96"/>
    <w:rsid w:val="2C4B162F"/>
    <w:rsid w:val="2CF73565"/>
    <w:rsid w:val="2D263E4A"/>
    <w:rsid w:val="2D406CBA"/>
    <w:rsid w:val="2D451AF0"/>
    <w:rsid w:val="2D46629B"/>
    <w:rsid w:val="2D834DF9"/>
    <w:rsid w:val="2DC93154"/>
    <w:rsid w:val="2DD41AF8"/>
    <w:rsid w:val="2DDD09AD"/>
    <w:rsid w:val="2DEC0BF0"/>
    <w:rsid w:val="2E0F48DF"/>
    <w:rsid w:val="2E2A6AB5"/>
    <w:rsid w:val="2E2E745B"/>
    <w:rsid w:val="2EB3170E"/>
    <w:rsid w:val="2EC310A2"/>
    <w:rsid w:val="2EF73CF0"/>
    <w:rsid w:val="2EF7468C"/>
    <w:rsid w:val="2F1A79DF"/>
    <w:rsid w:val="2F350375"/>
    <w:rsid w:val="301D32E3"/>
    <w:rsid w:val="303B7C0D"/>
    <w:rsid w:val="30647164"/>
    <w:rsid w:val="30936F5F"/>
    <w:rsid w:val="30AE6631"/>
    <w:rsid w:val="30CE6CD3"/>
    <w:rsid w:val="30D20571"/>
    <w:rsid w:val="30DA5678"/>
    <w:rsid w:val="30F2476F"/>
    <w:rsid w:val="314B5746"/>
    <w:rsid w:val="31BC4D7D"/>
    <w:rsid w:val="31DB5204"/>
    <w:rsid w:val="3212499D"/>
    <w:rsid w:val="32311C5D"/>
    <w:rsid w:val="323F1C36"/>
    <w:rsid w:val="327D275F"/>
    <w:rsid w:val="32847649"/>
    <w:rsid w:val="32935ADE"/>
    <w:rsid w:val="32A55811"/>
    <w:rsid w:val="32B11CB4"/>
    <w:rsid w:val="32D57EA5"/>
    <w:rsid w:val="32E53E60"/>
    <w:rsid w:val="33527747"/>
    <w:rsid w:val="34120161"/>
    <w:rsid w:val="34362BC5"/>
    <w:rsid w:val="343D03F7"/>
    <w:rsid w:val="34572B3B"/>
    <w:rsid w:val="3474193F"/>
    <w:rsid w:val="34EA39B0"/>
    <w:rsid w:val="35262C3A"/>
    <w:rsid w:val="35284C04"/>
    <w:rsid w:val="35654EB1"/>
    <w:rsid w:val="356674DA"/>
    <w:rsid w:val="35AB75E3"/>
    <w:rsid w:val="35E84393"/>
    <w:rsid w:val="360B1E2F"/>
    <w:rsid w:val="361E7731"/>
    <w:rsid w:val="368A369C"/>
    <w:rsid w:val="368A4CEF"/>
    <w:rsid w:val="36940077"/>
    <w:rsid w:val="36A76A41"/>
    <w:rsid w:val="36EB1B3D"/>
    <w:rsid w:val="36F154C9"/>
    <w:rsid w:val="37773C20"/>
    <w:rsid w:val="38190834"/>
    <w:rsid w:val="381B27FE"/>
    <w:rsid w:val="38387383"/>
    <w:rsid w:val="383F6902"/>
    <w:rsid w:val="3857135C"/>
    <w:rsid w:val="38910D12"/>
    <w:rsid w:val="3894610C"/>
    <w:rsid w:val="38B44A00"/>
    <w:rsid w:val="38D34E86"/>
    <w:rsid w:val="38D97FC3"/>
    <w:rsid w:val="39203E44"/>
    <w:rsid w:val="3962445C"/>
    <w:rsid w:val="39BA4298"/>
    <w:rsid w:val="39EB4452"/>
    <w:rsid w:val="3AC802EF"/>
    <w:rsid w:val="3AE3337B"/>
    <w:rsid w:val="3B2929B3"/>
    <w:rsid w:val="3B871F58"/>
    <w:rsid w:val="3B911029"/>
    <w:rsid w:val="3BAC3479"/>
    <w:rsid w:val="3BC136BC"/>
    <w:rsid w:val="3C0435A9"/>
    <w:rsid w:val="3C3C71E7"/>
    <w:rsid w:val="3C7626F9"/>
    <w:rsid w:val="3C862210"/>
    <w:rsid w:val="3CDB26ED"/>
    <w:rsid w:val="3CDE3DFA"/>
    <w:rsid w:val="3CFE449C"/>
    <w:rsid w:val="3D2832C7"/>
    <w:rsid w:val="3D3B7356"/>
    <w:rsid w:val="3D4E5423"/>
    <w:rsid w:val="3D580050"/>
    <w:rsid w:val="3D8449A1"/>
    <w:rsid w:val="3DA00FCE"/>
    <w:rsid w:val="3DA46DF1"/>
    <w:rsid w:val="3DD5344F"/>
    <w:rsid w:val="3E0C3FDB"/>
    <w:rsid w:val="3E75078E"/>
    <w:rsid w:val="3E834C59"/>
    <w:rsid w:val="3EAC4729"/>
    <w:rsid w:val="3EE020AB"/>
    <w:rsid w:val="3EFC4A0B"/>
    <w:rsid w:val="3F4C14EF"/>
    <w:rsid w:val="3FCC262F"/>
    <w:rsid w:val="3FE23C01"/>
    <w:rsid w:val="3FE47979"/>
    <w:rsid w:val="401A339B"/>
    <w:rsid w:val="402C1320"/>
    <w:rsid w:val="40572841"/>
    <w:rsid w:val="40786313"/>
    <w:rsid w:val="40BE466E"/>
    <w:rsid w:val="411918A4"/>
    <w:rsid w:val="411E510D"/>
    <w:rsid w:val="41401527"/>
    <w:rsid w:val="41566655"/>
    <w:rsid w:val="4177481D"/>
    <w:rsid w:val="41A2531C"/>
    <w:rsid w:val="41D04511"/>
    <w:rsid w:val="420C2C4A"/>
    <w:rsid w:val="42332E3A"/>
    <w:rsid w:val="42366486"/>
    <w:rsid w:val="425608D6"/>
    <w:rsid w:val="426923B8"/>
    <w:rsid w:val="42DF08CC"/>
    <w:rsid w:val="42F00D2B"/>
    <w:rsid w:val="430B16C1"/>
    <w:rsid w:val="434A2808"/>
    <w:rsid w:val="435968D0"/>
    <w:rsid w:val="437234EE"/>
    <w:rsid w:val="439E2535"/>
    <w:rsid w:val="441445A5"/>
    <w:rsid w:val="441B5933"/>
    <w:rsid w:val="442318CF"/>
    <w:rsid w:val="442962A2"/>
    <w:rsid w:val="44753296"/>
    <w:rsid w:val="4476700E"/>
    <w:rsid w:val="447D65EE"/>
    <w:rsid w:val="44B62005"/>
    <w:rsid w:val="44E26451"/>
    <w:rsid w:val="44F71EFD"/>
    <w:rsid w:val="44F85C75"/>
    <w:rsid w:val="4588524B"/>
    <w:rsid w:val="468B4FF2"/>
    <w:rsid w:val="46A77952"/>
    <w:rsid w:val="46B664E4"/>
    <w:rsid w:val="46D9220D"/>
    <w:rsid w:val="46ED1809"/>
    <w:rsid w:val="46EE5581"/>
    <w:rsid w:val="470F6734"/>
    <w:rsid w:val="4712301E"/>
    <w:rsid w:val="475E44B5"/>
    <w:rsid w:val="479F062A"/>
    <w:rsid w:val="47B574D9"/>
    <w:rsid w:val="47C85DD2"/>
    <w:rsid w:val="47C87B80"/>
    <w:rsid w:val="48050DD4"/>
    <w:rsid w:val="48AE321A"/>
    <w:rsid w:val="48C540C0"/>
    <w:rsid w:val="491237A9"/>
    <w:rsid w:val="492B486B"/>
    <w:rsid w:val="495E079C"/>
    <w:rsid w:val="49804BC5"/>
    <w:rsid w:val="49CF3448"/>
    <w:rsid w:val="49EA2030"/>
    <w:rsid w:val="49EF5898"/>
    <w:rsid w:val="4A084BAC"/>
    <w:rsid w:val="4A407EA2"/>
    <w:rsid w:val="4A6E2C61"/>
    <w:rsid w:val="4A985F30"/>
    <w:rsid w:val="4B447E66"/>
    <w:rsid w:val="4B810772"/>
    <w:rsid w:val="4B9C37FE"/>
    <w:rsid w:val="4C001FDF"/>
    <w:rsid w:val="4C0C0983"/>
    <w:rsid w:val="4C471526"/>
    <w:rsid w:val="4C771B75"/>
    <w:rsid w:val="4CE76CFB"/>
    <w:rsid w:val="4D01600E"/>
    <w:rsid w:val="4D223CE0"/>
    <w:rsid w:val="4D461C73"/>
    <w:rsid w:val="4D7430AF"/>
    <w:rsid w:val="4DDE00FE"/>
    <w:rsid w:val="4E086F29"/>
    <w:rsid w:val="4EA604F0"/>
    <w:rsid w:val="4EA87052"/>
    <w:rsid w:val="4ED27537"/>
    <w:rsid w:val="4EED611E"/>
    <w:rsid w:val="4F196F13"/>
    <w:rsid w:val="4F8545A9"/>
    <w:rsid w:val="4F9547EC"/>
    <w:rsid w:val="4F980780"/>
    <w:rsid w:val="4FA2515B"/>
    <w:rsid w:val="502142D2"/>
    <w:rsid w:val="508605D9"/>
    <w:rsid w:val="50A76ECD"/>
    <w:rsid w:val="5139282C"/>
    <w:rsid w:val="51EC5DDC"/>
    <w:rsid w:val="51ED4DB3"/>
    <w:rsid w:val="52101FD6"/>
    <w:rsid w:val="52374280"/>
    <w:rsid w:val="52C27FEE"/>
    <w:rsid w:val="52EA6E07"/>
    <w:rsid w:val="52F04AE9"/>
    <w:rsid w:val="5366221F"/>
    <w:rsid w:val="53746E0E"/>
    <w:rsid w:val="53937294"/>
    <w:rsid w:val="53AD46B2"/>
    <w:rsid w:val="53B51901"/>
    <w:rsid w:val="53D224B3"/>
    <w:rsid w:val="53F8359B"/>
    <w:rsid w:val="54372316"/>
    <w:rsid w:val="543D36A4"/>
    <w:rsid w:val="54652C7C"/>
    <w:rsid w:val="549C661D"/>
    <w:rsid w:val="54A7213D"/>
    <w:rsid w:val="54D97421"/>
    <w:rsid w:val="551874B1"/>
    <w:rsid w:val="557919B7"/>
    <w:rsid w:val="55BA1450"/>
    <w:rsid w:val="55E70F1E"/>
    <w:rsid w:val="56061A72"/>
    <w:rsid w:val="562543F0"/>
    <w:rsid w:val="56384123"/>
    <w:rsid w:val="564927D4"/>
    <w:rsid w:val="56677FEB"/>
    <w:rsid w:val="56847368"/>
    <w:rsid w:val="568E01E7"/>
    <w:rsid w:val="56905D0D"/>
    <w:rsid w:val="569A6B8C"/>
    <w:rsid w:val="56FF50F3"/>
    <w:rsid w:val="5766531B"/>
    <w:rsid w:val="57931F59"/>
    <w:rsid w:val="57AF2B0B"/>
    <w:rsid w:val="57C93BCD"/>
    <w:rsid w:val="57CA34A1"/>
    <w:rsid w:val="57D1482F"/>
    <w:rsid w:val="57D367F9"/>
    <w:rsid w:val="57FE314A"/>
    <w:rsid w:val="585A65D3"/>
    <w:rsid w:val="586E02D0"/>
    <w:rsid w:val="58801DB1"/>
    <w:rsid w:val="58A9755A"/>
    <w:rsid w:val="58D520FD"/>
    <w:rsid w:val="58F20F01"/>
    <w:rsid w:val="59162E41"/>
    <w:rsid w:val="598002BB"/>
    <w:rsid w:val="59F20A8D"/>
    <w:rsid w:val="5A0C1B4F"/>
    <w:rsid w:val="5A3D534B"/>
    <w:rsid w:val="5B21162A"/>
    <w:rsid w:val="5B8A71CF"/>
    <w:rsid w:val="5BAB5397"/>
    <w:rsid w:val="5BD7618C"/>
    <w:rsid w:val="5C4001D5"/>
    <w:rsid w:val="5C5767C2"/>
    <w:rsid w:val="5C8207EE"/>
    <w:rsid w:val="5C875E04"/>
    <w:rsid w:val="5CBD185D"/>
    <w:rsid w:val="5CC52489"/>
    <w:rsid w:val="5CC826A5"/>
    <w:rsid w:val="5CE648D9"/>
    <w:rsid w:val="5CFB029F"/>
    <w:rsid w:val="5DAD0810"/>
    <w:rsid w:val="5DAE4FBE"/>
    <w:rsid w:val="5DD60DF1"/>
    <w:rsid w:val="5E451AD3"/>
    <w:rsid w:val="5E6F6B50"/>
    <w:rsid w:val="5E7B3747"/>
    <w:rsid w:val="5E9D190F"/>
    <w:rsid w:val="5F076D88"/>
    <w:rsid w:val="5F6661A5"/>
    <w:rsid w:val="5FFC403D"/>
    <w:rsid w:val="60031C46"/>
    <w:rsid w:val="6027211D"/>
    <w:rsid w:val="60BD1DF5"/>
    <w:rsid w:val="60C95E5F"/>
    <w:rsid w:val="60D158A0"/>
    <w:rsid w:val="60EA0710"/>
    <w:rsid w:val="610417D1"/>
    <w:rsid w:val="61495D63"/>
    <w:rsid w:val="61720E31"/>
    <w:rsid w:val="617F70AA"/>
    <w:rsid w:val="619C1A0A"/>
    <w:rsid w:val="61A92379"/>
    <w:rsid w:val="61CE1DDF"/>
    <w:rsid w:val="61EB351A"/>
    <w:rsid w:val="62320FEA"/>
    <w:rsid w:val="624A3B5C"/>
    <w:rsid w:val="627622DA"/>
    <w:rsid w:val="629152E7"/>
    <w:rsid w:val="62960B4F"/>
    <w:rsid w:val="62C51434"/>
    <w:rsid w:val="63051831"/>
    <w:rsid w:val="632E0D88"/>
    <w:rsid w:val="6367429A"/>
    <w:rsid w:val="63A252D2"/>
    <w:rsid w:val="63A41B10"/>
    <w:rsid w:val="63D27965"/>
    <w:rsid w:val="63EF49BB"/>
    <w:rsid w:val="643979E4"/>
    <w:rsid w:val="648D5F82"/>
    <w:rsid w:val="64A07A63"/>
    <w:rsid w:val="650F6997"/>
    <w:rsid w:val="65197337"/>
    <w:rsid w:val="65336B29"/>
    <w:rsid w:val="65457870"/>
    <w:rsid w:val="654E3963"/>
    <w:rsid w:val="65B01F28"/>
    <w:rsid w:val="65B03CD6"/>
    <w:rsid w:val="65D57BE0"/>
    <w:rsid w:val="662B5A52"/>
    <w:rsid w:val="663568D1"/>
    <w:rsid w:val="66430FEE"/>
    <w:rsid w:val="667F18FA"/>
    <w:rsid w:val="66903B07"/>
    <w:rsid w:val="669453A6"/>
    <w:rsid w:val="669E4476"/>
    <w:rsid w:val="66A870A3"/>
    <w:rsid w:val="66D07A07"/>
    <w:rsid w:val="66DF0005"/>
    <w:rsid w:val="673E03CC"/>
    <w:rsid w:val="67452B44"/>
    <w:rsid w:val="675863D3"/>
    <w:rsid w:val="67E41B27"/>
    <w:rsid w:val="680B1697"/>
    <w:rsid w:val="68647114"/>
    <w:rsid w:val="68776D2D"/>
    <w:rsid w:val="68BC5088"/>
    <w:rsid w:val="690031C6"/>
    <w:rsid w:val="697B405E"/>
    <w:rsid w:val="69A43B52"/>
    <w:rsid w:val="69B85B7C"/>
    <w:rsid w:val="69D02B99"/>
    <w:rsid w:val="6A0665BA"/>
    <w:rsid w:val="6A1567FD"/>
    <w:rsid w:val="6A3C3F06"/>
    <w:rsid w:val="6A7043EE"/>
    <w:rsid w:val="6AB778B5"/>
    <w:rsid w:val="6AD466B8"/>
    <w:rsid w:val="6AEA5EDC"/>
    <w:rsid w:val="6B3B04E6"/>
    <w:rsid w:val="6B9B7504"/>
    <w:rsid w:val="6BE53015"/>
    <w:rsid w:val="6C467142"/>
    <w:rsid w:val="6C560D31"/>
    <w:rsid w:val="6C627CF4"/>
    <w:rsid w:val="6D154D66"/>
    <w:rsid w:val="6D2D0302"/>
    <w:rsid w:val="6D49007B"/>
    <w:rsid w:val="6D745F31"/>
    <w:rsid w:val="6D785A21"/>
    <w:rsid w:val="6D8D2B4F"/>
    <w:rsid w:val="6DA32372"/>
    <w:rsid w:val="6DB61459"/>
    <w:rsid w:val="6DB66549"/>
    <w:rsid w:val="6DBF3115"/>
    <w:rsid w:val="6DF36E56"/>
    <w:rsid w:val="6E1B015A"/>
    <w:rsid w:val="6E453429"/>
    <w:rsid w:val="6E8201DA"/>
    <w:rsid w:val="6E87721D"/>
    <w:rsid w:val="6EA91C0A"/>
    <w:rsid w:val="6F0539CC"/>
    <w:rsid w:val="6F1352D6"/>
    <w:rsid w:val="6F3239AE"/>
    <w:rsid w:val="6F74134E"/>
    <w:rsid w:val="6F79782E"/>
    <w:rsid w:val="6F975F07"/>
    <w:rsid w:val="6FA7614A"/>
    <w:rsid w:val="6FAC3760"/>
    <w:rsid w:val="6FBE11F2"/>
    <w:rsid w:val="6FCA1E38"/>
    <w:rsid w:val="704C0A9F"/>
    <w:rsid w:val="705A140E"/>
    <w:rsid w:val="70C20D61"/>
    <w:rsid w:val="71004ACD"/>
    <w:rsid w:val="71094BE2"/>
    <w:rsid w:val="711D243B"/>
    <w:rsid w:val="71237A52"/>
    <w:rsid w:val="71665B90"/>
    <w:rsid w:val="71C11019"/>
    <w:rsid w:val="720930EC"/>
    <w:rsid w:val="720D425E"/>
    <w:rsid w:val="723B0DCB"/>
    <w:rsid w:val="725C2B48"/>
    <w:rsid w:val="727147ED"/>
    <w:rsid w:val="7278201F"/>
    <w:rsid w:val="728269FA"/>
    <w:rsid w:val="72B666A4"/>
    <w:rsid w:val="72DF3E4C"/>
    <w:rsid w:val="72FA0C86"/>
    <w:rsid w:val="732C6966"/>
    <w:rsid w:val="735E7D34"/>
    <w:rsid w:val="73AD5CF9"/>
    <w:rsid w:val="73E831D5"/>
    <w:rsid w:val="743D707D"/>
    <w:rsid w:val="747405C4"/>
    <w:rsid w:val="749F15A5"/>
    <w:rsid w:val="74A54C22"/>
    <w:rsid w:val="74BE7A92"/>
    <w:rsid w:val="74D774D1"/>
    <w:rsid w:val="750A2CD7"/>
    <w:rsid w:val="751122B7"/>
    <w:rsid w:val="75AF5D58"/>
    <w:rsid w:val="7641097A"/>
    <w:rsid w:val="765C57B4"/>
    <w:rsid w:val="76AF1D88"/>
    <w:rsid w:val="771A5966"/>
    <w:rsid w:val="77242776"/>
    <w:rsid w:val="778E355D"/>
    <w:rsid w:val="77BC1712"/>
    <w:rsid w:val="77CA50CB"/>
    <w:rsid w:val="783F0EE9"/>
    <w:rsid w:val="78F912C0"/>
    <w:rsid w:val="791B3704"/>
    <w:rsid w:val="792630C7"/>
    <w:rsid w:val="793B7903"/>
    <w:rsid w:val="79835757"/>
    <w:rsid w:val="79EB30D7"/>
    <w:rsid w:val="7A28257D"/>
    <w:rsid w:val="7A392094"/>
    <w:rsid w:val="7A552C46"/>
    <w:rsid w:val="7A6F6BFB"/>
    <w:rsid w:val="7A9E639B"/>
    <w:rsid w:val="7AC53928"/>
    <w:rsid w:val="7AF10BC1"/>
    <w:rsid w:val="7B6018A2"/>
    <w:rsid w:val="7B7517F2"/>
    <w:rsid w:val="7BA874D0"/>
    <w:rsid w:val="7C7A4BE6"/>
    <w:rsid w:val="7CB35D6B"/>
    <w:rsid w:val="7CF90201"/>
    <w:rsid w:val="7D0329A5"/>
    <w:rsid w:val="7D162B61"/>
    <w:rsid w:val="7D87580C"/>
    <w:rsid w:val="7E2117BD"/>
    <w:rsid w:val="7E446C4E"/>
    <w:rsid w:val="7E7C279B"/>
    <w:rsid w:val="7EB26AE9"/>
    <w:rsid w:val="7EDB7BBE"/>
    <w:rsid w:val="7EE10E3A"/>
    <w:rsid w:val="7F3177DE"/>
    <w:rsid w:val="7F484B27"/>
    <w:rsid w:val="7F6C4CBA"/>
    <w:rsid w:val="7F923FF5"/>
    <w:rsid w:val="7FA77AA0"/>
    <w:rsid w:val="7FBA3C77"/>
    <w:rsid w:val="7FCC5758"/>
    <w:rsid w:val="7FE231CE"/>
    <w:rsid w:val="7FF52F0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4">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5">
    <w:name w:val="heading 2"/>
    <w:basedOn w:val="1"/>
    <w:next w:val="1"/>
    <w:semiHidden/>
    <w:unhideWhenUsed/>
    <w:qFormat/>
    <w:uiPriority w:val="0"/>
    <w:pPr>
      <w:numPr>
        <w:ilvl w:val="1"/>
        <w:numId w:val="1"/>
      </w:numPr>
      <w:spacing w:line="360" w:lineRule="auto"/>
      <w:ind w:left="578" w:hanging="578" w:firstLineChars="0"/>
      <w:outlineLvl w:val="1"/>
    </w:pPr>
    <w:rPr>
      <w:rFonts w:ascii="Times New Roman" w:hAnsi="Times New Roman" w:eastAsia="宋体" w:cs="Times New Roman"/>
      <w:smallCaps/>
      <w:sz w:val="28"/>
      <w:szCs w:val="28"/>
    </w:rPr>
  </w:style>
  <w:style w:type="paragraph" w:styleId="6">
    <w:name w:val="heading 3"/>
    <w:basedOn w:val="1"/>
    <w:next w:val="1"/>
    <w:semiHidden/>
    <w:unhideWhenUsed/>
    <w:qFormat/>
    <w:uiPriority w:val="0"/>
    <w:pPr>
      <w:keepNext/>
      <w:keepLines/>
      <w:numPr>
        <w:ilvl w:val="2"/>
        <w:numId w:val="2"/>
      </w:numPr>
      <w:spacing w:before="260" w:beforeLines="0" w:beforeAutospacing="0" w:after="260" w:afterLines="0" w:afterAutospacing="0" w:line="413" w:lineRule="auto"/>
      <w:ind w:left="720" w:hanging="720"/>
      <w:outlineLvl w:val="2"/>
    </w:pPr>
    <w:rPr>
      <w:b/>
      <w:sz w:val="32"/>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Normal Indent"/>
    <w:basedOn w:val="1"/>
    <w:next w:val="3"/>
    <w:qFormat/>
    <w:uiPriority w:val="0"/>
    <w:pPr>
      <w:autoSpaceDE w:val="0"/>
      <w:autoSpaceDN w:val="0"/>
      <w:adjustRightInd w:val="0"/>
      <w:snapToGrid w:val="0"/>
      <w:spacing w:before="60" w:line="324" w:lineRule="auto"/>
      <w:ind w:firstLine="567"/>
      <w:textAlignment w:val="baseline"/>
    </w:pPr>
    <w:rPr>
      <w:kern w:val="0"/>
      <w:sz w:val="28"/>
      <w:szCs w:val="20"/>
    </w:rPr>
  </w:style>
  <w:style w:type="paragraph" w:styleId="3">
    <w:name w:val="toc 1"/>
    <w:basedOn w:val="1"/>
    <w:next w:val="1"/>
    <w:qFormat/>
    <w:uiPriority w:val="0"/>
  </w:style>
  <w:style w:type="paragraph" w:styleId="7">
    <w:name w:val="annotation text"/>
    <w:basedOn w:val="1"/>
    <w:qFormat/>
    <w:uiPriority w:val="0"/>
    <w:pPr>
      <w:jc w:val="left"/>
    </w:pPr>
  </w:style>
  <w:style w:type="paragraph" w:styleId="8">
    <w:name w:val="Body Text"/>
    <w:basedOn w:val="1"/>
    <w:qFormat/>
    <w:uiPriority w:val="0"/>
    <w:rPr>
      <w:rFonts w:ascii="Arial" w:hAnsi="Arial" w:eastAsia="Arial" w:cs="Arial"/>
      <w:sz w:val="21"/>
      <w:szCs w:val="21"/>
      <w:lang w:val="en-US" w:eastAsia="en-US" w:bidi="ar-SA"/>
    </w:rPr>
  </w:style>
  <w:style w:type="paragraph" w:styleId="9">
    <w:name w:val="toc 3"/>
    <w:basedOn w:val="1"/>
    <w:next w:val="1"/>
    <w:qFormat/>
    <w:uiPriority w:val="0"/>
    <w:pPr>
      <w:ind w:left="840" w:leftChars="400"/>
    </w:pPr>
  </w:style>
  <w:style w:type="paragraph" w:styleId="10">
    <w:name w:val="Plain Text"/>
    <w:basedOn w:val="1"/>
    <w:qFormat/>
    <w:uiPriority w:val="0"/>
    <w:pPr>
      <w:spacing w:line="240" w:lineRule="auto"/>
      <w:ind w:firstLine="0" w:firstLineChars="0"/>
    </w:pPr>
    <w:rPr>
      <w:sz w:val="21"/>
    </w:rPr>
  </w:style>
  <w:style w:type="paragraph" w:styleId="11">
    <w:name w:val="footer"/>
    <w:basedOn w:val="1"/>
    <w:qFormat/>
    <w:uiPriority w:val="0"/>
    <w:pPr>
      <w:tabs>
        <w:tab w:val="center" w:pos="4153"/>
        <w:tab w:val="right" w:pos="8306"/>
      </w:tabs>
      <w:snapToGrid w:val="0"/>
      <w:jc w:val="left"/>
    </w:pPr>
    <w:rPr>
      <w:sz w:val="18"/>
    </w:rPr>
  </w:style>
  <w:style w:type="paragraph" w:styleId="12">
    <w:name w:val="toc 2"/>
    <w:basedOn w:val="1"/>
    <w:next w:val="1"/>
    <w:qFormat/>
    <w:uiPriority w:val="0"/>
    <w:pPr>
      <w:ind w:left="420" w:leftChars="200"/>
    </w:p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qFormat/>
    <w:uiPriority w:val="0"/>
    <w:rPr>
      <w:color w:val="0000FF"/>
      <w:u w:val="single"/>
    </w:rPr>
  </w:style>
  <w:style w:type="table" w:customStyle="1" w:styleId="17">
    <w:name w:val="Table Normal"/>
    <w:semiHidden/>
    <w:unhideWhenUsed/>
    <w:qFormat/>
    <w:uiPriority w:val="0"/>
    <w:tblPr>
      <w:tblCellMar>
        <w:top w:w="0" w:type="dxa"/>
        <w:left w:w="0" w:type="dxa"/>
        <w:bottom w:w="0" w:type="dxa"/>
        <w:right w:w="0" w:type="dxa"/>
      </w:tblCellMar>
    </w:tblPr>
  </w:style>
  <w:style w:type="paragraph" w:customStyle="1" w:styleId="18">
    <w:name w:val="Table Text"/>
    <w:basedOn w:val="1"/>
    <w:semiHidden/>
    <w:qFormat/>
    <w:uiPriority w:val="0"/>
    <w:rPr>
      <w:rFonts w:ascii="宋体" w:hAnsi="宋体" w:eastAsia="宋体" w:cs="宋体"/>
      <w:sz w:val="21"/>
      <w:szCs w:val="21"/>
      <w:lang w:val="en-US" w:eastAsia="en-US" w:bidi="ar-SA"/>
    </w:rPr>
  </w:style>
  <w:style w:type="paragraph" w:customStyle="1" w:styleId="19">
    <w:name w:val="报告正文"/>
    <w:basedOn w:val="1"/>
    <w:qFormat/>
    <w:uiPriority w:val="0"/>
    <w:pPr>
      <w:spacing w:line="360" w:lineRule="auto"/>
      <w:ind w:firstLine="480" w:firstLineChars="200"/>
    </w:pPr>
    <w:rPr>
      <w:rFonts w:ascii="宋体" w:hAnsi="宋体"/>
      <w:sz w:val="24"/>
      <w:szCs w:val="24"/>
    </w:rPr>
  </w:style>
  <w:style w:type="character" w:customStyle="1" w:styleId="20">
    <w:name w:val="font21"/>
    <w:basedOn w:val="15"/>
    <w:qFormat/>
    <w:uiPriority w:val="0"/>
    <w:rPr>
      <w:rFonts w:hint="default" w:ascii="Times New Roman" w:hAnsi="Times New Roman" w:cs="Times New Roman"/>
      <w:color w:val="000000"/>
      <w:sz w:val="21"/>
      <w:szCs w:val="21"/>
      <w:u w:val="none"/>
    </w:rPr>
  </w:style>
  <w:style w:type="character" w:customStyle="1" w:styleId="21">
    <w:name w:val="font11"/>
    <w:basedOn w:val="15"/>
    <w:qFormat/>
    <w:uiPriority w:val="0"/>
    <w:rPr>
      <w:rFonts w:hint="eastAsia" w:ascii="宋体" w:hAnsi="宋体" w:eastAsia="宋体" w:cs="宋体"/>
      <w:color w:val="000000"/>
      <w:sz w:val="21"/>
      <w:szCs w:val="21"/>
      <w:u w:val="none"/>
    </w:rPr>
  </w:style>
  <w:style w:type="paragraph" w:customStyle="1" w:styleId="22">
    <w:name w:val="WPSOffice手动目录 1"/>
    <w:qFormat/>
    <w:uiPriority w:val="0"/>
    <w:pPr>
      <w:ind w:leftChars="0"/>
    </w:pPr>
    <w:rPr>
      <w:rFonts w:ascii="Times New Roman" w:hAnsi="Times New Roman" w:eastAsia="宋体" w:cs="Times New Roman"/>
      <w:sz w:val="20"/>
      <w:szCs w:val="20"/>
    </w:rPr>
  </w:style>
  <w:style w:type="paragraph" w:customStyle="1" w:styleId="23">
    <w:name w:val="WPSOffice手动目录 2"/>
    <w:qFormat/>
    <w:uiPriority w:val="0"/>
    <w:pPr>
      <w:ind w:leftChars="200"/>
    </w:pPr>
    <w:rPr>
      <w:rFonts w:ascii="Times New Roman" w:hAnsi="Times New Roman" w:eastAsia="宋体" w:cs="Times New Roman"/>
      <w:sz w:val="20"/>
      <w:szCs w:val="20"/>
    </w:rPr>
  </w:style>
  <w:style w:type="paragraph" w:customStyle="1" w:styleId="24">
    <w:name w:val="WPSOffice手动目录 3"/>
    <w:qFormat/>
    <w:uiPriority w:val="0"/>
    <w:pPr>
      <w:ind w:leftChars="400"/>
    </w:pPr>
    <w:rPr>
      <w:rFonts w:ascii="Times New Roman" w:hAnsi="Times New Roman" w:eastAsia="宋体" w:cs="Times New Roman"/>
      <w:sz w:val="20"/>
      <w:szCs w:val="20"/>
    </w:rPr>
  </w:style>
  <w:style w:type="paragraph" w:customStyle="1" w:styleId="25">
    <w:name w:val="表格标题"/>
    <w:basedOn w:val="10"/>
    <w:qFormat/>
    <w:uiPriority w:val="0"/>
    <w:pPr>
      <w:spacing w:before="60" w:line="460" w:lineRule="exact"/>
      <w:ind w:firstLine="200" w:firstLineChars="200"/>
      <w:jc w:val="center"/>
    </w:pPr>
    <w:rPr>
      <w:sz w:val="24"/>
      <w:szCs w:val="24"/>
    </w:rPr>
  </w:style>
  <w:style w:type="paragraph" w:customStyle="1" w:styleId="26">
    <w:name w:val="li_正文"/>
    <w:basedOn w:val="1"/>
    <w:qFormat/>
    <w:uiPriority w:val="0"/>
    <w:pPr>
      <w:adjustRightInd/>
      <w:snapToGrid/>
      <w:spacing w:line="240" w:lineRule="auto"/>
      <w:ind w:firstLine="530" w:firstLineChars="200"/>
      <w:jc w:val="left"/>
    </w:pPr>
    <w:rPr>
      <w:rFonts w:ascii="Calibri" w:hAnsi="Calibri"/>
      <w:sz w:val="28"/>
      <w:szCs w:val="28"/>
    </w:rPr>
  </w:style>
  <w:style w:type="character" w:customStyle="1" w:styleId="27">
    <w:name w:val="font41"/>
    <w:basedOn w:val="15"/>
    <w:qFormat/>
    <w:uiPriority w:val="0"/>
    <w:rPr>
      <w:rFonts w:hint="default" w:ascii="Times New Roman" w:hAnsi="Times New Roman" w:cs="Times New Roman"/>
      <w:color w:val="000000"/>
      <w:sz w:val="24"/>
      <w:szCs w:val="24"/>
      <w:u w:val="none"/>
      <w:vertAlign w:val="superscript"/>
    </w:rPr>
  </w:style>
  <w:style w:type="character" w:customStyle="1" w:styleId="28">
    <w:name w:val="font51"/>
    <w:basedOn w:val="15"/>
    <w:qFormat/>
    <w:uiPriority w:val="0"/>
    <w:rPr>
      <w:rFonts w:hint="eastAsia" w:ascii="仿宋" w:hAnsi="仿宋" w:eastAsia="仿宋" w:cs="仿宋"/>
      <w:color w:val="0000FF"/>
      <w:sz w:val="24"/>
      <w:szCs w:val="24"/>
      <w:u w:val="single"/>
    </w:rPr>
  </w:style>
  <w:style w:type="character" w:customStyle="1" w:styleId="29">
    <w:name w:val="font31"/>
    <w:basedOn w:val="15"/>
    <w:qFormat/>
    <w:uiPriority w:val="0"/>
    <w:rPr>
      <w:rFonts w:hint="default" w:ascii="Times New Roman" w:hAnsi="Times New Roman" w:cs="Times New Roman"/>
      <w:color w:val="0000FF"/>
      <w:sz w:val="24"/>
      <w:szCs w:val="24"/>
      <w:u w:val="single"/>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2" Type="http://schemas.openxmlformats.org/officeDocument/2006/relationships/fontTable" Target="fontTable.xml"/><Relationship Id="rId81" Type="http://schemas.openxmlformats.org/officeDocument/2006/relationships/numbering" Target="numbering.xml"/><Relationship Id="rId80" Type="http://schemas.openxmlformats.org/officeDocument/2006/relationships/customXml" Target="../customXml/item1.xml"/><Relationship Id="rId8" Type="http://schemas.openxmlformats.org/officeDocument/2006/relationships/header" Target="header3.xml"/><Relationship Id="rId79" Type="http://schemas.openxmlformats.org/officeDocument/2006/relationships/image" Target="media/image62.png"/><Relationship Id="rId78" Type="http://schemas.openxmlformats.org/officeDocument/2006/relationships/image" Target="media/image61.png"/><Relationship Id="rId77" Type="http://schemas.openxmlformats.org/officeDocument/2006/relationships/image" Target="media/image60.png"/><Relationship Id="rId76" Type="http://schemas.openxmlformats.org/officeDocument/2006/relationships/image" Target="media/image59.png"/><Relationship Id="rId75" Type="http://schemas.openxmlformats.org/officeDocument/2006/relationships/image" Target="media/image58.png"/><Relationship Id="rId74" Type="http://schemas.openxmlformats.org/officeDocument/2006/relationships/image" Target="media/image57.png"/><Relationship Id="rId73" Type="http://schemas.openxmlformats.org/officeDocument/2006/relationships/image" Target="media/image56.png"/><Relationship Id="rId72" Type="http://schemas.openxmlformats.org/officeDocument/2006/relationships/image" Target="media/image55.png"/><Relationship Id="rId71" Type="http://schemas.openxmlformats.org/officeDocument/2006/relationships/image" Target="media/image54.png"/><Relationship Id="rId70" Type="http://schemas.openxmlformats.org/officeDocument/2006/relationships/image" Target="media/image53.png"/><Relationship Id="rId7" Type="http://schemas.openxmlformats.org/officeDocument/2006/relationships/footer" Target="footer1.xml"/><Relationship Id="rId69" Type="http://schemas.openxmlformats.org/officeDocument/2006/relationships/image" Target="media/image52.png"/><Relationship Id="rId68" Type="http://schemas.openxmlformats.org/officeDocument/2006/relationships/image" Target="media/image51.png"/><Relationship Id="rId67" Type="http://schemas.openxmlformats.org/officeDocument/2006/relationships/image" Target="media/image50.png"/><Relationship Id="rId66" Type="http://schemas.openxmlformats.org/officeDocument/2006/relationships/image" Target="media/image49.png"/><Relationship Id="rId65" Type="http://schemas.openxmlformats.org/officeDocument/2006/relationships/image" Target="media/image48.png"/><Relationship Id="rId64" Type="http://schemas.openxmlformats.org/officeDocument/2006/relationships/image" Target="media/image47.png"/><Relationship Id="rId63" Type="http://schemas.openxmlformats.org/officeDocument/2006/relationships/image" Target="media/image46.png"/><Relationship Id="rId62" Type="http://schemas.openxmlformats.org/officeDocument/2006/relationships/image" Target="media/image45.png"/><Relationship Id="rId61" Type="http://schemas.openxmlformats.org/officeDocument/2006/relationships/image" Target="media/image44.png"/><Relationship Id="rId60" Type="http://schemas.openxmlformats.org/officeDocument/2006/relationships/image" Target="media/image43.png"/><Relationship Id="rId6" Type="http://schemas.openxmlformats.org/officeDocument/2006/relationships/header" Target="header2.xml"/><Relationship Id="rId59" Type="http://schemas.openxmlformats.org/officeDocument/2006/relationships/image" Target="media/image42.png"/><Relationship Id="rId58" Type="http://schemas.openxmlformats.org/officeDocument/2006/relationships/image" Target="media/image41.png"/><Relationship Id="rId57" Type="http://schemas.openxmlformats.org/officeDocument/2006/relationships/image" Target="media/image40.png"/><Relationship Id="rId56" Type="http://schemas.openxmlformats.org/officeDocument/2006/relationships/image" Target="media/image39.png"/><Relationship Id="rId55" Type="http://schemas.openxmlformats.org/officeDocument/2006/relationships/image" Target="media/image38.png"/><Relationship Id="rId54" Type="http://schemas.openxmlformats.org/officeDocument/2006/relationships/image" Target="media/image37.png"/><Relationship Id="rId53" Type="http://schemas.openxmlformats.org/officeDocument/2006/relationships/image" Target="media/image36.png"/><Relationship Id="rId52" Type="http://schemas.openxmlformats.org/officeDocument/2006/relationships/image" Target="media/image35.png"/><Relationship Id="rId51" Type="http://schemas.openxmlformats.org/officeDocument/2006/relationships/image" Target="media/image34.png"/><Relationship Id="rId50" Type="http://schemas.openxmlformats.org/officeDocument/2006/relationships/image" Target="media/image33.png"/><Relationship Id="rId5" Type="http://schemas.openxmlformats.org/officeDocument/2006/relationships/header" Target="header1.xml"/><Relationship Id="rId49" Type="http://schemas.openxmlformats.org/officeDocument/2006/relationships/image" Target="media/image32.png"/><Relationship Id="rId48" Type="http://schemas.openxmlformats.org/officeDocument/2006/relationships/image" Target="media/image31.png"/><Relationship Id="rId47" Type="http://schemas.openxmlformats.org/officeDocument/2006/relationships/image" Target="media/image30.png"/><Relationship Id="rId46" Type="http://schemas.openxmlformats.org/officeDocument/2006/relationships/image" Target="media/image29.png"/><Relationship Id="rId45" Type="http://schemas.openxmlformats.org/officeDocument/2006/relationships/image" Target="media/image28.png"/><Relationship Id="rId44" Type="http://schemas.openxmlformats.org/officeDocument/2006/relationships/image" Target="media/image27.png"/><Relationship Id="rId43" Type="http://schemas.openxmlformats.org/officeDocument/2006/relationships/image" Target="media/image26.png"/><Relationship Id="rId42" Type="http://schemas.openxmlformats.org/officeDocument/2006/relationships/image" Target="media/image25.png"/><Relationship Id="rId41" Type="http://schemas.openxmlformats.org/officeDocument/2006/relationships/image" Target="media/image24.png"/><Relationship Id="rId40" Type="http://schemas.openxmlformats.org/officeDocument/2006/relationships/image" Target="media/image23.png"/><Relationship Id="rId4" Type="http://schemas.openxmlformats.org/officeDocument/2006/relationships/endnotes" Target="endnotes.xml"/><Relationship Id="rId39" Type="http://schemas.openxmlformats.org/officeDocument/2006/relationships/image" Target="media/image22.png"/><Relationship Id="rId38" Type="http://schemas.openxmlformats.org/officeDocument/2006/relationships/image" Target="media/image21.png"/><Relationship Id="rId37" Type="http://schemas.openxmlformats.org/officeDocument/2006/relationships/image" Target="media/image20.png"/><Relationship Id="rId36" Type="http://schemas.openxmlformats.org/officeDocument/2006/relationships/image" Target="media/image19.png"/><Relationship Id="rId35" Type="http://schemas.openxmlformats.org/officeDocument/2006/relationships/image" Target="media/image18.png"/><Relationship Id="rId34" Type="http://schemas.openxmlformats.org/officeDocument/2006/relationships/image" Target="media/image17.png"/><Relationship Id="rId33" Type="http://schemas.openxmlformats.org/officeDocument/2006/relationships/image" Target="media/image16.png"/><Relationship Id="rId32" Type="http://schemas.openxmlformats.org/officeDocument/2006/relationships/image" Target="media/image15.png"/><Relationship Id="rId31" Type="http://schemas.openxmlformats.org/officeDocument/2006/relationships/image" Target="media/image14.png"/><Relationship Id="rId30" Type="http://schemas.openxmlformats.org/officeDocument/2006/relationships/image" Target="media/image13.png"/><Relationship Id="rId3" Type="http://schemas.openxmlformats.org/officeDocument/2006/relationships/footnotes" Target="footnotes.xml"/><Relationship Id="rId29" Type="http://schemas.openxmlformats.org/officeDocument/2006/relationships/image" Target="media/image12.png"/><Relationship Id="rId28" Type="http://schemas.openxmlformats.org/officeDocument/2006/relationships/image" Target="media/image11.png"/><Relationship Id="rId27" Type="http://schemas.openxmlformats.org/officeDocument/2006/relationships/image" Target="media/image10.png"/><Relationship Id="rId26" Type="http://schemas.openxmlformats.org/officeDocument/2006/relationships/image" Target="media/image9.png"/><Relationship Id="rId25" Type="http://schemas.openxmlformats.org/officeDocument/2006/relationships/image" Target="media/image8.png"/><Relationship Id="rId24" Type="http://schemas.openxmlformats.org/officeDocument/2006/relationships/image" Target="media/image7.png"/><Relationship Id="rId23" Type="http://schemas.openxmlformats.org/officeDocument/2006/relationships/image" Target="media/image6.jpeg"/><Relationship Id="rId22" Type="http://schemas.openxmlformats.org/officeDocument/2006/relationships/image" Target="media/image5.png"/><Relationship Id="rId21" Type="http://schemas.openxmlformats.org/officeDocument/2006/relationships/image" Target="media/image4.png"/><Relationship Id="rId20" Type="http://schemas.openxmlformats.org/officeDocument/2006/relationships/image" Target="media/image3.jpeg"/><Relationship Id="rId2" Type="http://schemas.openxmlformats.org/officeDocument/2006/relationships/settings" Target="settings.xml"/><Relationship Id="rId19" Type="http://schemas.openxmlformats.org/officeDocument/2006/relationships/image" Target="media/image2.jpeg"/><Relationship Id="rId18" Type="http://schemas.openxmlformats.org/officeDocument/2006/relationships/image" Target="media/image1.jpeg"/><Relationship Id="rId17" Type="http://schemas.openxmlformats.org/officeDocument/2006/relationships/theme" Target="theme/theme1.xml"/><Relationship Id="rId16" Type="http://schemas.openxmlformats.org/officeDocument/2006/relationships/header" Target="header7.xml"/><Relationship Id="rId15" Type="http://schemas.openxmlformats.org/officeDocument/2006/relationships/footer" Target="footer5.xml"/><Relationship Id="rId14" Type="http://schemas.openxmlformats.org/officeDocument/2006/relationships/header" Target="header6.xml"/><Relationship Id="rId13" Type="http://schemas.openxmlformats.org/officeDocument/2006/relationships/footer" Target="footer4.xml"/><Relationship Id="rId12" Type="http://schemas.openxmlformats.org/officeDocument/2006/relationships/header" Target="header5.xml"/><Relationship Id="rId11" Type="http://schemas.openxmlformats.org/officeDocument/2006/relationships/footer" Target="footer3.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2050"/>
    <customShpInfo spid="_x0000_s2084"/>
    <customShpInfo spid="_x0000_s1026" textRotate="1"/>
    <customShpInfo spid="_x0000_s2085"/>
    <customShpInfo spid="_x0000_s2092"/>
    <customShpInfo spid="_x0000_s2093"/>
    <customShpInfo spid="_x0000_s2094"/>
    <customShpInfo spid="_x0000_s1112"/>
    <customShpInfo spid="_x0000_s1113"/>
    <customShpInfo spid="_x0000_s1114"/>
    <customShpInfo spid="_x0000_s1115"/>
    <customShpInfo spid="_x0000_s1116"/>
    <customShpInfo spid="_x0000_s1117"/>
    <customShpInfo spid="_x0000_s1118"/>
    <customShpInfo spid="_x0000_s1119"/>
    <customShpInfo spid="_x0000_s1121"/>
    <customShpInfo spid="_x0000_s1122"/>
    <customShpInfo spid="_x0000_s1123"/>
    <customShpInfo spid="_x0000_s112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93</Pages>
  <Words>8770</Words>
  <Characters>9740</Characters>
  <TotalTime>3</TotalTime>
  <ScaleCrop>false</ScaleCrop>
  <LinksUpToDate>false</LinksUpToDate>
  <CharactersWithSpaces>9929</CharactersWithSpaces>
  <Application>WPS Office_12.1.0.18912_F1E327BC-269C-435d-A152-05C5408002CA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2021-11-03T05:53:00Z</dcterms:created>
  <dc:creator>WZ</dc:creator>
  <cp:lastModifiedBy>花芽</cp:lastModifiedBy>
  <cp:lastPrinted>2024-11-13T06:16:00Z</cp:lastPrinted>
  <dcterms:modified xsi:type="dcterms:W3CDTF">2024-12-03T08:29:39Z</dcterms:modified>
  <dc:title>1、前言</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2024-09-25T15:11:14Z</vt:filetime>
  </property>
  <property fmtid="{D5CDD505-2E9C-101B-9397-08002B2CF9AE}" pid="4" name="KSOProductBuildVer">
    <vt:lpwstr>2052-12.1.0.18912</vt:lpwstr>
  </property>
  <property fmtid="{D5CDD505-2E9C-101B-9397-08002B2CF9AE}" pid="5" name="ICV">
    <vt:lpwstr>FE33D8E4DB254EDFBBB00921EEAD7EF8_13</vt:lpwstr>
  </property>
</Properties>
</file>